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customizations.xml" ContentType="application/vnd.ms-word.keyMapCustomization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eastAsia="仿宋_GB2312"/>
          <w:color w:val="auto"/>
          <w:sz w:val="36"/>
          <w:szCs w:val="36"/>
        </w:rPr>
      </w:pPr>
    </w:p>
    <w:p>
      <w:pPr>
        <w:rPr>
          <w:rFonts w:eastAsia="仿宋_GB2312"/>
          <w:color w:val="auto"/>
          <w:sz w:val="36"/>
          <w:szCs w:val="36"/>
        </w:rPr>
      </w:pPr>
    </w:p>
    <w:p>
      <w:pPr>
        <w:pStyle w:val="45"/>
        <w:ind w:firstLine="744"/>
        <w:rPr>
          <w:rFonts w:eastAsia="仿宋_GB2312"/>
          <w:color w:val="auto"/>
          <w:sz w:val="36"/>
          <w:szCs w:val="36"/>
        </w:rPr>
      </w:pPr>
    </w:p>
    <w:p>
      <w:pPr>
        <w:adjustRightInd w:val="0"/>
        <w:snapToGrid w:val="0"/>
        <w:jc w:val="center"/>
        <w:outlineLvl w:val="0"/>
        <w:rPr>
          <w:rFonts w:eastAsia="方正小标宋_GBK"/>
          <w:bCs/>
          <w:color w:val="auto"/>
          <w:sz w:val="72"/>
          <w:szCs w:val="72"/>
        </w:rPr>
      </w:pPr>
      <w:bookmarkStart w:id="0" w:name="_Toc4432"/>
      <w:bookmarkStart w:id="1" w:name="_Toc586"/>
      <w:bookmarkStart w:id="2" w:name="_Toc20886"/>
      <w:r>
        <w:rPr>
          <w:rFonts w:eastAsia="方正小标宋_GBK"/>
          <w:bCs/>
          <w:color w:val="auto"/>
          <w:sz w:val="72"/>
          <w:szCs w:val="72"/>
        </w:rPr>
        <w:t>建设项目环境影响报告表</w:t>
      </w:r>
      <w:bookmarkEnd w:id="0"/>
      <w:bookmarkEnd w:id="1"/>
      <w:bookmarkEnd w:id="2"/>
    </w:p>
    <w:p>
      <w:pPr>
        <w:adjustRightInd w:val="0"/>
        <w:snapToGrid w:val="0"/>
        <w:spacing w:beforeLines="80"/>
        <w:jc w:val="center"/>
        <w:rPr>
          <w:rFonts w:eastAsia="楷体_GB2312"/>
          <w:bCs/>
          <w:color w:val="auto"/>
          <w:sz w:val="48"/>
          <w:szCs w:val="48"/>
        </w:rPr>
      </w:pPr>
      <w:r>
        <w:rPr>
          <w:rFonts w:eastAsia="楷体_GB2312"/>
          <w:bCs/>
          <w:color w:val="auto"/>
          <w:sz w:val="48"/>
          <w:szCs w:val="48"/>
        </w:rPr>
        <w:t>（污染影响类）</w:t>
      </w:r>
    </w:p>
    <w:p>
      <w:pPr>
        <w:rPr>
          <w:color w:val="auto"/>
        </w:rPr>
      </w:pPr>
    </w:p>
    <w:p>
      <w:pPr>
        <w:jc w:val="center"/>
        <w:rPr>
          <w:rFonts w:hint="eastAsia" w:eastAsia="宋体"/>
          <w:color w:val="auto"/>
          <w:lang w:eastAsia="zh-CN"/>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adjustRightInd w:val="0"/>
        <w:snapToGrid w:val="0"/>
        <w:spacing w:line="288" w:lineRule="auto"/>
        <w:ind w:left="2115" w:leftChars="150" w:hanging="1800" w:hangingChars="500"/>
        <w:rPr>
          <w:rFonts w:eastAsia="仿宋_GB2312"/>
          <w:color w:val="auto"/>
          <w:sz w:val="36"/>
          <w:szCs w:val="36"/>
        </w:rPr>
      </w:pPr>
    </w:p>
    <w:p>
      <w:pPr>
        <w:adjustRightInd w:val="0"/>
        <w:snapToGrid w:val="0"/>
        <w:spacing w:line="288" w:lineRule="auto"/>
        <w:ind w:left="2115" w:leftChars="150" w:hanging="1800" w:hangingChars="500"/>
        <w:rPr>
          <w:rFonts w:hint="eastAsia" w:eastAsia="仿宋_GB2312"/>
          <w:color w:val="auto"/>
          <w:sz w:val="36"/>
          <w:szCs w:val="36"/>
          <w:u w:val="single"/>
          <w:lang w:eastAsia="zh-CN"/>
        </w:rPr>
      </w:pPr>
      <w:r>
        <w:rPr>
          <w:rFonts w:eastAsia="仿宋_GB2312"/>
          <w:color w:val="auto"/>
          <w:sz w:val="36"/>
          <w:szCs w:val="36"/>
        </w:rPr>
        <w:t>项目名称：</w:t>
      </w:r>
      <w:r>
        <w:rPr>
          <w:rFonts w:hint="eastAsia" w:eastAsia="仿宋_GB2312"/>
          <w:color w:val="auto"/>
          <w:sz w:val="36"/>
          <w:szCs w:val="36"/>
          <w:u w:val="single"/>
          <w:lang w:eastAsia="zh-CN"/>
        </w:rPr>
        <w:t>伊拓年清洗20万吨不锈钢线材项目</w:t>
      </w:r>
    </w:p>
    <w:p>
      <w:pPr>
        <w:adjustRightInd w:val="0"/>
        <w:snapToGrid w:val="0"/>
        <w:spacing w:line="288" w:lineRule="auto"/>
        <w:ind w:left="3555" w:leftChars="150" w:hanging="3240" w:hangingChars="900"/>
        <w:rPr>
          <w:rFonts w:eastAsia="仿宋_GB2312"/>
          <w:color w:val="auto"/>
          <w:sz w:val="36"/>
          <w:szCs w:val="36"/>
          <w:u w:val="single"/>
        </w:rPr>
      </w:pPr>
      <w:r>
        <w:rPr>
          <w:rFonts w:eastAsia="仿宋_GB2312"/>
          <w:color w:val="auto"/>
          <w:sz w:val="36"/>
          <w:szCs w:val="36"/>
        </w:rPr>
        <w:t>建设单位（盖章）：</w:t>
      </w:r>
      <w:r>
        <w:rPr>
          <w:rFonts w:hint="eastAsia" w:eastAsia="仿宋_GB2312"/>
          <w:color w:val="auto"/>
          <w:sz w:val="36"/>
          <w:szCs w:val="36"/>
          <w:u w:val="single"/>
          <w:lang w:eastAsia="zh-CN"/>
        </w:rPr>
        <w:t>福安市伊拓金属表面处理有限公司</w:t>
      </w:r>
      <w:r>
        <w:rPr>
          <w:rFonts w:hint="eastAsia" w:eastAsia="仿宋_GB2312"/>
          <w:color w:val="auto"/>
          <w:sz w:val="36"/>
          <w:szCs w:val="36"/>
          <w:u w:val="single"/>
        </w:rPr>
        <w:t xml:space="preserve">        </w:t>
      </w:r>
    </w:p>
    <w:p>
      <w:pPr>
        <w:adjustRightInd w:val="0"/>
        <w:snapToGrid w:val="0"/>
        <w:spacing w:line="288" w:lineRule="auto"/>
        <w:ind w:firstLine="360" w:firstLineChars="100"/>
        <w:rPr>
          <w:rFonts w:eastAsia="仿宋_GB2312"/>
          <w:color w:val="auto"/>
          <w:sz w:val="36"/>
          <w:szCs w:val="36"/>
          <w:u w:val="single"/>
        </w:rPr>
      </w:pPr>
      <w:r>
        <w:rPr>
          <w:rFonts w:eastAsia="仿宋_GB2312"/>
          <w:color w:val="auto"/>
          <w:sz w:val="36"/>
          <w:szCs w:val="36"/>
        </w:rPr>
        <w:t>编制日期：</w:t>
      </w:r>
      <w:r>
        <w:rPr>
          <w:rFonts w:hint="eastAsia" w:eastAsia="仿宋_GB2312"/>
          <w:color w:val="auto"/>
          <w:sz w:val="36"/>
          <w:szCs w:val="36"/>
          <w:u w:val="single"/>
        </w:rPr>
        <w:t xml:space="preserve">            </w:t>
      </w:r>
      <w:r>
        <w:rPr>
          <w:rFonts w:eastAsia="仿宋_GB2312"/>
          <w:color w:val="auto"/>
          <w:sz w:val="36"/>
          <w:szCs w:val="36"/>
          <w:u w:val="single"/>
        </w:rPr>
        <w:t>202</w:t>
      </w:r>
      <w:r>
        <w:rPr>
          <w:rFonts w:hint="eastAsia" w:eastAsia="仿宋_GB2312"/>
          <w:color w:val="auto"/>
          <w:sz w:val="36"/>
          <w:szCs w:val="36"/>
          <w:u w:val="single"/>
          <w:lang w:val="en-US" w:eastAsia="zh-CN"/>
        </w:rPr>
        <w:t>4</w:t>
      </w:r>
      <w:r>
        <w:rPr>
          <w:rFonts w:eastAsia="仿宋_GB2312"/>
          <w:color w:val="auto"/>
          <w:sz w:val="36"/>
          <w:szCs w:val="36"/>
          <w:u w:val="single"/>
        </w:rPr>
        <w:t>年</w:t>
      </w:r>
      <w:r>
        <w:rPr>
          <w:rFonts w:hint="eastAsia" w:eastAsia="仿宋_GB2312"/>
          <w:color w:val="auto"/>
          <w:sz w:val="36"/>
          <w:szCs w:val="36"/>
          <w:u w:val="single"/>
          <w:lang w:val="en-US" w:eastAsia="zh-CN"/>
        </w:rPr>
        <w:t>1</w:t>
      </w:r>
      <w:r>
        <w:rPr>
          <w:rFonts w:eastAsia="仿宋_GB2312"/>
          <w:color w:val="auto"/>
          <w:sz w:val="36"/>
          <w:szCs w:val="36"/>
          <w:u w:val="single"/>
        </w:rPr>
        <w:t>月</w:t>
      </w:r>
      <w:r>
        <w:rPr>
          <w:rFonts w:hint="eastAsia" w:eastAsia="仿宋_GB2312"/>
          <w:color w:val="auto"/>
          <w:sz w:val="36"/>
          <w:szCs w:val="36"/>
          <w:u w:val="single"/>
        </w:rPr>
        <w:t xml:space="preserve">             </w:t>
      </w:r>
    </w:p>
    <w:p>
      <w:pPr>
        <w:adjustRightInd w:val="0"/>
        <w:snapToGrid w:val="0"/>
        <w:spacing w:line="288" w:lineRule="auto"/>
        <w:ind w:firstLine="1040"/>
        <w:rPr>
          <w:rFonts w:eastAsia="仿宋_GB2312"/>
          <w:color w:val="auto"/>
          <w:sz w:val="36"/>
          <w:szCs w:val="36"/>
          <w:u w:val="single"/>
        </w:rPr>
      </w:pPr>
    </w:p>
    <w:p>
      <w:pPr>
        <w:adjustRightInd w:val="0"/>
        <w:snapToGrid w:val="0"/>
        <w:spacing w:line="288" w:lineRule="auto"/>
        <w:ind w:firstLine="1040"/>
        <w:rPr>
          <w:rFonts w:eastAsia="仿宋_GB2312"/>
          <w:color w:val="auto"/>
          <w:sz w:val="36"/>
          <w:szCs w:val="36"/>
        </w:rPr>
      </w:pPr>
    </w:p>
    <w:p>
      <w:pPr>
        <w:adjustRightInd w:val="0"/>
        <w:snapToGrid w:val="0"/>
        <w:spacing w:line="288" w:lineRule="auto"/>
        <w:ind w:firstLine="1040"/>
        <w:rPr>
          <w:rFonts w:eastAsia="仿宋_GB2312"/>
          <w:color w:val="auto"/>
          <w:sz w:val="36"/>
          <w:szCs w:val="36"/>
        </w:rPr>
      </w:pPr>
    </w:p>
    <w:p>
      <w:pPr>
        <w:adjustRightInd w:val="0"/>
        <w:snapToGrid w:val="0"/>
        <w:spacing w:line="288" w:lineRule="auto"/>
        <w:rPr>
          <w:rFonts w:eastAsia="仿宋_GB2312"/>
          <w:color w:val="auto"/>
          <w:sz w:val="36"/>
          <w:szCs w:val="36"/>
        </w:rPr>
      </w:pPr>
    </w:p>
    <w:p>
      <w:pPr>
        <w:adjustRightInd w:val="0"/>
        <w:snapToGrid w:val="0"/>
        <w:spacing w:line="288" w:lineRule="auto"/>
        <w:jc w:val="center"/>
        <w:rPr>
          <w:rFonts w:eastAsia="楷体_GB2312"/>
          <w:color w:val="auto"/>
          <w:sz w:val="36"/>
          <w:szCs w:val="36"/>
        </w:rPr>
        <w:sectPr>
          <w:footerReference r:id="rId5" w:type="default"/>
          <w:pgSz w:w="11906" w:h="16838"/>
          <w:pgMar w:top="1701" w:right="1417"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eastAsia="楷体_GB2312"/>
          <w:color w:val="auto"/>
          <w:sz w:val="36"/>
          <w:szCs w:val="36"/>
        </w:rPr>
        <w:t>中华人民共和国生态环境部制</w:t>
      </w:r>
    </w:p>
    <w:p>
      <w:pPr>
        <w:pStyle w:val="25"/>
        <w:numPr>
          <w:ilvl w:val="0"/>
          <w:numId w:val="4"/>
        </w:numPr>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建设项目基本情况</w:t>
      </w:r>
    </w:p>
    <w:tbl>
      <w:tblPr>
        <w:tblStyle w:val="27"/>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759"/>
        <w:gridCol w:w="1050"/>
        <w:gridCol w:w="1415"/>
        <w:gridCol w:w="1038"/>
        <w:gridCol w:w="177"/>
        <w:gridCol w:w="1711"/>
        <w:gridCol w:w="272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55" w:hRule="atLeast"/>
          <w:jc w:val="center"/>
        </w:trPr>
        <w:tc>
          <w:tcPr>
            <w:tcW w:w="1809" w:type="dxa"/>
            <w:gridSpan w:val="2"/>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auto"/>
              </w:rPr>
            </w:pPr>
            <w:r>
              <w:rPr>
                <w:rFonts w:hint="eastAsia"/>
                <w:color w:val="auto"/>
              </w:rPr>
              <w:t>项目名称</w:t>
            </w:r>
          </w:p>
        </w:tc>
        <w:tc>
          <w:tcPr>
            <w:tcW w:w="7061" w:type="dxa"/>
            <w:gridSpan w:val="5"/>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auto"/>
                <w:szCs w:val="21"/>
                <w:lang w:eastAsia="zh-CN"/>
              </w:rPr>
            </w:pPr>
            <w:r>
              <w:rPr>
                <w:rFonts w:hint="eastAsia"/>
                <w:color w:val="auto"/>
                <w:szCs w:val="21"/>
                <w:lang w:eastAsia="zh-CN"/>
              </w:rPr>
              <w:t>伊拓年清洗20万吨不锈钢线材项目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71" w:hRule="atLeast"/>
          <w:jc w:val="center"/>
        </w:trPr>
        <w:tc>
          <w:tcPr>
            <w:tcW w:w="1809" w:type="dxa"/>
            <w:gridSpan w:val="2"/>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项目代码</w:t>
            </w:r>
          </w:p>
        </w:tc>
        <w:tc>
          <w:tcPr>
            <w:tcW w:w="7061" w:type="dxa"/>
            <w:gridSpan w:val="5"/>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auto"/>
                <w:szCs w:val="21"/>
                <w:lang w:eastAsia="zh-CN"/>
              </w:rPr>
            </w:pPr>
            <w:r>
              <w:rPr>
                <w:rFonts w:hint="eastAsia"/>
                <w:color w:val="auto"/>
                <w:szCs w:val="21"/>
                <w:lang w:eastAsia="zh-CN"/>
              </w:rPr>
              <w:t>2310-350981-04-05-488226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48" w:hRule="atLeast"/>
          <w:jc w:val="center"/>
        </w:trPr>
        <w:tc>
          <w:tcPr>
            <w:tcW w:w="1809" w:type="dxa"/>
            <w:gridSpan w:val="2"/>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建设单位联系人</w:t>
            </w:r>
          </w:p>
        </w:tc>
        <w:tc>
          <w:tcPr>
            <w:tcW w:w="2453" w:type="dxa"/>
            <w:gridSpan w:val="2"/>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w:t>
            </w:r>
          </w:p>
        </w:tc>
        <w:tc>
          <w:tcPr>
            <w:tcW w:w="1888" w:type="dxa"/>
            <w:gridSpan w:val="2"/>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联系方式</w:t>
            </w:r>
          </w:p>
        </w:tc>
        <w:tc>
          <w:tcPr>
            <w:tcW w:w="2720" w:type="dxa"/>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09" w:type="dxa"/>
            <w:gridSpan w:val="2"/>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建设地点</w:t>
            </w:r>
          </w:p>
        </w:tc>
        <w:tc>
          <w:tcPr>
            <w:tcW w:w="7061" w:type="dxa"/>
            <w:gridSpan w:val="5"/>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default"/>
                <w:color w:val="auto"/>
                <w:szCs w:val="21"/>
                <w:highlight w:val="none"/>
                <w:u w:val="single"/>
              </w:rPr>
              <w:t>福建</w:t>
            </w:r>
            <w:r>
              <w:rPr>
                <w:rFonts w:hint="default"/>
                <w:color w:val="auto"/>
                <w:szCs w:val="21"/>
                <w:highlight w:val="none"/>
              </w:rPr>
              <w:t>省（自治区）</w:t>
            </w:r>
            <w:r>
              <w:rPr>
                <w:rFonts w:hint="default"/>
                <w:color w:val="auto"/>
                <w:szCs w:val="21"/>
                <w:highlight w:val="none"/>
                <w:u w:val="single"/>
              </w:rPr>
              <w:t>宁德</w:t>
            </w:r>
            <w:r>
              <w:rPr>
                <w:rFonts w:hint="default"/>
                <w:color w:val="auto"/>
                <w:szCs w:val="21"/>
                <w:highlight w:val="none"/>
              </w:rPr>
              <w:t>市</w:t>
            </w:r>
            <w:r>
              <w:rPr>
                <w:rFonts w:hint="eastAsia"/>
                <w:color w:val="auto"/>
                <w:szCs w:val="21"/>
                <w:highlight w:val="none"/>
                <w:u w:val="single"/>
                <w:lang w:val="en-US" w:eastAsia="zh-CN"/>
              </w:rPr>
              <w:t>福安</w:t>
            </w:r>
            <w:r>
              <w:rPr>
                <w:rFonts w:hint="default"/>
                <w:color w:val="auto"/>
                <w:szCs w:val="21"/>
                <w:highlight w:val="none"/>
              </w:rPr>
              <w:t>县（区）</w:t>
            </w:r>
            <w:r>
              <w:rPr>
                <w:rFonts w:hint="eastAsia"/>
                <w:color w:val="auto"/>
                <w:szCs w:val="21"/>
                <w:highlight w:val="none"/>
                <w:u w:val="single"/>
                <w:lang w:val="en-US" w:eastAsia="zh-CN"/>
              </w:rPr>
              <w:t>湾坞</w:t>
            </w:r>
            <w:r>
              <w:rPr>
                <w:rFonts w:hint="default"/>
                <w:color w:val="auto"/>
                <w:szCs w:val="21"/>
                <w:highlight w:val="none"/>
                <w:u w:val="single"/>
              </w:rPr>
              <w:t>镇</w:t>
            </w:r>
            <w:r>
              <w:rPr>
                <w:rFonts w:hint="default"/>
                <w:color w:val="auto"/>
                <w:szCs w:val="21"/>
                <w:highlight w:val="none"/>
              </w:rPr>
              <w:t>乡（街道）</w:t>
            </w:r>
            <w:r>
              <w:rPr>
                <w:rFonts w:hint="eastAsia"/>
                <w:color w:val="auto"/>
                <w:szCs w:val="21"/>
                <w:highlight w:val="none"/>
                <w:u w:val="single"/>
                <w:lang w:val="en-US" w:eastAsia="zh-CN"/>
              </w:rPr>
              <w:t>上洋村响塘77号奥展工业园四期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24" w:hRule="atLeast"/>
          <w:jc w:val="center"/>
        </w:trPr>
        <w:tc>
          <w:tcPr>
            <w:tcW w:w="1809" w:type="dxa"/>
            <w:gridSpan w:val="2"/>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地理坐标</w:t>
            </w:r>
          </w:p>
        </w:tc>
        <w:tc>
          <w:tcPr>
            <w:tcW w:w="7061" w:type="dxa"/>
            <w:gridSpan w:val="5"/>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w:t>
            </w:r>
            <w:r>
              <w:rPr>
                <w:rFonts w:hint="eastAsia"/>
                <w:color w:val="auto"/>
                <w:szCs w:val="21"/>
                <w:u w:val="single"/>
                <w:lang w:val="en-US" w:eastAsia="zh-CN"/>
              </w:rPr>
              <w:t>119</w:t>
            </w:r>
            <w:r>
              <w:rPr>
                <w:rFonts w:hint="default"/>
                <w:color w:val="auto"/>
                <w:szCs w:val="21"/>
              </w:rPr>
              <w:t>度</w:t>
            </w:r>
            <w:r>
              <w:rPr>
                <w:rFonts w:hint="eastAsia"/>
                <w:color w:val="auto"/>
                <w:szCs w:val="21"/>
                <w:lang w:val="en-US" w:eastAsia="zh-CN"/>
              </w:rPr>
              <w:t>43</w:t>
            </w:r>
            <w:r>
              <w:rPr>
                <w:rFonts w:hint="default"/>
                <w:color w:val="auto"/>
                <w:szCs w:val="21"/>
              </w:rPr>
              <w:t>分</w:t>
            </w:r>
            <w:r>
              <w:rPr>
                <w:rFonts w:hint="eastAsia"/>
                <w:color w:val="auto"/>
                <w:szCs w:val="21"/>
                <w:u w:val="single"/>
                <w:lang w:val="en-US" w:eastAsia="zh-CN"/>
              </w:rPr>
              <w:t>25</w:t>
            </w:r>
            <w:r>
              <w:rPr>
                <w:rFonts w:hint="eastAsia"/>
                <w:color w:val="auto"/>
                <w:szCs w:val="21"/>
                <w:u w:val="single"/>
              </w:rPr>
              <w:t>.</w:t>
            </w:r>
            <w:r>
              <w:rPr>
                <w:rFonts w:hint="eastAsia"/>
                <w:color w:val="auto"/>
                <w:szCs w:val="21"/>
                <w:u w:val="single"/>
                <w:lang w:val="en-US" w:eastAsia="zh-CN"/>
              </w:rPr>
              <w:t>691</w:t>
            </w:r>
            <w:r>
              <w:rPr>
                <w:rFonts w:hint="default"/>
                <w:color w:val="auto"/>
                <w:szCs w:val="21"/>
              </w:rPr>
              <w:t>秒，</w:t>
            </w:r>
            <w:r>
              <w:rPr>
                <w:rFonts w:hint="default"/>
                <w:color w:val="auto"/>
                <w:szCs w:val="21"/>
                <w:u w:val="single"/>
              </w:rPr>
              <w:t>2</w:t>
            </w:r>
            <w:r>
              <w:rPr>
                <w:rFonts w:hint="eastAsia"/>
                <w:color w:val="auto"/>
                <w:szCs w:val="21"/>
                <w:u w:val="single"/>
                <w:lang w:val="en-US" w:eastAsia="zh-CN"/>
              </w:rPr>
              <w:t>6</w:t>
            </w:r>
            <w:r>
              <w:rPr>
                <w:rFonts w:hint="default"/>
                <w:color w:val="auto"/>
                <w:szCs w:val="21"/>
              </w:rPr>
              <w:t>度</w:t>
            </w:r>
            <w:r>
              <w:rPr>
                <w:rFonts w:hint="eastAsia"/>
                <w:color w:val="auto"/>
                <w:szCs w:val="21"/>
                <w:u w:val="single"/>
              </w:rPr>
              <w:t>4</w:t>
            </w:r>
            <w:r>
              <w:rPr>
                <w:rFonts w:hint="eastAsia"/>
                <w:color w:val="auto"/>
                <w:szCs w:val="21"/>
                <w:u w:val="single"/>
                <w:lang w:val="en-US" w:eastAsia="zh-CN"/>
              </w:rPr>
              <w:t>8</w:t>
            </w:r>
            <w:r>
              <w:rPr>
                <w:rFonts w:hint="default"/>
                <w:color w:val="auto"/>
                <w:szCs w:val="21"/>
              </w:rPr>
              <w:t>分</w:t>
            </w:r>
            <w:r>
              <w:rPr>
                <w:rFonts w:hint="eastAsia"/>
                <w:color w:val="auto"/>
                <w:szCs w:val="21"/>
                <w:u w:val="single"/>
                <w:lang w:val="en-US" w:eastAsia="zh-CN"/>
              </w:rPr>
              <w:t>2</w:t>
            </w:r>
            <w:r>
              <w:rPr>
                <w:rFonts w:hint="eastAsia"/>
                <w:color w:val="auto"/>
                <w:szCs w:val="21"/>
                <w:u w:val="single"/>
              </w:rPr>
              <w:t>7.</w:t>
            </w:r>
            <w:r>
              <w:rPr>
                <w:rFonts w:hint="eastAsia"/>
                <w:color w:val="auto"/>
                <w:szCs w:val="21"/>
                <w:u w:val="single"/>
                <w:lang w:val="en-US" w:eastAsia="zh-CN"/>
              </w:rPr>
              <w:t>091</w:t>
            </w:r>
            <w:r>
              <w:rPr>
                <w:rFonts w:hint="default"/>
                <w:color w:val="auto"/>
                <w:szCs w:val="21"/>
              </w:rPr>
              <w:t>秒</w:t>
            </w:r>
            <w:r>
              <w:rPr>
                <w:rFonts w:hint="eastAsia"/>
                <w:color w:val="auto"/>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655" w:hRule="atLeast"/>
          <w:jc w:val="center"/>
        </w:trPr>
        <w:tc>
          <w:tcPr>
            <w:tcW w:w="1809" w:type="dxa"/>
            <w:gridSpan w:val="2"/>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国民经济</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行业类别</w:t>
            </w:r>
          </w:p>
        </w:tc>
        <w:tc>
          <w:tcPr>
            <w:tcW w:w="2453" w:type="dxa"/>
            <w:gridSpan w:val="2"/>
            <w:vAlign w:val="center"/>
          </w:tcPr>
          <w:p>
            <w:pPr>
              <w:pStyle w:val="51"/>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C3360</w:t>
            </w:r>
            <w:r>
              <w:rPr>
                <w:rFonts w:hint="default" w:ascii="Times New Roman" w:hAnsi="Times New Roman" w:eastAsia="宋体" w:cs="Times New Roman"/>
                <w:color w:val="auto"/>
                <w:kern w:val="2"/>
                <w:sz w:val="21"/>
                <w:szCs w:val="21"/>
                <w:lang w:val="en-US" w:eastAsia="zh-CN" w:bidi="ar-SA"/>
              </w:rPr>
              <w:t xml:space="preserve"> </w:t>
            </w:r>
            <w:r>
              <w:rPr>
                <w:rFonts w:hint="eastAsia" w:ascii="Times New Roman" w:hAnsi="Times New Roman" w:eastAsia="宋体" w:cs="Times New Roman"/>
                <w:color w:val="auto"/>
                <w:kern w:val="2"/>
                <w:sz w:val="21"/>
                <w:szCs w:val="21"/>
                <w:lang w:val="en-US" w:eastAsia="zh-CN" w:bidi="ar-SA"/>
              </w:rPr>
              <w:t>金属</w:t>
            </w:r>
            <w:r>
              <w:rPr>
                <w:rFonts w:hint="default" w:ascii="Times New Roman" w:hAnsi="Times New Roman" w:eastAsia="宋体" w:cs="Times New Roman"/>
                <w:color w:val="auto"/>
                <w:kern w:val="2"/>
                <w:sz w:val="21"/>
                <w:szCs w:val="21"/>
                <w:lang w:val="en-US" w:eastAsia="zh-CN" w:bidi="ar-SA"/>
              </w:rPr>
              <w:t>表面处理及热处理加工</w:t>
            </w:r>
          </w:p>
        </w:tc>
        <w:tc>
          <w:tcPr>
            <w:tcW w:w="1888" w:type="dxa"/>
            <w:gridSpan w:val="2"/>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建设项目</w:t>
            </w:r>
          </w:p>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行业类别</w:t>
            </w:r>
          </w:p>
        </w:tc>
        <w:tc>
          <w:tcPr>
            <w:tcW w:w="2720" w:type="dxa"/>
            <w:vAlign w:val="center"/>
          </w:tcPr>
          <w:p>
            <w:pPr>
              <w:pStyle w:val="51"/>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三</w:t>
            </w:r>
            <w:r>
              <w:rPr>
                <w:rFonts w:hint="default" w:ascii="Times New Roman" w:hAnsi="Times New Roman" w:eastAsia="宋体" w:cs="Times New Roman"/>
                <w:color w:val="auto"/>
                <w:sz w:val="21"/>
                <w:szCs w:val="21"/>
                <w:lang w:val="en-US" w:eastAsia="zh-CN"/>
              </w:rPr>
              <w:t>十、金属制品业33</w:t>
            </w:r>
            <w:r>
              <w:rPr>
                <w:rFonts w:hint="eastAsia"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lang w:val="en-US" w:eastAsia="zh-CN"/>
              </w:rPr>
              <w:t>7.金属表面处理及热处理加工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354" w:hRule="atLeast"/>
          <w:jc w:val="center"/>
        </w:trPr>
        <w:tc>
          <w:tcPr>
            <w:tcW w:w="1809" w:type="dxa"/>
            <w:gridSpan w:val="2"/>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建设性质</w:t>
            </w:r>
          </w:p>
        </w:tc>
        <w:tc>
          <w:tcPr>
            <w:tcW w:w="2453" w:type="dxa"/>
            <w:gridSpan w:val="2"/>
            <w:vAlign w:val="center"/>
          </w:tcPr>
          <w:p>
            <w:pPr>
              <w:keepNext w:val="0"/>
              <w:keepLines w:val="0"/>
              <w:suppressLineNumbers w:val="0"/>
              <w:spacing w:before="0" w:beforeAutospacing="0" w:after="0" w:afterAutospacing="0"/>
              <w:ind w:left="0" w:right="0"/>
              <w:jc w:val="left"/>
              <w:rPr>
                <w:rFonts w:hint="default"/>
                <w:color w:val="auto"/>
                <w:szCs w:val="21"/>
              </w:rPr>
            </w:pPr>
            <w:r>
              <w:rPr>
                <w:rFonts w:hint="default"/>
                <w:color w:val="auto"/>
                <w:szCs w:val="21"/>
              </w:rPr>
              <w:sym w:font="Wingdings 2" w:char="0052"/>
            </w:r>
            <w:r>
              <w:rPr>
                <w:rFonts w:hint="default"/>
                <w:color w:val="auto"/>
                <w:szCs w:val="21"/>
              </w:rPr>
              <w:t>新建（迁建）</w:t>
            </w:r>
          </w:p>
          <w:p>
            <w:pPr>
              <w:keepNext w:val="0"/>
              <w:keepLines w:val="0"/>
              <w:suppressLineNumbers w:val="0"/>
              <w:spacing w:before="0" w:beforeAutospacing="0" w:after="0" w:afterAutospacing="0"/>
              <w:ind w:left="0" w:right="0"/>
              <w:jc w:val="left"/>
              <w:rPr>
                <w:rFonts w:hint="default"/>
                <w:color w:val="auto"/>
                <w:szCs w:val="21"/>
              </w:rPr>
            </w:pPr>
            <w:r>
              <w:rPr>
                <w:rFonts w:hint="default"/>
                <w:color w:val="auto"/>
                <w:szCs w:val="21"/>
              </w:rPr>
              <w:sym w:font="Wingdings 2" w:char="00A3"/>
            </w:r>
            <w:r>
              <w:rPr>
                <w:rFonts w:hint="default"/>
                <w:color w:val="auto"/>
                <w:szCs w:val="21"/>
              </w:rPr>
              <w:t>改建</w:t>
            </w:r>
          </w:p>
          <w:p>
            <w:pPr>
              <w:keepNext w:val="0"/>
              <w:keepLines w:val="0"/>
              <w:suppressLineNumbers w:val="0"/>
              <w:spacing w:before="0" w:beforeAutospacing="0" w:after="0" w:afterAutospacing="0"/>
              <w:ind w:left="0" w:right="0"/>
              <w:jc w:val="left"/>
              <w:rPr>
                <w:rFonts w:hint="default"/>
                <w:color w:val="auto"/>
                <w:szCs w:val="21"/>
              </w:rPr>
            </w:pPr>
            <w:r>
              <w:rPr>
                <w:rFonts w:hint="default"/>
                <w:color w:val="auto"/>
                <w:szCs w:val="21"/>
              </w:rPr>
              <w:sym w:font="Wingdings 2" w:char="00A3"/>
            </w:r>
            <w:r>
              <w:rPr>
                <w:rFonts w:hint="default"/>
                <w:color w:val="auto"/>
                <w:szCs w:val="21"/>
              </w:rPr>
              <w:t>扩建</w:t>
            </w:r>
          </w:p>
          <w:p>
            <w:pPr>
              <w:keepNext w:val="0"/>
              <w:keepLines w:val="0"/>
              <w:suppressLineNumbers w:val="0"/>
              <w:spacing w:before="0" w:beforeAutospacing="0" w:after="0" w:afterAutospacing="0"/>
              <w:ind w:left="0" w:right="0"/>
              <w:jc w:val="left"/>
              <w:rPr>
                <w:rFonts w:hint="default"/>
                <w:color w:val="auto"/>
                <w:szCs w:val="21"/>
              </w:rPr>
            </w:pPr>
            <w:r>
              <w:rPr>
                <w:rFonts w:hint="default"/>
                <w:color w:val="auto"/>
                <w:szCs w:val="21"/>
              </w:rPr>
              <w:sym w:font="Wingdings 2" w:char="00A3"/>
            </w:r>
            <w:r>
              <w:rPr>
                <w:rFonts w:hint="default"/>
                <w:color w:val="auto"/>
                <w:szCs w:val="21"/>
              </w:rPr>
              <w:t>技术改造</w:t>
            </w:r>
          </w:p>
        </w:tc>
        <w:tc>
          <w:tcPr>
            <w:tcW w:w="1888" w:type="dxa"/>
            <w:gridSpan w:val="2"/>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建设项目</w:t>
            </w:r>
          </w:p>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申报情形</w:t>
            </w:r>
          </w:p>
        </w:tc>
        <w:tc>
          <w:tcPr>
            <w:tcW w:w="2720" w:type="dxa"/>
            <w:vAlign w:val="center"/>
          </w:tcPr>
          <w:p>
            <w:pPr>
              <w:keepNext w:val="0"/>
              <w:keepLines w:val="0"/>
              <w:suppressLineNumbers w:val="0"/>
              <w:spacing w:before="0" w:beforeAutospacing="0" w:after="0" w:afterAutospacing="0"/>
              <w:ind w:left="0" w:right="0"/>
              <w:jc w:val="left"/>
              <w:rPr>
                <w:rFonts w:hint="default"/>
                <w:color w:val="auto"/>
                <w:szCs w:val="21"/>
              </w:rPr>
            </w:pPr>
            <w:r>
              <w:rPr>
                <w:rFonts w:hint="default"/>
                <w:color w:val="auto"/>
                <w:szCs w:val="21"/>
              </w:rPr>
              <w:sym w:font="Wingdings 2" w:char="0052"/>
            </w:r>
            <w:r>
              <w:rPr>
                <w:rFonts w:hint="default"/>
                <w:color w:val="auto"/>
                <w:szCs w:val="21"/>
              </w:rPr>
              <w:t>首次申报项目</w:t>
            </w:r>
          </w:p>
          <w:p>
            <w:pPr>
              <w:keepNext w:val="0"/>
              <w:keepLines w:val="0"/>
              <w:suppressLineNumbers w:val="0"/>
              <w:spacing w:before="0" w:beforeAutospacing="0" w:after="0" w:afterAutospacing="0"/>
              <w:ind w:left="0" w:right="0"/>
              <w:jc w:val="left"/>
              <w:rPr>
                <w:rFonts w:hint="default"/>
                <w:color w:val="auto"/>
                <w:szCs w:val="21"/>
              </w:rPr>
            </w:pPr>
            <w:r>
              <w:rPr>
                <w:rFonts w:hint="default"/>
                <w:color w:val="auto"/>
                <w:szCs w:val="21"/>
              </w:rPr>
              <w:sym w:font="Wingdings 2" w:char="00A3"/>
            </w:r>
            <w:r>
              <w:rPr>
                <w:rFonts w:hint="default"/>
                <w:color w:val="auto"/>
                <w:szCs w:val="21"/>
              </w:rPr>
              <w:t>不予批准后再次申报项目</w:t>
            </w:r>
          </w:p>
          <w:p>
            <w:pPr>
              <w:keepNext w:val="0"/>
              <w:keepLines w:val="0"/>
              <w:suppressLineNumbers w:val="0"/>
              <w:spacing w:before="0" w:beforeAutospacing="0" w:after="0" w:afterAutospacing="0"/>
              <w:ind w:left="0" w:right="0"/>
              <w:jc w:val="left"/>
              <w:rPr>
                <w:rFonts w:hint="default"/>
                <w:color w:val="auto"/>
                <w:szCs w:val="21"/>
              </w:rPr>
            </w:pPr>
            <w:r>
              <w:rPr>
                <w:rFonts w:hint="default"/>
                <w:color w:val="auto"/>
                <w:szCs w:val="21"/>
              </w:rPr>
              <w:sym w:font="Wingdings 2" w:char="00A3"/>
            </w:r>
            <w:r>
              <w:rPr>
                <w:rFonts w:hint="default"/>
                <w:color w:val="auto"/>
                <w:szCs w:val="21"/>
              </w:rPr>
              <w:t>超五年重新审核项目</w:t>
            </w:r>
          </w:p>
          <w:p>
            <w:pPr>
              <w:keepNext w:val="0"/>
              <w:keepLines w:val="0"/>
              <w:suppressLineNumbers w:val="0"/>
              <w:spacing w:before="0" w:beforeAutospacing="0" w:after="0" w:afterAutospacing="0"/>
              <w:ind w:left="0" w:right="0"/>
              <w:jc w:val="left"/>
              <w:rPr>
                <w:rFonts w:hint="default"/>
                <w:color w:val="auto"/>
                <w:szCs w:val="21"/>
              </w:rPr>
            </w:pPr>
            <w:r>
              <w:rPr>
                <w:rFonts w:hint="default"/>
                <w:color w:val="auto"/>
                <w:szCs w:val="21"/>
              </w:rPr>
              <w:sym w:font="Wingdings 2" w:char="00A3"/>
            </w:r>
            <w:r>
              <w:rPr>
                <w:rFonts w:hint="default"/>
                <w:color w:val="auto"/>
                <w:szCs w:val="21"/>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22" w:hRule="atLeast"/>
          <w:jc w:val="center"/>
        </w:trPr>
        <w:tc>
          <w:tcPr>
            <w:tcW w:w="1809" w:type="dxa"/>
            <w:gridSpan w:val="2"/>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项目审批（核准/</w:t>
            </w:r>
          </w:p>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备案）部门（选填）</w:t>
            </w:r>
          </w:p>
        </w:tc>
        <w:tc>
          <w:tcPr>
            <w:tcW w:w="2453" w:type="dxa"/>
            <w:gridSpan w:val="2"/>
            <w:vAlign w:val="center"/>
          </w:tcPr>
          <w:p>
            <w:pPr>
              <w:pStyle w:val="51"/>
              <w:keepNext w:val="0"/>
              <w:keepLines w:val="0"/>
              <w:suppressLineNumbers w:val="0"/>
              <w:spacing w:before="0" w:beforeAutospacing="0" w:after="0" w:afterAutospacing="0"/>
              <w:ind w:left="0" w:right="0" w:firstLine="0" w:firstLineChars="0"/>
              <w:jc w:val="center"/>
              <w:rPr>
                <w:rFonts w:hint="eastAsia" w:eastAsia="宋体"/>
                <w:color w:val="auto"/>
                <w:szCs w:val="21"/>
                <w:lang w:eastAsia="zh-CN"/>
              </w:rPr>
            </w:pPr>
            <w:r>
              <w:rPr>
                <w:rFonts w:hint="eastAsia"/>
                <w:color w:val="auto"/>
                <w:sz w:val="21"/>
                <w:szCs w:val="21"/>
                <w:lang w:eastAsia="zh-CN"/>
              </w:rPr>
              <w:t>福安市发展和改革局</w:t>
            </w:r>
          </w:p>
        </w:tc>
        <w:tc>
          <w:tcPr>
            <w:tcW w:w="1888" w:type="dxa"/>
            <w:gridSpan w:val="2"/>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项目审批（核准/</w:t>
            </w:r>
          </w:p>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备案）文号（选填）</w:t>
            </w:r>
          </w:p>
        </w:tc>
        <w:tc>
          <w:tcPr>
            <w:tcW w:w="2720" w:type="dxa"/>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auto"/>
                <w:szCs w:val="21"/>
                <w:lang w:eastAsia="zh-CN"/>
              </w:rPr>
            </w:pPr>
            <w:r>
              <w:rPr>
                <w:rFonts w:hint="eastAsia"/>
                <w:color w:val="auto"/>
                <w:szCs w:val="21"/>
                <w:lang w:eastAsia="zh-CN"/>
              </w:rPr>
              <w:t>闽发改备[2023]J020180号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87" w:hRule="atLeast"/>
          <w:jc w:val="center"/>
        </w:trPr>
        <w:tc>
          <w:tcPr>
            <w:tcW w:w="1809" w:type="dxa"/>
            <w:gridSpan w:val="2"/>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总投资（万元）</w:t>
            </w:r>
          </w:p>
        </w:tc>
        <w:tc>
          <w:tcPr>
            <w:tcW w:w="2453" w:type="dxa"/>
            <w:gridSpan w:val="2"/>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3000</w:t>
            </w:r>
          </w:p>
        </w:tc>
        <w:tc>
          <w:tcPr>
            <w:tcW w:w="1888" w:type="dxa"/>
            <w:gridSpan w:val="2"/>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环保投资（万元）</w:t>
            </w:r>
          </w:p>
        </w:tc>
        <w:tc>
          <w:tcPr>
            <w:tcW w:w="2720" w:type="dxa"/>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230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0" w:hRule="atLeast"/>
          <w:jc w:val="center"/>
        </w:trPr>
        <w:tc>
          <w:tcPr>
            <w:tcW w:w="1809" w:type="dxa"/>
            <w:gridSpan w:val="2"/>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环保投资占比（%）</w:t>
            </w:r>
          </w:p>
        </w:tc>
        <w:tc>
          <w:tcPr>
            <w:tcW w:w="2453" w:type="dxa"/>
            <w:gridSpan w:val="2"/>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7.7</w:t>
            </w:r>
          </w:p>
        </w:tc>
        <w:tc>
          <w:tcPr>
            <w:tcW w:w="1888" w:type="dxa"/>
            <w:gridSpan w:val="2"/>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施工工期</w:t>
            </w:r>
          </w:p>
        </w:tc>
        <w:tc>
          <w:tcPr>
            <w:tcW w:w="2720"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eastAsia"/>
                <w:color w:val="auto"/>
                <w:szCs w:val="21"/>
                <w:lang w:val="en-US" w:eastAsia="zh-CN"/>
              </w:rPr>
              <w:t>5</w:t>
            </w:r>
            <w:r>
              <w:rPr>
                <w:rFonts w:hint="default"/>
                <w:color w:val="auto"/>
                <w:szCs w:val="21"/>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62" w:hRule="atLeast"/>
          <w:jc w:val="center"/>
        </w:trPr>
        <w:tc>
          <w:tcPr>
            <w:tcW w:w="1809" w:type="dxa"/>
            <w:gridSpan w:val="2"/>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是否开工建设</w:t>
            </w:r>
          </w:p>
        </w:tc>
        <w:tc>
          <w:tcPr>
            <w:tcW w:w="2453" w:type="dxa"/>
            <w:gridSpan w:val="2"/>
            <w:vAlign w:val="center"/>
          </w:tcPr>
          <w:p>
            <w:pPr>
              <w:keepNext w:val="0"/>
              <w:keepLines w:val="0"/>
              <w:suppressLineNumbers w:val="0"/>
              <w:adjustRightInd w:val="0"/>
              <w:snapToGrid w:val="0"/>
              <w:spacing w:before="0" w:beforeAutospacing="0" w:after="0" w:afterAutospacing="0"/>
              <w:ind w:left="0" w:right="0"/>
              <w:rPr>
                <w:rFonts w:hint="default"/>
                <w:color w:val="auto"/>
                <w:szCs w:val="21"/>
              </w:rPr>
            </w:pPr>
            <w:r>
              <w:rPr>
                <w:rFonts w:hint="default"/>
                <w:color w:val="auto"/>
                <w:szCs w:val="21"/>
              </w:rPr>
              <w:sym w:font="Wingdings 2" w:char="0052"/>
            </w:r>
            <w:r>
              <w:rPr>
                <w:rFonts w:hint="default"/>
                <w:color w:val="auto"/>
                <w:szCs w:val="21"/>
              </w:rPr>
              <w:t>否</w:t>
            </w:r>
          </w:p>
          <w:p>
            <w:pPr>
              <w:keepNext w:val="0"/>
              <w:keepLines w:val="0"/>
              <w:suppressLineNumbers w:val="0"/>
              <w:adjustRightInd w:val="0"/>
              <w:snapToGrid w:val="0"/>
              <w:spacing w:before="0" w:beforeAutospacing="0" w:after="0" w:afterAutospacing="0"/>
              <w:ind w:left="0" w:right="0"/>
              <w:rPr>
                <w:rFonts w:hint="default"/>
                <w:color w:val="auto"/>
                <w:szCs w:val="21"/>
              </w:rPr>
            </w:pPr>
            <w:r>
              <w:rPr>
                <w:rFonts w:hint="default"/>
                <w:color w:val="auto"/>
                <w:szCs w:val="21"/>
              </w:rPr>
              <w:sym w:font="Wingdings 2" w:char="00A3"/>
            </w:r>
            <w:r>
              <w:rPr>
                <w:rFonts w:hint="default"/>
                <w:color w:val="auto"/>
                <w:szCs w:val="21"/>
              </w:rPr>
              <w:t>是：</w:t>
            </w:r>
            <w:r>
              <w:rPr>
                <w:rFonts w:hint="eastAsia"/>
                <w:color w:val="auto"/>
                <w:szCs w:val="21"/>
                <w:u w:val="single"/>
              </w:rPr>
              <w:t xml:space="preserve">            </w:t>
            </w:r>
            <w:r>
              <w:rPr>
                <w:rFonts w:hint="default"/>
                <w:color w:val="auto"/>
                <w:szCs w:val="21"/>
                <w:u w:val="single"/>
              </w:rPr>
              <w:t xml:space="preserve">   </w:t>
            </w:r>
          </w:p>
        </w:tc>
        <w:tc>
          <w:tcPr>
            <w:tcW w:w="1888" w:type="dxa"/>
            <w:gridSpan w:val="2"/>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auto"/>
                <w:spacing w:val="-6"/>
                <w:szCs w:val="21"/>
              </w:rPr>
            </w:pPr>
            <w:r>
              <w:rPr>
                <w:rFonts w:hint="default"/>
                <w:color w:val="auto"/>
                <w:spacing w:val="-6"/>
                <w:szCs w:val="21"/>
              </w:rPr>
              <w:t>用地（用海）</w:t>
            </w:r>
          </w:p>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pacing w:val="-6"/>
                <w:szCs w:val="21"/>
              </w:rPr>
              <w:t>面积（</w:t>
            </w:r>
            <w:r>
              <w:rPr>
                <w:rFonts w:hint="eastAsia"/>
                <w:color w:val="auto"/>
                <w:spacing w:val="-6"/>
                <w:szCs w:val="21"/>
                <w:lang w:eastAsia="zh-CN"/>
              </w:rPr>
              <w:t>㎡</w:t>
            </w:r>
            <w:r>
              <w:rPr>
                <w:rFonts w:hint="default"/>
                <w:color w:val="auto"/>
                <w:spacing w:val="-6"/>
                <w:szCs w:val="21"/>
              </w:rPr>
              <w:t>）</w:t>
            </w:r>
          </w:p>
        </w:tc>
        <w:tc>
          <w:tcPr>
            <w:tcW w:w="2720"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rPr>
            </w:pPr>
            <w:r>
              <w:rPr>
                <w:rFonts w:hint="eastAsia"/>
                <w:color w:val="auto"/>
                <w:szCs w:val="21"/>
                <w:lang w:val="en-US" w:eastAsia="zh-CN"/>
              </w:rPr>
              <w:t>7377.8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809" w:type="dxa"/>
            <w:gridSpan w:val="2"/>
            <w:vMerge w:val="restart"/>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rPr>
            </w:pPr>
            <w:r>
              <w:rPr>
                <w:rFonts w:hint="default"/>
                <w:color w:val="auto"/>
                <w:kern w:val="0"/>
                <w:szCs w:val="21"/>
              </w:rPr>
              <w:t>专项评价设置情况</w:t>
            </w:r>
          </w:p>
        </w:tc>
        <w:tc>
          <w:tcPr>
            <w:tcW w:w="1415"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rPr>
            </w:pPr>
            <w:r>
              <w:rPr>
                <w:rFonts w:hint="eastAsia"/>
                <w:color w:val="auto"/>
                <w:kern w:val="0"/>
                <w:szCs w:val="21"/>
              </w:rPr>
              <w:t>专项类别</w:t>
            </w:r>
          </w:p>
        </w:tc>
        <w:tc>
          <w:tcPr>
            <w:tcW w:w="1215" w:type="dxa"/>
            <w:gridSpan w:val="2"/>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rPr>
            </w:pPr>
            <w:r>
              <w:rPr>
                <w:rFonts w:hint="eastAsia"/>
                <w:color w:val="auto"/>
                <w:kern w:val="0"/>
                <w:szCs w:val="21"/>
              </w:rPr>
              <w:t>开展情况</w:t>
            </w:r>
          </w:p>
        </w:tc>
        <w:tc>
          <w:tcPr>
            <w:tcW w:w="4431" w:type="dxa"/>
            <w:gridSpan w:val="2"/>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rPr>
            </w:pPr>
            <w:r>
              <w:rPr>
                <w:rFonts w:hint="eastAsia"/>
                <w:color w:val="auto"/>
                <w:kern w:val="0"/>
                <w:szCs w:val="21"/>
              </w:rPr>
              <w:t>设置说明</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809" w:type="dxa"/>
            <w:gridSpan w:val="2"/>
            <w:vMerge w:val="continue"/>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rPr>
            </w:pPr>
          </w:p>
        </w:tc>
        <w:tc>
          <w:tcPr>
            <w:tcW w:w="1415"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szCs w:val="21"/>
              </w:rPr>
            </w:pPr>
            <w:r>
              <w:rPr>
                <w:rFonts w:hint="eastAsia"/>
                <w:color w:val="auto"/>
                <w:szCs w:val="21"/>
              </w:rPr>
              <w:t>大气</w:t>
            </w:r>
          </w:p>
        </w:tc>
        <w:tc>
          <w:tcPr>
            <w:tcW w:w="1215" w:type="dxa"/>
            <w:gridSpan w:val="2"/>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szCs w:val="21"/>
              </w:rPr>
            </w:pPr>
            <w:r>
              <w:rPr>
                <w:rFonts w:hint="eastAsia"/>
                <w:color w:val="auto"/>
                <w:szCs w:val="21"/>
              </w:rPr>
              <w:t>无</w:t>
            </w:r>
          </w:p>
        </w:tc>
        <w:tc>
          <w:tcPr>
            <w:tcW w:w="4431" w:type="dxa"/>
            <w:gridSpan w:val="2"/>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rPr>
            </w:pPr>
            <w:r>
              <w:rPr>
                <w:rFonts w:hint="eastAsia"/>
                <w:color w:val="auto"/>
                <w:kern w:val="0"/>
                <w:szCs w:val="21"/>
              </w:rPr>
              <w:t>本项目排放的废气不涉及有毒有害污染物、二噁英、苯并[a]芘、氰化物、氯气。</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809" w:type="dxa"/>
            <w:gridSpan w:val="2"/>
            <w:vMerge w:val="continue"/>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 w:val="24"/>
                <w:szCs w:val="21"/>
              </w:rPr>
            </w:pPr>
          </w:p>
        </w:tc>
        <w:tc>
          <w:tcPr>
            <w:tcW w:w="1415"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rPr>
            </w:pPr>
            <w:r>
              <w:rPr>
                <w:rFonts w:hint="eastAsia"/>
                <w:color w:val="auto"/>
                <w:kern w:val="0"/>
                <w:szCs w:val="21"/>
              </w:rPr>
              <w:t>地表水</w:t>
            </w:r>
          </w:p>
        </w:tc>
        <w:tc>
          <w:tcPr>
            <w:tcW w:w="1215" w:type="dxa"/>
            <w:gridSpan w:val="2"/>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rPr>
            </w:pPr>
            <w:r>
              <w:rPr>
                <w:rFonts w:hint="eastAsia"/>
                <w:color w:val="auto"/>
                <w:szCs w:val="21"/>
              </w:rPr>
              <w:t>无</w:t>
            </w:r>
          </w:p>
        </w:tc>
        <w:tc>
          <w:tcPr>
            <w:tcW w:w="4431" w:type="dxa"/>
            <w:gridSpan w:val="2"/>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eastAsia="宋体"/>
                <w:color w:val="auto"/>
                <w:kern w:val="0"/>
                <w:szCs w:val="21"/>
                <w:lang w:eastAsia="zh-CN"/>
              </w:rPr>
            </w:pPr>
            <w:r>
              <w:rPr>
                <w:rFonts w:hint="eastAsia"/>
                <w:color w:val="auto"/>
                <w:kern w:val="0"/>
                <w:szCs w:val="21"/>
              </w:rPr>
              <w:t>本项目不</w:t>
            </w:r>
            <w:r>
              <w:rPr>
                <w:rFonts w:hint="eastAsia"/>
                <w:color w:val="auto"/>
                <w:kern w:val="0"/>
                <w:szCs w:val="21"/>
                <w:lang w:val="en-US" w:eastAsia="zh-CN"/>
              </w:rPr>
              <w:t>直接</w:t>
            </w:r>
            <w:r>
              <w:rPr>
                <w:rFonts w:hint="eastAsia"/>
                <w:color w:val="auto"/>
                <w:kern w:val="0"/>
                <w:szCs w:val="21"/>
              </w:rPr>
              <w:t>排放生产废水</w:t>
            </w:r>
            <w:r>
              <w:rPr>
                <w:rFonts w:hint="eastAsia"/>
                <w:color w:val="auto"/>
                <w:kern w:val="0"/>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809" w:type="dxa"/>
            <w:gridSpan w:val="2"/>
            <w:vMerge w:val="continue"/>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 w:val="24"/>
                <w:szCs w:val="21"/>
              </w:rPr>
            </w:pPr>
          </w:p>
        </w:tc>
        <w:tc>
          <w:tcPr>
            <w:tcW w:w="1415"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rPr>
            </w:pPr>
            <w:r>
              <w:rPr>
                <w:rFonts w:hint="eastAsia"/>
                <w:color w:val="auto"/>
                <w:kern w:val="0"/>
                <w:szCs w:val="21"/>
              </w:rPr>
              <w:t>环境风险</w:t>
            </w:r>
          </w:p>
        </w:tc>
        <w:tc>
          <w:tcPr>
            <w:tcW w:w="1215" w:type="dxa"/>
            <w:gridSpan w:val="2"/>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eastAsia="宋体"/>
                <w:color w:val="auto"/>
                <w:kern w:val="0"/>
                <w:szCs w:val="21"/>
                <w:lang w:eastAsia="zh-CN"/>
              </w:rPr>
            </w:pPr>
            <w:r>
              <w:rPr>
                <w:rFonts w:hint="eastAsia"/>
                <w:color w:val="auto"/>
                <w:szCs w:val="21"/>
                <w:lang w:val="en-US" w:eastAsia="zh-CN"/>
              </w:rPr>
              <w:t>有</w:t>
            </w:r>
          </w:p>
        </w:tc>
        <w:tc>
          <w:tcPr>
            <w:tcW w:w="4431" w:type="dxa"/>
            <w:gridSpan w:val="2"/>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rPr>
            </w:pPr>
            <w:r>
              <w:rPr>
                <w:rFonts w:hint="eastAsia"/>
                <w:color w:val="auto"/>
                <w:kern w:val="0"/>
                <w:szCs w:val="21"/>
              </w:rPr>
              <w:t>本项目</w:t>
            </w:r>
            <w:r>
              <w:rPr>
                <w:rFonts w:hint="eastAsia"/>
                <w:color w:val="auto"/>
                <w:lang w:val="en-US" w:eastAsia="zh-CN"/>
              </w:rPr>
              <w:t>有毒有害和易燃易爆危险物质</w:t>
            </w:r>
            <w:r>
              <w:rPr>
                <w:rFonts w:hint="eastAsia"/>
                <w:color w:val="auto"/>
                <w:kern w:val="0"/>
                <w:szCs w:val="21"/>
                <w:lang w:val="en-US" w:eastAsia="zh-CN"/>
              </w:rPr>
              <w:t>超过临界量</w:t>
            </w:r>
            <w:r>
              <w:rPr>
                <w:rFonts w:hint="eastAsia"/>
                <w:color w:val="auto"/>
                <w:kern w:val="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809" w:type="dxa"/>
            <w:gridSpan w:val="2"/>
            <w:vMerge w:val="continue"/>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 w:val="24"/>
                <w:szCs w:val="21"/>
              </w:rPr>
            </w:pPr>
          </w:p>
        </w:tc>
        <w:tc>
          <w:tcPr>
            <w:tcW w:w="1415"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rPr>
            </w:pPr>
            <w:r>
              <w:rPr>
                <w:rFonts w:hint="eastAsia"/>
                <w:color w:val="auto"/>
                <w:kern w:val="0"/>
                <w:szCs w:val="21"/>
              </w:rPr>
              <w:t>生态</w:t>
            </w:r>
          </w:p>
        </w:tc>
        <w:tc>
          <w:tcPr>
            <w:tcW w:w="1215" w:type="dxa"/>
            <w:gridSpan w:val="2"/>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rPr>
            </w:pPr>
            <w:r>
              <w:rPr>
                <w:rFonts w:hint="eastAsia"/>
                <w:color w:val="auto"/>
                <w:szCs w:val="21"/>
              </w:rPr>
              <w:t>无</w:t>
            </w:r>
          </w:p>
        </w:tc>
        <w:tc>
          <w:tcPr>
            <w:tcW w:w="4431" w:type="dxa"/>
            <w:gridSpan w:val="2"/>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rPr>
            </w:pPr>
            <w:r>
              <w:rPr>
                <w:rFonts w:hint="eastAsia"/>
                <w:color w:val="auto"/>
                <w:kern w:val="0"/>
                <w:szCs w:val="21"/>
              </w:rPr>
              <w:t>本项目用水来自市政自来水管网供水，不属于新增河道取水的项目。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809" w:type="dxa"/>
            <w:gridSpan w:val="2"/>
            <w:vMerge w:val="continue"/>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 w:val="24"/>
                <w:szCs w:val="21"/>
              </w:rPr>
            </w:pPr>
          </w:p>
        </w:tc>
        <w:tc>
          <w:tcPr>
            <w:tcW w:w="1415"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rPr>
            </w:pPr>
            <w:r>
              <w:rPr>
                <w:rFonts w:hint="eastAsia"/>
                <w:color w:val="auto"/>
                <w:kern w:val="0"/>
                <w:szCs w:val="21"/>
              </w:rPr>
              <w:t>海洋</w:t>
            </w:r>
          </w:p>
        </w:tc>
        <w:tc>
          <w:tcPr>
            <w:tcW w:w="1215" w:type="dxa"/>
            <w:gridSpan w:val="2"/>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rPr>
            </w:pPr>
            <w:r>
              <w:rPr>
                <w:rFonts w:hint="eastAsia"/>
                <w:color w:val="auto"/>
                <w:szCs w:val="21"/>
              </w:rPr>
              <w:t>无</w:t>
            </w:r>
          </w:p>
        </w:tc>
        <w:tc>
          <w:tcPr>
            <w:tcW w:w="4431" w:type="dxa"/>
            <w:gridSpan w:val="2"/>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rPr>
            </w:pPr>
            <w:r>
              <w:rPr>
                <w:rFonts w:hint="eastAsia"/>
                <w:color w:val="auto"/>
                <w:kern w:val="0"/>
                <w:szCs w:val="21"/>
              </w:rPr>
              <w:t>本项目不属于海洋工程建设项目，不涉及直接向海排放污染物。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19" w:hRule="atLeast"/>
          <w:jc w:val="center"/>
        </w:trPr>
        <w:tc>
          <w:tcPr>
            <w:tcW w:w="759"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rPr>
            </w:pPr>
            <w:r>
              <w:rPr>
                <w:rFonts w:hint="default"/>
                <w:color w:val="auto"/>
                <w:szCs w:val="21"/>
              </w:rPr>
              <w:t>规划情况</w:t>
            </w:r>
          </w:p>
        </w:tc>
        <w:tc>
          <w:tcPr>
            <w:tcW w:w="8111" w:type="dxa"/>
            <w:gridSpan w:val="6"/>
            <w:vAlign w:val="center"/>
          </w:tcPr>
          <w:p>
            <w:pPr>
              <w:pStyle w:val="51"/>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①规划名称：福安经济开发区湾坞工贸园区总体发展规划（</w:t>
            </w:r>
            <w:r>
              <w:rPr>
                <w:rFonts w:hint="default"/>
                <w:color w:val="auto"/>
                <w:lang w:val="en-US" w:eastAsia="zh-CN"/>
              </w:rPr>
              <w:t>2022-2035</w:t>
            </w:r>
            <w:r>
              <w:rPr>
                <w:rFonts w:hint="eastAsia"/>
                <w:color w:val="auto"/>
                <w:lang w:val="en-US" w:eastAsia="zh-CN"/>
              </w:rPr>
              <w:t>）</w:t>
            </w:r>
          </w:p>
          <w:p>
            <w:pPr>
              <w:pStyle w:val="51"/>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②编制单位：洛阳市规划建筑设计研究院有限公司，</w:t>
            </w:r>
            <w:r>
              <w:rPr>
                <w:rFonts w:hint="default"/>
                <w:color w:val="auto"/>
                <w:lang w:val="en-US" w:eastAsia="zh-CN"/>
              </w:rPr>
              <w:t>2023</w:t>
            </w:r>
            <w:r>
              <w:rPr>
                <w:rFonts w:hint="eastAsia"/>
                <w:color w:val="auto"/>
                <w:lang w:val="en-US" w:eastAsia="zh-CN"/>
              </w:rPr>
              <w:t>年</w:t>
            </w:r>
            <w:r>
              <w:rPr>
                <w:rFonts w:hint="default"/>
                <w:color w:val="auto"/>
                <w:lang w:val="en-US" w:eastAsia="zh-CN"/>
              </w:rPr>
              <w:t>2</w:t>
            </w:r>
            <w:r>
              <w:rPr>
                <w:rFonts w:hint="eastAsia"/>
                <w:color w:val="auto"/>
                <w:lang w:val="en-US" w:eastAsia="zh-CN"/>
              </w:rPr>
              <w:t>月</w:t>
            </w:r>
          </w:p>
          <w:p>
            <w:pPr>
              <w:pStyle w:val="51"/>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③审批单位：福安市人民政府</w:t>
            </w:r>
          </w:p>
          <w:p>
            <w:pPr>
              <w:pStyle w:val="51"/>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④编制时间：2023年2月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49" w:hRule="atLeast"/>
          <w:jc w:val="center"/>
        </w:trPr>
        <w:tc>
          <w:tcPr>
            <w:tcW w:w="759"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规划环境影响</w:t>
            </w:r>
          </w:p>
          <w:p>
            <w:pPr>
              <w:keepNext w:val="0"/>
              <w:keepLines w:val="0"/>
              <w:suppressLineNumbers w:val="0"/>
              <w:adjustRightInd w:val="0"/>
              <w:snapToGrid w:val="0"/>
              <w:spacing w:before="0" w:beforeAutospacing="0" w:after="0" w:afterAutospacing="0"/>
              <w:ind w:left="0" w:right="0"/>
              <w:jc w:val="center"/>
              <w:rPr>
                <w:rFonts w:hint="default"/>
                <w:color w:val="auto"/>
                <w:kern w:val="0"/>
                <w:szCs w:val="21"/>
              </w:rPr>
            </w:pPr>
            <w:r>
              <w:rPr>
                <w:rFonts w:hint="default"/>
                <w:color w:val="auto"/>
                <w:szCs w:val="21"/>
              </w:rPr>
              <w:t>评价情况</w:t>
            </w:r>
          </w:p>
        </w:tc>
        <w:tc>
          <w:tcPr>
            <w:tcW w:w="8111" w:type="dxa"/>
            <w:gridSpan w:val="6"/>
            <w:vAlign w:val="center"/>
          </w:tcPr>
          <w:p>
            <w:pPr>
              <w:pStyle w:val="51"/>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①规划环评名称：福安经济开发区湾坞工贸园区总体发展规划（2022-2035）环境影响报告书（以下简称“园区规划环评”）</w:t>
            </w:r>
          </w:p>
          <w:p>
            <w:pPr>
              <w:pStyle w:val="51"/>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②审查</w:t>
            </w:r>
            <w:r>
              <w:rPr>
                <w:rFonts w:hint="default"/>
                <w:color w:val="auto"/>
                <w:lang w:val="en-US" w:eastAsia="zh-CN"/>
              </w:rPr>
              <w:t>机关：</w:t>
            </w:r>
            <w:r>
              <w:rPr>
                <w:rFonts w:hint="eastAsia"/>
                <w:color w:val="auto"/>
                <w:lang w:val="en-US" w:eastAsia="zh-CN"/>
              </w:rPr>
              <w:t>宁德市生态环境局</w:t>
            </w:r>
          </w:p>
          <w:p>
            <w:pPr>
              <w:pStyle w:val="51"/>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③审查意见</w:t>
            </w:r>
            <w:r>
              <w:rPr>
                <w:rFonts w:hint="default"/>
                <w:color w:val="auto"/>
                <w:lang w:val="en-US" w:eastAsia="zh-CN"/>
              </w:rPr>
              <w:t>：</w:t>
            </w:r>
            <w:r>
              <w:rPr>
                <w:rFonts w:hint="eastAsia"/>
                <w:color w:val="auto"/>
                <w:lang w:val="en-US" w:eastAsia="zh-CN"/>
              </w:rPr>
              <w:t>《福安经济开发区湾坞工贸园区总体发展规划(2022-2035)环境影响报告书》审查小组意见</w:t>
            </w:r>
            <w:r>
              <w:rPr>
                <w:rFonts w:hint="default"/>
                <w:color w:val="auto"/>
                <w:lang w:val="en-US" w:eastAsia="zh-CN"/>
              </w:rPr>
              <w:t>(</w:t>
            </w:r>
            <w:r>
              <w:rPr>
                <w:rFonts w:hint="eastAsia"/>
                <w:color w:val="auto"/>
                <w:lang w:val="en-US" w:eastAsia="zh-CN"/>
              </w:rPr>
              <w:t>2023年4月7日</w:t>
            </w:r>
            <w:r>
              <w:rPr>
                <w:rFonts w:hint="default"/>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17" w:hRule="atLeast"/>
          <w:jc w:val="center"/>
        </w:trPr>
        <w:tc>
          <w:tcPr>
            <w:tcW w:w="759"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rPr>
            </w:pPr>
            <w:r>
              <w:rPr>
                <w:rFonts w:hint="default"/>
                <w:color w:val="auto"/>
                <w:kern w:val="0"/>
                <w:szCs w:val="21"/>
              </w:rPr>
              <w:t>规划及规划环境影响评价符合性分析</w:t>
            </w:r>
          </w:p>
        </w:tc>
        <w:tc>
          <w:tcPr>
            <w:tcW w:w="8111" w:type="dxa"/>
            <w:gridSpan w:val="6"/>
            <w:vAlign w:val="center"/>
          </w:tcPr>
          <w:p>
            <w:pPr>
              <w:pStyle w:val="3"/>
              <w:keepNext w:val="0"/>
              <w:keepLines w:val="0"/>
              <w:suppressLineNumbers w:val="0"/>
              <w:bidi w:val="0"/>
              <w:spacing w:before="0" w:beforeAutospacing="0" w:after="0" w:afterAutospacing="0"/>
              <w:ind w:left="0" w:right="0"/>
              <w:rPr>
                <w:rFonts w:hint="default"/>
                <w:color w:val="auto"/>
              </w:rPr>
            </w:pPr>
            <w:r>
              <w:rPr>
                <w:rFonts w:hint="default"/>
                <w:color w:val="auto"/>
                <w:sz w:val="24"/>
                <w:szCs w:val="24"/>
              </w:rPr>
              <w:t>与</w:t>
            </w:r>
            <w:r>
              <w:rPr>
                <w:rFonts w:hint="eastAsia" w:ascii="Times New Roman" w:hAnsi="Times New Roman" w:eastAsia="宋体" w:cs="Times New Roman"/>
                <w:color w:val="auto"/>
                <w:kern w:val="2"/>
                <w:sz w:val="24"/>
                <w:szCs w:val="20"/>
                <w:lang w:val="en-US" w:eastAsia="zh-CN" w:bidi="ar-SA"/>
              </w:rPr>
              <w:t>《</w:t>
            </w:r>
            <w:r>
              <w:rPr>
                <w:rFonts w:hint="default" w:ascii="Times New Roman" w:hAnsi="Times New Roman" w:eastAsia="宋体" w:cs="Times New Roman"/>
                <w:color w:val="auto"/>
                <w:kern w:val="2"/>
                <w:sz w:val="24"/>
                <w:szCs w:val="20"/>
                <w:lang w:val="en-US" w:eastAsia="zh-CN" w:bidi="ar-SA"/>
              </w:rPr>
              <w:t>福安市国土空间总体规划</w:t>
            </w:r>
            <w:r>
              <w:rPr>
                <w:rFonts w:hint="eastAsia" w:ascii="Times New Roman" w:hAnsi="Times New Roman" w:eastAsia="宋体" w:cs="Times New Roman"/>
                <w:color w:val="auto"/>
                <w:kern w:val="2"/>
                <w:sz w:val="24"/>
                <w:szCs w:val="20"/>
                <w:lang w:val="en-US" w:eastAsia="zh-CN" w:bidi="ar-SA"/>
              </w:rPr>
              <w:t>》</w:t>
            </w:r>
            <w:r>
              <w:rPr>
                <w:rFonts w:hint="default" w:ascii="Times New Roman" w:hAnsi="Times New Roman" w:eastAsia="宋体" w:cs="Times New Roman"/>
                <w:color w:val="auto"/>
                <w:kern w:val="2"/>
                <w:sz w:val="24"/>
                <w:szCs w:val="20"/>
                <w:lang w:val="en-US" w:eastAsia="zh-CN" w:bidi="ar-SA"/>
              </w:rPr>
              <w:t>（2021-2035年）</w:t>
            </w:r>
          </w:p>
          <w:p>
            <w:pPr>
              <w:pStyle w:val="51"/>
              <w:keepNext w:val="0"/>
              <w:keepLines w:val="0"/>
              <w:suppressLineNumbers w:val="0"/>
              <w:bidi w:val="0"/>
              <w:spacing w:before="0" w:beforeAutospacing="0" w:after="0" w:afterAutospacing="0"/>
              <w:ind w:left="0" w:right="0"/>
              <w:rPr>
                <w:rFonts w:hint="default"/>
                <w:color w:val="auto"/>
                <w:lang w:val="en-US"/>
              </w:rPr>
            </w:pPr>
            <w:r>
              <w:rPr>
                <w:rFonts w:hint="eastAsia"/>
                <w:color w:val="auto"/>
                <w:lang w:val="en-US" w:eastAsia="zh-CN"/>
              </w:rPr>
              <w:t>优化产业空间布局推动园区合理分工与相互配套协作，合理布局产业项目。以龙头企业为引领，推动上下游企业在园区集中布局，推动产业集群化发展，集中配套专业化公共服务设施和基础设施。白马工业片区福安市湾坞工贸集中区重点发展不锈钢、港口物流、高新技术、装备制造、新能源及配套项目。下辖梅洋工业园区、下邳工业园区，梅洋工业园区重点发展金属制品、建材等；下邳工业园区重点发展不锈钢产业下游精深加工，新能源新材料配套项目。该规划对照国土空间规划中的“三区三线”，规划的建设用地不占用陆域生态保护红线，但西片区和梅洋工业片区的少量工业用地、中部商业用地占用了永久基本农田，要求占用永久基本农田的地块禁止开发建设。规划的大部分建设用地已划入城镇开发边界内，但仍有少量拟开发地块在城镇开发边界外。</w:t>
            </w:r>
          </w:p>
          <w:p>
            <w:pPr>
              <w:pStyle w:val="51"/>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本项目为不锈钢配套项目，位于福安市湾坞工贸集中区，租赁</w:t>
            </w:r>
            <w:r>
              <w:rPr>
                <w:rFonts w:hint="default"/>
                <w:color w:val="auto"/>
                <w:lang w:val="en-US" w:eastAsia="zh-CN"/>
              </w:rPr>
              <w:t>福安奥展</w:t>
            </w:r>
            <w:r>
              <w:rPr>
                <w:rFonts w:hint="eastAsia"/>
                <w:color w:val="auto"/>
                <w:lang w:val="en-US" w:eastAsia="zh-CN"/>
              </w:rPr>
              <w:t>五金制品</w:t>
            </w:r>
            <w:r>
              <w:rPr>
                <w:rFonts w:hint="default"/>
                <w:color w:val="auto"/>
                <w:lang w:val="en-US" w:eastAsia="zh-CN"/>
              </w:rPr>
              <w:t>有限公司</w:t>
            </w:r>
            <w:r>
              <w:rPr>
                <w:rFonts w:hint="default"/>
                <w:color w:val="auto"/>
              </w:rPr>
              <w:t>奥展实业福安不锈钢制品产业示范园</w:t>
            </w:r>
            <w:r>
              <w:rPr>
                <w:rFonts w:hint="eastAsia"/>
                <w:color w:val="auto"/>
                <w:lang w:val="en-US" w:eastAsia="zh-CN"/>
              </w:rPr>
              <w:t>四</w:t>
            </w:r>
            <w:r>
              <w:rPr>
                <w:rFonts w:hint="default"/>
                <w:color w:val="auto"/>
              </w:rPr>
              <w:t>期</w:t>
            </w:r>
            <w:r>
              <w:rPr>
                <w:rFonts w:hint="eastAsia"/>
                <w:color w:val="auto"/>
                <w:lang w:val="en-US" w:eastAsia="zh-CN"/>
              </w:rPr>
              <w:t>项目</w:t>
            </w:r>
            <w:r>
              <w:rPr>
                <w:rFonts w:hint="eastAsia"/>
                <w:lang w:val="en-US" w:eastAsia="zh-CN"/>
              </w:rPr>
              <w:t>用地</w:t>
            </w:r>
            <w:r>
              <w:rPr>
                <w:rFonts w:hint="eastAsia"/>
                <w:color w:val="auto"/>
                <w:lang w:val="en-US" w:eastAsia="zh-CN"/>
              </w:rPr>
              <w:t>，位于城镇开发边界内，不占用陆域生态保护红线，不涉及占用基本农田，项目建设符合《福安市国土空间总体规划》（2021-2035年）。用地情况见附图7。</w:t>
            </w:r>
          </w:p>
          <w:p>
            <w:pPr>
              <w:pStyle w:val="22"/>
              <w:keepNext w:val="0"/>
              <w:keepLines w:val="0"/>
              <w:suppressLineNumbers w:val="0"/>
              <w:spacing w:beforeAutospacing="0" w:after="0" w:afterAutospacing="0"/>
              <w:ind w:right="0"/>
              <w:rPr>
                <w:rFonts w:hint="default"/>
                <w:color w:val="auto"/>
              </w:rPr>
            </w:pPr>
          </w:p>
          <w:p>
            <w:pPr>
              <w:keepNext w:val="0"/>
              <w:keepLines w:val="0"/>
              <w:suppressLineNumbers w:val="0"/>
              <w:spacing w:before="0" w:beforeAutospacing="0" w:after="0" w:afterAutospacing="0"/>
              <w:ind w:left="0" w:right="0"/>
              <w:rPr>
                <w:rFonts w:hint="default"/>
                <w:color w:val="auto"/>
              </w:rPr>
            </w:pPr>
          </w:p>
          <w:p>
            <w:pPr>
              <w:pStyle w:val="22"/>
              <w:keepNext w:val="0"/>
              <w:keepLines w:val="0"/>
              <w:suppressLineNumbers w:val="0"/>
              <w:spacing w:beforeAutospacing="0" w:after="0" w:afterAutospacing="0"/>
              <w:ind w:right="0"/>
              <w:rPr>
                <w:rFonts w:hint="default"/>
                <w:color w:val="auto"/>
              </w:rPr>
            </w:pPr>
          </w:p>
          <w:p>
            <w:pPr>
              <w:keepNext w:val="0"/>
              <w:keepLines w:val="0"/>
              <w:suppressLineNumbers w:val="0"/>
              <w:spacing w:before="0" w:beforeAutospacing="0" w:after="0" w:afterAutospacing="0"/>
              <w:ind w:left="0" w:right="0"/>
              <w:rPr>
                <w:rFonts w:hint="default"/>
                <w:color w:val="auto"/>
              </w:rPr>
            </w:pPr>
          </w:p>
          <w:p>
            <w:pPr>
              <w:pStyle w:val="3"/>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园区</w:t>
            </w:r>
            <w:r>
              <w:rPr>
                <w:rFonts w:hint="default"/>
                <w:color w:val="auto"/>
              </w:rPr>
              <w:t>规划环评</w:t>
            </w:r>
            <w:r>
              <w:rPr>
                <w:rFonts w:hint="eastAsia"/>
                <w:color w:val="auto"/>
                <w:lang w:val="en-US" w:eastAsia="zh-CN"/>
              </w:rPr>
              <w:t>及其审查意见</w:t>
            </w:r>
            <w:r>
              <w:rPr>
                <w:rFonts w:hint="default"/>
                <w:color w:val="auto"/>
              </w:rPr>
              <w:t>的符合性分析</w:t>
            </w:r>
          </w:p>
          <w:p>
            <w:pPr>
              <w:pStyle w:val="51"/>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本项目与园区规划环评及其审查意见符合性分析如</w:t>
            </w:r>
            <w:r>
              <w:rPr>
                <w:rFonts w:hint="eastAsia"/>
                <w:color w:val="auto"/>
                <w:lang w:val="en-US" w:eastAsia="zh-CN"/>
              </w:rPr>
              <w:fldChar w:fldCharType="begin"/>
            </w:r>
            <w:r>
              <w:rPr>
                <w:rFonts w:hint="eastAsia"/>
                <w:color w:val="auto"/>
                <w:lang w:val="en-US" w:eastAsia="zh-CN"/>
              </w:rPr>
              <w:instrText xml:space="preserve"> REF _Ref25006 \n \h </w:instrText>
            </w:r>
            <w:r>
              <w:rPr>
                <w:rFonts w:hint="eastAsia"/>
                <w:color w:val="auto"/>
                <w:lang w:val="en-US" w:eastAsia="zh-CN"/>
              </w:rPr>
              <w:fldChar w:fldCharType="separate"/>
            </w:r>
            <w:r>
              <w:rPr>
                <w:rFonts w:hint="eastAsia"/>
                <w:color w:val="auto"/>
                <w:lang w:val="en-US" w:eastAsia="zh-CN"/>
              </w:rPr>
              <w:t>表1</w:t>
            </w:r>
            <w:r>
              <w:rPr>
                <w:rFonts w:hint="eastAsia"/>
                <w:color w:val="auto"/>
                <w:lang w:val="en-US" w:eastAsia="zh-CN"/>
              </w:rPr>
              <w:fldChar w:fldCharType="end"/>
            </w:r>
            <w:r>
              <w:rPr>
                <w:rFonts w:hint="eastAsia"/>
                <w:color w:val="auto"/>
                <w:lang w:val="en-US" w:eastAsia="zh-CN"/>
              </w:rPr>
              <w:t>。</w:t>
            </w:r>
          </w:p>
          <w:p>
            <w:pPr>
              <w:pStyle w:val="35"/>
              <w:keepNext w:val="0"/>
              <w:keepLines w:val="0"/>
              <w:suppressLineNumbers w:val="0"/>
              <w:bidi w:val="0"/>
              <w:spacing w:before="0" w:beforeAutospacing="0" w:after="0" w:afterAutospacing="0"/>
              <w:ind w:right="0"/>
              <w:rPr>
                <w:rFonts w:hint="default"/>
                <w:color w:val="auto"/>
                <w:lang w:val="en-US"/>
              </w:rPr>
            </w:pPr>
            <w:bookmarkStart w:id="3" w:name="_Ref25006"/>
            <w:r>
              <w:rPr>
                <w:rFonts w:hint="eastAsia"/>
                <w:color w:val="auto"/>
                <w:lang w:val="en-US" w:eastAsia="zh-CN"/>
              </w:rPr>
              <w:t>园区规划环评符合性分析表</w:t>
            </w:r>
            <w:bookmarkEnd w:id="3"/>
          </w:p>
          <w:tbl>
            <w:tblPr>
              <w:tblStyle w:val="28"/>
              <w:tblW w:w="788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fixed"/>
              <w:tblCellMar>
                <w:top w:w="28" w:type="dxa"/>
                <w:left w:w="108" w:type="dxa"/>
                <w:bottom w:w="28" w:type="dxa"/>
                <w:right w:w="108" w:type="dxa"/>
              </w:tblCellMar>
            </w:tblPr>
            <w:tblGrid>
              <w:gridCol w:w="711"/>
              <w:gridCol w:w="5424"/>
              <w:gridCol w:w="17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108" w:type="dxa"/>
                  <w:bottom w:w="28" w:type="dxa"/>
                  <w:right w:w="108" w:type="dxa"/>
                </w:tblCellMar>
              </w:tblPrEx>
              <w:trPr>
                <w:jc w:val="center"/>
              </w:trPr>
              <w:tc>
                <w:tcPr>
                  <w:tcW w:w="711"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清单类型</w:t>
                  </w:r>
                </w:p>
              </w:tc>
              <w:tc>
                <w:tcPr>
                  <w:tcW w:w="5424"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环境管控要求</w:t>
                  </w:r>
                </w:p>
              </w:tc>
              <w:tc>
                <w:tcPr>
                  <w:tcW w:w="1748"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宋体" w:hAnsi="宋体" w:eastAsia="宋体" w:cs="宋体"/>
                      <w:color w:val="auto"/>
                      <w:kern w:val="2"/>
                      <w:sz w:val="21"/>
                      <w:szCs w:val="21"/>
                      <w:lang w:val="en-US" w:eastAsia="zh-CN" w:bidi="ar"/>
                    </w:rPr>
                  </w:pPr>
                  <w:r>
                    <w:rPr>
                      <w:rFonts w:hint="eastAsia" w:ascii="宋体" w:hAnsi="宋体" w:eastAsia="宋体" w:cs="宋体"/>
                      <w:color w:val="auto"/>
                      <w:kern w:val="2"/>
                      <w:sz w:val="21"/>
                      <w:szCs w:val="21"/>
                      <w:lang w:val="en-US" w:eastAsia="zh-CN" w:bidi="ar"/>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28" w:type="dxa"/>
                  <w:left w:w="108" w:type="dxa"/>
                  <w:bottom w:w="28" w:type="dxa"/>
                  <w:right w:w="108" w:type="dxa"/>
                </w:tblCellMar>
              </w:tblPrEx>
              <w:trPr>
                <w:jc w:val="center"/>
              </w:trPr>
              <w:tc>
                <w:tcPr>
                  <w:tcW w:w="711"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空间布局约束</w:t>
                  </w:r>
                </w:p>
              </w:tc>
              <w:tc>
                <w:tcPr>
                  <w:tcW w:w="5424"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1.</w:t>
                  </w:r>
                  <w:r>
                    <w:rPr>
                      <w:rFonts w:hint="eastAsia" w:ascii="宋体" w:hAnsi="宋体" w:eastAsia="宋体" w:cs="宋体"/>
                      <w:color w:val="auto"/>
                      <w:kern w:val="2"/>
                      <w:sz w:val="21"/>
                      <w:szCs w:val="21"/>
                      <w:lang w:val="en-US" w:eastAsia="zh-CN" w:bidi="ar"/>
                    </w:rPr>
                    <w:t>冶金新材料产业严格控制钢铁冶炼规模，落实国家关于钢铁行业化解过剩产能及产能置换等相关政策文件的要求，至</w:t>
                  </w:r>
                  <w:r>
                    <w:rPr>
                      <w:rFonts w:hint="default" w:ascii="Times New Roman" w:hAnsi="Times New Roman" w:eastAsia="宋体" w:cs="Times New Roman"/>
                      <w:color w:val="auto"/>
                      <w:kern w:val="2"/>
                      <w:sz w:val="21"/>
                      <w:szCs w:val="21"/>
                      <w:lang w:val="en-US" w:eastAsia="zh-CN" w:bidi="ar"/>
                    </w:rPr>
                    <w:t>2035</w:t>
                  </w:r>
                  <w:r>
                    <w:rPr>
                      <w:rFonts w:hint="eastAsia" w:ascii="宋体" w:hAnsi="宋体" w:eastAsia="宋体" w:cs="宋体"/>
                      <w:color w:val="auto"/>
                      <w:kern w:val="2"/>
                      <w:sz w:val="21"/>
                      <w:szCs w:val="21"/>
                      <w:lang w:val="en-US" w:eastAsia="zh-CN" w:bidi="ar"/>
                    </w:rPr>
                    <w:t>年末湾坞工贸园区不锈钢产能规模控制在</w:t>
                  </w:r>
                  <w:r>
                    <w:rPr>
                      <w:rFonts w:hint="default" w:ascii="Times New Roman" w:hAnsi="Times New Roman" w:eastAsia="宋体" w:cs="Times New Roman"/>
                      <w:color w:val="auto"/>
                      <w:kern w:val="2"/>
                      <w:sz w:val="21"/>
                      <w:szCs w:val="21"/>
                      <w:lang w:val="en-US" w:eastAsia="zh-CN" w:bidi="ar"/>
                    </w:rPr>
                    <w:t>900</w:t>
                  </w:r>
                  <w:r>
                    <w:rPr>
                      <w:rFonts w:hint="eastAsia" w:ascii="宋体" w:hAnsi="宋体" w:eastAsia="宋体" w:cs="宋体"/>
                      <w:color w:val="auto"/>
                      <w:kern w:val="2"/>
                      <w:sz w:val="21"/>
                      <w:szCs w:val="21"/>
                      <w:lang w:val="en-US" w:eastAsia="zh-CN" w:bidi="ar"/>
                    </w:rPr>
                    <w:t>万吨，且钢铁产能发展重点以短流程为主。鼓励有条件的高炉</w:t>
                  </w:r>
                  <w:r>
                    <w:rPr>
                      <w:rFonts w:hint="default" w:ascii="Times New Roman" w:hAnsi="Times New Roman" w:eastAsia="宋体" w:cs="Times New Roman"/>
                      <w:color w:val="auto"/>
                      <w:kern w:val="2"/>
                      <w:sz w:val="21"/>
                      <w:szCs w:val="21"/>
                      <w:lang w:val="en-US" w:eastAsia="zh-CN" w:bidi="ar"/>
                    </w:rPr>
                    <w:t>-</w:t>
                  </w:r>
                  <w:r>
                    <w:rPr>
                      <w:rFonts w:hint="eastAsia" w:ascii="宋体" w:hAnsi="宋体" w:eastAsia="宋体" w:cs="宋体"/>
                      <w:color w:val="auto"/>
                      <w:kern w:val="2"/>
                      <w:sz w:val="21"/>
                      <w:szCs w:val="21"/>
                      <w:lang w:val="en-US" w:eastAsia="zh-CN" w:bidi="ar"/>
                    </w:rPr>
                    <w:t>转炉长流程企业就地改造转型发展电炉短流程炼钢。新建、扩建、改建项目清洁生产水平不低于国内同行业先进水平，能效达到国家发布的标杆水平，污染物排放达到超低排放标准。</w:t>
                  </w:r>
                </w:p>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2.</w:t>
                  </w:r>
                  <w:r>
                    <w:rPr>
                      <w:rFonts w:hint="eastAsia" w:ascii="宋体" w:hAnsi="宋体" w:eastAsia="宋体" w:cs="宋体"/>
                      <w:color w:val="auto"/>
                      <w:kern w:val="2"/>
                      <w:sz w:val="21"/>
                      <w:szCs w:val="21"/>
                      <w:lang w:val="en-US" w:eastAsia="zh-CN" w:bidi="ar"/>
                    </w:rPr>
                    <w:t>汽车制造业仅限于引进新能源类汽车制造项目。装备制造业和汽车制造业禁止引入单纯的金属铸锻加工类企业（</w:t>
                  </w:r>
                  <w:r>
                    <w:rPr>
                      <w:rFonts w:hint="default" w:ascii="Times New Roman" w:hAnsi="Times New Roman" w:eastAsia="宋体" w:cs="Times New Roman"/>
                      <w:color w:val="auto"/>
                      <w:kern w:val="2"/>
                      <w:sz w:val="21"/>
                      <w:szCs w:val="21"/>
                      <w:lang w:val="en-US" w:eastAsia="zh-CN" w:bidi="ar"/>
                    </w:rPr>
                    <w:t>C339</w:t>
                  </w:r>
                  <w:r>
                    <w:rPr>
                      <w:rFonts w:hint="eastAsia" w:ascii="宋体" w:hAnsi="宋体" w:eastAsia="宋体" w:cs="宋体"/>
                      <w:color w:val="auto"/>
                      <w:kern w:val="2"/>
                      <w:sz w:val="21"/>
                      <w:szCs w:val="21"/>
                      <w:lang w:val="en-US" w:eastAsia="zh-CN" w:bidi="ar"/>
                    </w:rPr>
                    <w:t>铸造及其他金属制品制造），禁止引进轮胎生产项目，禁止引进集中电镀项目，限制引入含熔炼加工工序的装备制造企业。汽车涂装和表面处理工序须采用无铬钝化等清洁生产工艺。喷漆、烘干等表面处理工序均应在密封的车间厂房内进行，废气处理设施的收集效率需达到</w:t>
                  </w:r>
                  <w:r>
                    <w:rPr>
                      <w:rFonts w:hint="default" w:ascii="Times New Roman" w:hAnsi="Times New Roman" w:eastAsia="宋体" w:cs="Times New Roman"/>
                      <w:color w:val="auto"/>
                      <w:kern w:val="2"/>
                      <w:sz w:val="21"/>
                      <w:szCs w:val="21"/>
                      <w:lang w:val="en-US" w:eastAsia="zh-CN" w:bidi="ar"/>
                    </w:rPr>
                    <w:t>90%</w:t>
                  </w:r>
                  <w:r>
                    <w:rPr>
                      <w:rFonts w:hint="eastAsia" w:ascii="宋体" w:hAnsi="宋体" w:eastAsia="宋体" w:cs="宋体"/>
                      <w:color w:val="auto"/>
                      <w:kern w:val="2"/>
                      <w:sz w:val="21"/>
                      <w:szCs w:val="21"/>
                      <w:lang w:val="en-US" w:eastAsia="zh-CN" w:bidi="ar"/>
                    </w:rPr>
                    <w:t>以上。限制使用含“三致”物质的溶剂、油漆。新建、扩建、改建项目清洁生产水平不低于国内同行业先进水平，能效达到国家发布的标杆水平。</w:t>
                  </w:r>
                </w:p>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3.</w:t>
                  </w:r>
                  <w:r>
                    <w:rPr>
                      <w:rFonts w:hint="eastAsia" w:ascii="宋体" w:hAnsi="宋体" w:eastAsia="宋体" w:cs="宋体"/>
                      <w:color w:val="auto"/>
                      <w:kern w:val="2"/>
                      <w:sz w:val="21"/>
                      <w:szCs w:val="21"/>
                      <w:lang w:val="en-US" w:eastAsia="zh-CN" w:bidi="ar"/>
                    </w:rPr>
                    <w:t>新能源产业和电子专用材料制造允许发展新能源类电池专用材料生产项目，优先发展园区冶金新材料产业延伸的项目，禁止引进含《环境保护综合名录》中“高污染、高风险”产品的电池制造类项目，禁止引进铅蓄电池、锌锰电池生产项目，禁止引进印刷线路板和前端电子专用材料生产中污染严重项目，禁止引进与园区污水处理厂处理工艺不匹配的废水排放项目。新建、扩建、改建项目清洁生产水平不低于国内同行业先进水平，能效达到国家发布的标杆水平，工业用水重复利用率不得低于</w:t>
                  </w:r>
                  <w:r>
                    <w:rPr>
                      <w:rFonts w:hint="default" w:ascii="Times New Roman" w:hAnsi="Times New Roman" w:eastAsia="宋体" w:cs="Times New Roman"/>
                      <w:color w:val="auto"/>
                      <w:kern w:val="2"/>
                      <w:sz w:val="21"/>
                      <w:szCs w:val="21"/>
                      <w:lang w:val="en-US" w:eastAsia="zh-CN" w:bidi="ar"/>
                    </w:rPr>
                    <w:t>75%</w:t>
                  </w:r>
                  <w:r>
                    <w:rPr>
                      <w:rFonts w:hint="eastAsia" w:ascii="宋体" w:hAnsi="宋体" w:eastAsia="宋体" w:cs="宋体"/>
                      <w:color w:val="auto"/>
                      <w:kern w:val="2"/>
                      <w:sz w:val="21"/>
                      <w:szCs w:val="21"/>
                      <w:lang w:val="en-US" w:eastAsia="zh-CN" w:bidi="ar"/>
                    </w:rPr>
                    <w:t>。</w:t>
                  </w:r>
                </w:p>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4.</w:t>
                  </w:r>
                  <w:r>
                    <w:rPr>
                      <w:rFonts w:hint="eastAsia" w:ascii="宋体" w:hAnsi="宋体" w:eastAsia="宋体" w:cs="宋体"/>
                      <w:color w:val="auto"/>
                      <w:kern w:val="2"/>
                      <w:sz w:val="21"/>
                      <w:szCs w:val="21"/>
                      <w:lang w:val="en-US" w:eastAsia="zh-CN" w:bidi="ar"/>
                    </w:rPr>
                    <w:t>鼓励建设对区内工业固体废物开展高附加值综合利用的项目。</w:t>
                  </w:r>
                </w:p>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5.</w:t>
                  </w:r>
                  <w:r>
                    <w:rPr>
                      <w:rFonts w:hint="eastAsia" w:ascii="宋体" w:hAnsi="宋体" w:eastAsia="宋体" w:cs="宋体"/>
                      <w:color w:val="auto"/>
                      <w:kern w:val="2"/>
                      <w:sz w:val="21"/>
                      <w:szCs w:val="21"/>
                      <w:lang w:val="en-US" w:eastAsia="zh-CN" w:bidi="ar"/>
                    </w:rPr>
                    <w:t>三类工业用地与居住区、文教区之间设置不少于</w:t>
                  </w:r>
                  <w:r>
                    <w:rPr>
                      <w:rFonts w:hint="default" w:ascii="Times New Roman" w:hAnsi="Times New Roman" w:eastAsia="宋体" w:cs="Times New Roman"/>
                      <w:color w:val="auto"/>
                      <w:kern w:val="2"/>
                      <w:sz w:val="21"/>
                      <w:szCs w:val="21"/>
                      <w:lang w:val="en-US" w:eastAsia="zh-CN" w:bidi="ar"/>
                    </w:rPr>
                    <w:t>500m</w:t>
                  </w:r>
                  <w:r>
                    <w:rPr>
                      <w:rFonts w:hint="eastAsia" w:ascii="宋体" w:hAnsi="宋体" w:eastAsia="宋体" w:cs="宋体"/>
                      <w:color w:val="auto"/>
                      <w:kern w:val="2"/>
                      <w:sz w:val="21"/>
                      <w:szCs w:val="21"/>
                      <w:lang w:val="en-US" w:eastAsia="zh-CN" w:bidi="ar"/>
                    </w:rPr>
                    <w:t>的环境防护距离，在二类工业用地与居住区、文教区之间设置不少于</w:t>
                  </w:r>
                  <w:r>
                    <w:rPr>
                      <w:rFonts w:hint="default" w:ascii="Times New Roman" w:hAnsi="Times New Roman" w:eastAsia="宋体" w:cs="Times New Roman"/>
                      <w:color w:val="auto"/>
                      <w:kern w:val="2"/>
                      <w:sz w:val="21"/>
                      <w:szCs w:val="21"/>
                      <w:lang w:val="en-US" w:eastAsia="zh-CN" w:bidi="ar"/>
                    </w:rPr>
                    <w:t>100m</w:t>
                  </w:r>
                  <w:r>
                    <w:rPr>
                      <w:rFonts w:hint="eastAsia" w:ascii="宋体" w:hAnsi="宋体" w:eastAsia="宋体" w:cs="宋体"/>
                      <w:color w:val="auto"/>
                      <w:kern w:val="2"/>
                      <w:sz w:val="21"/>
                      <w:szCs w:val="21"/>
                      <w:lang w:val="en-US" w:eastAsia="zh-CN" w:bidi="ar"/>
                    </w:rPr>
                    <w:t>的环境防护距离，环境防护距离内不得布设居民住宅、学校、医疗机构等对大气环境敏感目标，现有居民集中区等敏感目标建议随着规划实施的推进逐步迁出。</w:t>
                  </w:r>
                </w:p>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6.</w:t>
                  </w:r>
                  <w:r>
                    <w:rPr>
                      <w:rFonts w:hint="eastAsia" w:ascii="宋体" w:hAnsi="宋体" w:eastAsia="宋体" w:cs="宋体"/>
                      <w:color w:val="auto"/>
                      <w:kern w:val="2"/>
                      <w:sz w:val="21"/>
                      <w:szCs w:val="21"/>
                      <w:lang w:val="en-US" w:eastAsia="zh-CN" w:bidi="ar"/>
                    </w:rPr>
                    <w:t>永久基本农田</w:t>
                  </w:r>
                  <w:r>
                    <w:rPr>
                      <w:rFonts w:hint="default" w:ascii="Times New Roman" w:hAnsi="Times New Roman" w:eastAsia="宋体" w:cs="Times New Roman"/>
                      <w:color w:val="auto"/>
                      <w:kern w:val="2"/>
                      <w:sz w:val="21"/>
                      <w:szCs w:val="21"/>
                      <w:lang w:val="en-US" w:eastAsia="zh-CN" w:bidi="ar"/>
                    </w:rPr>
                    <w:t>100</w:t>
                  </w:r>
                  <w:r>
                    <w:rPr>
                      <w:rFonts w:hint="eastAsia" w:ascii="宋体" w:hAnsi="宋体" w:eastAsia="宋体" w:cs="宋体"/>
                      <w:color w:val="auto"/>
                      <w:kern w:val="2"/>
                      <w:sz w:val="21"/>
                      <w:szCs w:val="21"/>
                      <w:lang w:val="en-US" w:eastAsia="zh-CN" w:bidi="ar"/>
                    </w:rPr>
                    <w:t>米范围内的仓储用地不得布置危险化学品仓储，工业企业靠近永久基本农田一侧建议不布置生产设施，可布置办公楼、停车场或者厂区绿化等。</w:t>
                  </w:r>
                </w:p>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7.</w:t>
                  </w:r>
                  <w:r>
                    <w:rPr>
                      <w:rFonts w:hint="eastAsia" w:ascii="宋体" w:hAnsi="宋体" w:eastAsia="宋体" w:cs="宋体"/>
                      <w:color w:val="auto"/>
                      <w:kern w:val="2"/>
                      <w:sz w:val="21"/>
                      <w:szCs w:val="21"/>
                      <w:lang w:val="en-US" w:eastAsia="zh-CN" w:bidi="ar"/>
                    </w:rPr>
                    <w:t>严格保护本次评价提出的园区范围内的生态空间，落实生态空间管控要求，禁止随意开发。</w:t>
                  </w:r>
                </w:p>
              </w:tc>
              <w:tc>
                <w:tcPr>
                  <w:tcW w:w="1748" w:type="dxa"/>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lang w:val="en-US" w:eastAsia="zh-CN"/>
                    </w:rPr>
                  </w:pPr>
                  <w:r>
                    <w:rPr>
                      <w:rFonts w:hint="eastAsia"/>
                      <w:lang w:val="en-US" w:eastAsia="zh-CN"/>
                    </w:rPr>
                    <w:t>1.本项目为不锈钢表面处理项目，不涉及钢铁冶炼、新能源类汽车制造、新能源产业和电子专用材料制造类别。</w:t>
                  </w:r>
                </w:p>
                <w:p>
                  <w:pPr>
                    <w:pStyle w:val="36"/>
                    <w:keepNext w:val="0"/>
                    <w:keepLines w:val="0"/>
                    <w:suppressLineNumbers w:val="0"/>
                    <w:bidi w:val="0"/>
                    <w:spacing w:before="0" w:beforeAutospacing="0" w:after="0" w:afterAutospacing="0"/>
                    <w:ind w:right="0"/>
                    <w:rPr>
                      <w:rFonts w:hint="eastAsia"/>
                      <w:lang w:val="en-US" w:eastAsia="zh-CN"/>
                    </w:rPr>
                  </w:pPr>
                  <w:r>
                    <w:rPr>
                      <w:rFonts w:hint="eastAsia"/>
                      <w:lang w:val="en-US" w:eastAsia="zh-CN"/>
                    </w:rPr>
                    <w:t>2.本项目租赁二类工业用地，100m内不涉及居民住宅、学校、医疗机构等对大气环境敏感目标。</w:t>
                  </w:r>
                </w:p>
                <w:p>
                  <w:pPr>
                    <w:pStyle w:val="36"/>
                    <w:keepNext w:val="0"/>
                    <w:keepLines w:val="0"/>
                    <w:suppressLineNumbers w:val="0"/>
                    <w:bidi w:val="0"/>
                    <w:spacing w:before="0" w:beforeAutospacing="0" w:after="0" w:afterAutospacing="0"/>
                    <w:ind w:right="0"/>
                    <w:rPr>
                      <w:rFonts w:hint="eastAsia"/>
                      <w:lang w:val="en-US" w:eastAsia="zh-CN"/>
                    </w:rPr>
                  </w:pPr>
                  <w:r>
                    <w:rPr>
                      <w:rFonts w:hint="eastAsia"/>
                      <w:lang w:val="en-US" w:eastAsia="zh-CN"/>
                    </w:rPr>
                    <w:t>3.本项目厂界外100m范围内不涉及基本农田。</w:t>
                  </w:r>
                </w:p>
                <w:p>
                  <w:pPr>
                    <w:pStyle w:val="36"/>
                    <w:keepNext w:val="0"/>
                    <w:keepLines w:val="0"/>
                    <w:suppressLineNumbers w:val="0"/>
                    <w:bidi w:val="0"/>
                    <w:spacing w:before="0" w:beforeAutospacing="0" w:after="0" w:afterAutospacing="0"/>
                    <w:ind w:right="0"/>
                    <w:rPr>
                      <w:rFonts w:hint="default"/>
                      <w:lang w:val="en-US" w:eastAsia="zh-CN"/>
                    </w:rPr>
                  </w:pPr>
                  <w:r>
                    <w:rPr>
                      <w:rFonts w:hint="eastAsia"/>
                      <w:lang w:val="en-US" w:eastAsia="zh-CN"/>
                    </w:rPr>
                    <w:t>4.本项目工业用地，符合生态空间管控要求。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28" w:type="dxa"/>
                  <w:left w:w="108" w:type="dxa"/>
                  <w:bottom w:w="28" w:type="dxa"/>
                  <w:right w:w="108" w:type="dxa"/>
                </w:tblCellMar>
              </w:tblPrEx>
              <w:trPr>
                <w:jc w:val="center"/>
              </w:trPr>
              <w:tc>
                <w:tcPr>
                  <w:tcW w:w="711"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污染物排放管控</w:t>
                  </w:r>
                </w:p>
              </w:tc>
              <w:tc>
                <w:tcPr>
                  <w:tcW w:w="5424"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1.</w:t>
                  </w:r>
                  <w:r>
                    <w:rPr>
                      <w:rFonts w:hint="eastAsia" w:ascii="宋体" w:hAnsi="宋体" w:eastAsia="宋体" w:cs="宋体"/>
                      <w:color w:val="auto"/>
                      <w:kern w:val="2"/>
                      <w:sz w:val="21"/>
                      <w:szCs w:val="21"/>
                      <w:lang w:val="en-US" w:eastAsia="zh-CN" w:bidi="ar"/>
                    </w:rPr>
                    <w:t>严格落实福建省钢铁行业超低排放改造实施方案等要求。在</w:t>
                  </w:r>
                  <w:r>
                    <w:rPr>
                      <w:rFonts w:hint="default" w:ascii="Times New Roman" w:hAnsi="Times New Roman" w:eastAsia="宋体" w:cs="Times New Roman"/>
                      <w:color w:val="auto"/>
                      <w:kern w:val="2"/>
                      <w:sz w:val="21"/>
                      <w:szCs w:val="21"/>
                      <w:lang w:val="en-US" w:eastAsia="zh-CN" w:bidi="ar"/>
                    </w:rPr>
                    <w:t>2023</w:t>
                  </w:r>
                  <w:r>
                    <w:rPr>
                      <w:rFonts w:hint="eastAsia" w:ascii="宋体" w:hAnsi="宋体" w:eastAsia="宋体" w:cs="宋体"/>
                      <w:color w:val="auto"/>
                      <w:kern w:val="2"/>
                      <w:sz w:val="21"/>
                      <w:szCs w:val="21"/>
                      <w:lang w:val="en-US" w:eastAsia="zh-CN" w:bidi="ar"/>
                    </w:rPr>
                    <w:t>年底前，区内钢铁企业炼铁、炼钢工序有组织排放源、物料储存基本完成超低改造。</w:t>
                  </w:r>
                  <w:r>
                    <w:rPr>
                      <w:rFonts w:hint="default" w:ascii="Times New Roman" w:hAnsi="Times New Roman" w:eastAsia="宋体" w:cs="Times New Roman"/>
                      <w:color w:val="auto"/>
                      <w:kern w:val="2"/>
                      <w:sz w:val="21"/>
                      <w:szCs w:val="21"/>
                      <w:lang w:val="en-US" w:eastAsia="zh-CN" w:bidi="ar"/>
                    </w:rPr>
                    <w:t>2025</w:t>
                  </w:r>
                  <w:r>
                    <w:rPr>
                      <w:rFonts w:hint="eastAsia" w:ascii="宋体" w:hAnsi="宋体" w:eastAsia="宋体" w:cs="宋体"/>
                      <w:color w:val="auto"/>
                      <w:kern w:val="2"/>
                      <w:sz w:val="21"/>
                      <w:szCs w:val="21"/>
                      <w:lang w:val="en-US" w:eastAsia="zh-CN" w:bidi="ar"/>
                    </w:rPr>
                    <w:t>年底前，区内钢铁企业其他工序有组织排放源、各工序物料输送与生产工艺过程无组织排放、大宗物料产品运输等基本完成超低排放改造，污染排放监测监控系统基本建成。评价期内钢铁行业污染物削减量不低于：</w:t>
                  </w:r>
                  <w:r>
                    <w:rPr>
                      <w:rFonts w:hint="default" w:ascii="Times New Roman" w:hAnsi="Times New Roman" w:eastAsia="宋体" w:cs="Times New Roman"/>
                      <w:color w:val="auto"/>
                      <w:kern w:val="2"/>
                      <w:sz w:val="21"/>
                      <w:szCs w:val="21"/>
                      <w:lang w:val="en-US" w:eastAsia="zh-CN" w:bidi="ar"/>
                    </w:rPr>
                    <w:t>SO</w:t>
                  </w:r>
                  <w:r>
                    <w:rPr>
                      <w:rFonts w:hint="default" w:ascii="Times New Roman" w:hAnsi="Times New Roman" w:eastAsia="宋体" w:cs="Times New Roman"/>
                      <w:color w:val="auto"/>
                      <w:kern w:val="2"/>
                      <w:sz w:val="21"/>
                      <w:szCs w:val="21"/>
                      <w:vertAlign w:val="subscript"/>
                      <w:lang w:val="en-US" w:eastAsia="zh-CN" w:bidi="ar"/>
                    </w:rPr>
                    <w:t xml:space="preserve">2 </w:t>
                  </w:r>
                  <w:r>
                    <w:rPr>
                      <w:rFonts w:hint="default" w:ascii="Times New Roman" w:hAnsi="Times New Roman" w:eastAsia="宋体" w:cs="Times New Roman"/>
                      <w:color w:val="auto"/>
                      <w:kern w:val="0"/>
                      <w:sz w:val="21"/>
                      <w:szCs w:val="21"/>
                      <w:lang w:val="en-US" w:eastAsia="zh-CN" w:bidi="ar"/>
                    </w:rPr>
                    <w:t>832.23</w:t>
                  </w:r>
                  <w:r>
                    <w:rPr>
                      <w:rFonts w:hint="eastAsia" w:ascii="宋体" w:hAnsi="宋体" w:eastAsia="宋体" w:cs="宋体"/>
                      <w:color w:val="auto"/>
                      <w:kern w:val="0"/>
                      <w:sz w:val="21"/>
                      <w:szCs w:val="21"/>
                      <w:lang w:val="en-US" w:eastAsia="zh-CN" w:bidi="ar"/>
                    </w:rPr>
                    <w:t>吨</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年</w:t>
                  </w:r>
                  <w:r>
                    <w:rPr>
                      <w:rFonts w:hint="eastAsia" w:ascii="宋体" w:hAnsi="宋体" w:eastAsia="宋体" w:cs="宋体"/>
                      <w:color w:val="auto"/>
                      <w:kern w:val="2"/>
                      <w:sz w:val="21"/>
                      <w:szCs w:val="21"/>
                      <w:lang w:val="en-US" w:eastAsia="zh-CN" w:bidi="ar"/>
                    </w:rPr>
                    <w:t>、</w:t>
                  </w:r>
                  <w:r>
                    <w:rPr>
                      <w:rFonts w:hint="default" w:ascii="Times New Roman" w:hAnsi="Times New Roman" w:eastAsia="宋体" w:cs="Times New Roman"/>
                      <w:color w:val="auto"/>
                      <w:kern w:val="2"/>
                      <w:sz w:val="21"/>
                      <w:szCs w:val="21"/>
                      <w:lang w:val="en-US" w:eastAsia="zh-CN" w:bidi="ar"/>
                    </w:rPr>
                    <w:t xml:space="preserve">NOx </w:t>
                  </w:r>
                  <w:r>
                    <w:rPr>
                      <w:rFonts w:hint="default" w:ascii="Times New Roman" w:hAnsi="Times New Roman" w:eastAsia="宋体" w:cs="Times New Roman"/>
                      <w:color w:val="auto"/>
                      <w:kern w:val="0"/>
                      <w:sz w:val="21"/>
                      <w:szCs w:val="21"/>
                      <w:lang w:val="en-US" w:eastAsia="zh-CN" w:bidi="ar"/>
                    </w:rPr>
                    <w:t>775.97</w:t>
                  </w:r>
                  <w:r>
                    <w:rPr>
                      <w:rFonts w:hint="eastAsia" w:ascii="宋体" w:hAnsi="宋体" w:eastAsia="宋体" w:cs="宋体"/>
                      <w:color w:val="auto"/>
                      <w:kern w:val="0"/>
                      <w:sz w:val="21"/>
                      <w:szCs w:val="21"/>
                      <w:lang w:val="en-US" w:eastAsia="zh-CN" w:bidi="ar"/>
                    </w:rPr>
                    <w:t>吨</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年</w:t>
                  </w:r>
                  <w:r>
                    <w:rPr>
                      <w:rFonts w:hint="eastAsia" w:ascii="宋体" w:hAnsi="宋体" w:eastAsia="宋体" w:cs="宋体"/>
                      <w:color w:val="auto"/>
                      <w:kern w:val="2"/>
                      <w:sz w:val="21"/>
                      <w:szCs w:val="21"/>
                      <w:lang w:val="en-US" w:eastAsia="zh-CN" w:bidi="ar"/>
                    </w:rPr>
                    <w:t>、颗粒物</w:t>
                  </w:r>
                  <w:r>
                    <w:rPr>
                      <w:rFonts w:hint="default" w:ascii="Times New Roman" w:hAnsi="Times New Roman" w:eastAsia="宋体" w:cs="Times New Roman"/>
                      <w:color w:val="auto"/>
                      <w:kern w:val="0"/>
                      <w:sz w:val="21"/>
                      <w:szCs w:val="21"/>
                      <w:lang w:val="en-US" w:eastAsia="zh-CN" w:bidi="ar"/>
                    </w:rPr>
                    <w:t>909.46</w:t>
                  </w:r>
                  <w:r>
                    <w:rPr>
                      <w:rFonts w:hint="eastAsia" w:ascii="宋体" w:hAnsi="宋体" w:eastAsia="宋体" w:cs="宋体"/>
                      <w:color w:val="auto"/>
                      <w:kern w:val="0"/>
                      <w:sz w:val="21"/>
                      <w:szCs w:val="21"/>
                      <w:lang w:val="en-US" w:eastAsia="zh-CN" w:bidi="ar"/>
                    </w:rPr>
                    <w:t>吨</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年。</w:t>
                  </w:r>
                </w:p>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2.</w:t>
                  </w:r>
                  <w:r>
                    <w:rPr>
                      <w:rFonts w:hint="eastAsia" w:ascii="宋体" w:hAnsi="宋体" w:eastAsia="宋体" w:cs="宋体"/>
                      <w:color w:val="auto"/>
                      <w:kern w:val="2"/>
                      <w:sz w:val="21"/>
                      <w:szCs w:val="21"/>
                      <w:lang w:val="en-US" w:eastAsia="zh-CN" w:bidi="ar"/>
                    </w:rPr>
                    <w:t>至</w:t>
                  </w:r>
                  <w:r>
                    <w:rPr>
                      <w:rFonts w:hint="default" w:ascii="Times New Roman" w:hAnsi="Times New Roman" w:eastAsia="宋体" w:cs="Times New Roman"/>
                      <w:color w:val="auto"/>
                      <w:kern w:val="2"/>
                      <w:sz w:val="21"/>
                      <w:szCs w:val="21"/>
                      <w:lang w:val="en-US" w:eastAsia="zh-CN" w:bidi="ar"/>
                    </w:rPr>
                    <w:t>2035</w:t>
                  </w:r>
                  <w:r>
                    <w:rPr>
                      <w:rFonts w:hint="eastAsia" w:ascii="宋体" w:hAnsi="宋体" w:eastAsia="宋体" w:cs="宋体"/>
                      <w:color w:val="auto"/>
                      <w:kern w:val="2"/>
                      <w:sz w:val="21"/>
                      <w:szCs w:val="21"/>
                      <w:lang w:val="en-US" w:eastAsia="zh-CN" w:bidi="ar"/>
                    </w:rPr>
                    <w:t>年湾坞工贸园区大气污染物排放总量：</w:t>
                  </w:r>
                  <w:r>
                    <w:rPr>
                      <w:rFonts w:hint="default" w:ascii="Times New Roman" w:hAnsi="Times New Roman" w:eastAsia="宋体" w:cs="Times New Roman"/>
                      <w:color w:val="auto"/>
                      <w:kern w:val="2"/>
                      <w:sz w:val="21"/>
                      <w:szCs w:val="21"/>
                      <w:lang w:val="en-US" w:eastAsia="zh-CN" w:bidi="ar"/>
                    </w:rPr>
                    <w:t>SO</w:t>
                  </w:r>
                  <w:r>
                    <w:rPr>
                      <w:rFonts w:hint="default" w:ascii="Times New Roman" w:hAnsi="Times New Roman" w:eastAsia="宋体" w:cs="Times New Roman"/>
                      <w:color w:val="auto"/>
                      <w:kern w:val="2"/>
                      <w:sz w:val="21"/>
                      <w:szCs w:val="21"/>
                      <w:vertAlign w:val="subscript"/>
                      <w:lang w:val="en-US" w:eastAsia="zh-CN" w:bidi="ar"/>
                    </w:rPr>
                    <w:t xml:space="preserve">2 </w:t>
                  </w:r>
                  <w:r>
                    <w:rPr>
                      <w:rFonts w:hint="default" w:ascii="Times New Roman" w:hAnsi="Times New Roman" w:eastAsia="宋体" w:cs="Times New Roman"/>
                      <w:color w:val="auto"/>
                      <w:kern w:val="0"/>
                      <w:sz w:val="21"/>
                      <w:szCs w:val="21"/>
                      <w:lang w:val="en-US" w:eastAsia="zh-CN" w:bidi="ar"/>
                    </w:rPr>
                    <w:t>3131.28</w:t>
                  </w:r>
                  <w:r>
                    <w:rPr>
                      <w:rFonts w:hint="eastAsia" w:ascii="宋体" w:hAnsi="宋体" w:eastAsia="宋体" w:cs="宋体"/>
                      <w:color w:val="auto"/>
                      <w:kern w:val="0"/>
                      <w:sz w:val="21"/>
                      <w:szCs w:val="21"/>
                      <w:lang w:val="en-US" w:eastAsia="zh-CN" w:bidi="ar"/>
                    </w:rPr>
                    <w:t>吨</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年</w:t>
                  </w:r>
                  <w:r>
                    <w:rPr>
                      <w:rFonts w:hint="eastAsia" w:ascii="宋体" w:hAnsi="宋体" w:eastAsia="宋体" w:cs="宋体"/>
                      <w:color w:val="auto"/>
                      <w:kern w:val="2"/>
                      <w:sz w:val="21"/>
                      <w:szCs w:val="21"/>
                      <w:lang w:val="en-US" w:eastAsia="zh-CN" w:bidi="ar"/>
                    </w:rPr>
                    <w:t>、</w:t>
                  </w:r>
                  <w:r>
                    <w:rPr>
                      <w:rFonts w:hint="default" w:ascii="Times New Roman" w:hAnsi="Times New Roman" w:eastAsia="宋体" w:cs="Times New Roman"/>
                      <w:color w:val="auto"/>
                      <w:kern w:val="2"/>
                      <w:sz w:val="21"/>
                      <w:szCs w:val="21"/>
                      <w:lang w:val="en-US" w:eastAsia="zh-CN" w:bidi="ar"/>
                    </w:rPr>
                    <w:t xml:space="preserve">NOx </w:t>
                  </w:r>
                  <w:r>
                    <w:rPr>
                      <w:rFonts w:hint="default" w:ascii="Times New Roman" w:hAnsi="Times New Roman" w:eastAsia="宋体" w:cs="Times New Roman"/>
                      <w:color w:val="auto"/>
                      <w:kern w:val="0"/>
                      <w:sz w:val="21"/>
                      <w:szCs w:val="21"/>
                      <w:lang w:val="en-US" w:eastAsia="zh-CN" w:bidi="ar"/>
                    </w:rPr>
                    <w:t>7110.10</w:t>
                  </w:r>
                  <w:r>
                    <w:rPr>
                      <w:rFonts w:hint="eastAsia" w:ascii="宋体" w:hAnsi="宋体" w:eastAsia="宋体" w:cs="宋体"/>
                      <w:color w:val="auto"/>
                      <w:kern w:val="0"/>
                      <w:sz w:val="21"/>
                      <w:szCs w:val="21"/>
                      <w:lang w:val="en-US" w:eastAsia="zh-CN" w:bidi="ar"/>
                    </w:rPr>
                    <w:t>吨</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年</w:t>
                  </w:r>
                  <w:r>
                    <w:rPr>
                      <w:rFonts w:hint="eastAsia" w:ascii="宋体" w:hAnsi="宋体" w:eastAsia="宋体" w:cs="宋体"/>
                      <w:color w:val="auto"/>
                      <w:kern w:val="2"/>
                      <w:sz w:val="21"/>
                      <w:szCs w:val="21"/>
                      <w:lang w:val="en-US" w:eastAsia="zh-CN" w:bidi="ar"/>
                    </w:rPr>
                    <w:t>、颗粒物</w:t>
                  </w:r>
                  <w:r>
                    <w:rPr>
                      <w:rFonts w:hint="default" w:ascii="Times New Roman" w:hAnsi="Times New Roman" w:eastAsia="宋体" w:cs="Times New Roman"/>
                      <w:color w:val="auto"/>
                      <w:kern w:val="0"/>
                      <w:sz w:val="21"/>
                      <w:szCs w:val="21"/>
                      <w:lang w:val="en-US" w:eastAsia="zh-CN" w:bidi="ar"/>
                    </w:rPr>
                    <w:t>5030.58</w:t>
                  </w:r>
                  <w:r>
                    <w:rPr>
                      <w:rFonts w:hint="eastAsia" w:ascii="宋体" w:hAnsi="宋体" w:eastAsia="宋体" w:cs="宋体"/>
                      <w:color w:val="auto"/>
                      <w:kern w:val="0"/>
                      <w:sz w:val="21"/>
                      <w:szCs w:val="21"/>
                      <w:lang w:val="en-US" w:eastAsia="zh-CN" w:bidi="ar"/>
                    </w:rPr>
                    <w:t>吨</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年</w:t>
                  </w:r>
                  <w:r>
                    <w:rPr>
                      <w:rFonts w:hint="eastAsia" w:ascii="宋体" w:hAnsi="宋体" w:eastAsia="宋体" w:cs="宋体"/>
                      <w:color w:val="auto"/>
                      <w:kern w:val="2"/>
                      <w:sz w:val="21"/>
                      <w:szCs w:val="21"/>
                      <w:lang w:val="en-US" w:eastAsia="zh-CN" w:bidi="ar"/>
                    </w:rPr>
                    <w:t>、</w:t>
                  </w:r>
                  <w:r>
                    <w:rPr>
                      <w:rFonts w:hint="default" w:ascii="Times New Roman" w:hAnsi="Times New Roman" w:eastAsia="宋体" w:cs="Times New Roman"/>
                      <w:color w:val="auto"/>
                      <w:kern w:val="2"/>
                      <w:sz w:val="21"/>
                      <w:szCs w:val="21"/>
                      <w:lang w:val="en-US" w:eastAsia="zh-CN" w:bidi="ar"/>
                    </w:rPr>
                    <w:t xml:space="preserve">VOCs </w:t>
                  </w:r>
                  <w:r>
                    <w:rPr>
                      <w:rFonts w:hint="default" w:ascii="Times New Roman" w:hAnsi="Times New Roman" w:eastAsia="宋体" w:cs="Times New Roman"/>
                      <w:color w:val="auto"/>
                      <w:kern w:val="0"/>
                      <w:sz w:val="21"/>
                      <w:szCs w:val="21"/>
                      <w:lang w:val="en-US" w:eastAsia="zh-CN" w:bidi="ar"/>
                    </w:rPr>
                    <w:t>189.68</w:t>
                  </w:r>
                  <w:r>
                    <w:rPr>
                      <w:rFonts w:hint="eastAsia" w:ascii="宋体" w:hAnsi="宋体" w:eastAsia="宋体" w:cs="宋体"/>
                      <w:color w:val="auto"/>
                      <w:kern w:val="0"/>
                      <w:sz w:val="21"/>
                      <w:szCs w:val="21"/>
                      <w:lang w:val="en-US" w:eastAsia="zh-CN" w:bidi="ar"/>
                    </w:rPr>
                    <w:t>吨</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年、氟化物</w:t>
                  </w:r>
                  <w:r>
                    <w:rPr>
                      <w:rFonts w:hint="default" w:ascii="Times New Roman" w:hAnsi="Times New Roman" w:eastAsia="宋体" w:cs="Times New Roman"/>
                      <w:color w:val="auto"/>
                      <w:kern w:val="0"/>
                      <w:sz w:val="21"/>
                      <w:szCs w:val="21"/>
                      <w:lang w:val="en-US" w:eastAsia="zh-CN" w:bidi="ar"/>
                    </w:rPr>
                    <w:t>189.03</w:t>
                  </w:r>
                  <w:r>
                    <w:rPr>
                      <w:rFonts w:hint="eastAsia" w:ascii="宋体" w:hAnsi="宋体" w:eastAsia="宋体" w:cs="宋体"/>
                      <w:color w:val="auto"/>
                      <w:kern w:val="0"/>
                      <w:sz w:val="21"/>
                      <w:szCs w:val="21"/>
                      <w:lang w:val="en-US" w:eastAsia="zh-CN" w:bidi="ar"/>
                    </w:rPr>
                    <w:t>吨</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年</w:t>
                  </w:r>
                  <w:r>
                    <w:rPr>
                      <w:rFonts w:hint="eastAsia" w:ascii="宋体" w:hAnsi="宋体" w:eastAsia="宋体" w:cs="宋体"/>
                      <w:color w:val="auto"/>
                      <w:kern w:val="2"/>
                      <w:sz w:val="21"/>
                      <w:szCs w:val="21"/>
                      <w:lang w:val="en-US" w:eastAsia="zh-CN" w:bidi="ar"/>
                    </w:rPr>
                    <w:t>、硝酸雾</w:t>
                  </w:r>
                  <w:r>
                    <w:rPr>
                      <w:rFonts w:hint="default" w:ascii="Times New Roman" w:hAnsi="Times New Roman" w:eastAsia="宋体" w:cs="Times New Roman"/>
                      <w:color w:val="auto"/>
                      <w:kern w:val="2"/>
                      <w:sz w:val="21"/>
                      <w:szCs w:val="21"/>
                      <w:lang w:val="en-US" w:eastAsia="zh-CN" w:bidi="ar"/>
                    </w:rPr>
                    <w:t>431.61</w:t>
                  </w:r>
                  <w:r>
                    <w:rPr>
                      <w:rFonts w:hint="eastAsia" w:ascii="宋体" w:hAnsi="宋体" w:eastAsia="宋体" w:cs="宋体"/>
                      <w:color w:val="auto"/>
                      <w:kern w:val="0"/>
                      <w:sz w:val="21"/>
                      <w:szCs w:val="21"/>
                      <w:lang w:val="en-US" w:eastAsia="zh-CN" w:bidi="ar"/>
                    </w:rPr>
                    <w:t>吨</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年</w:t>
                  </w:r>
                  <w:r>
                    <w:rPr>
                      <w:rFonts w:hint="eastAsia" w:ascii="宋体" w:hAnsi="宋体" w:eastAsia="宋体" w:cs="宋体"/>
                      <w:color w:val="auto"/>
                      <w:kern w:val="2"/>
                      <w:sz w:val="21"/>
                      <w:szCs w:val="21"/>
                      <w:lang w:val="en-US" w:eastAsia="zh-CN" w:bidi="ar"/>
                    </w:rPr>
                    <w:t>、硫酸雾</w:t>
                  </w:r>
                  <w:r>
                    <w:rPr>
                      <w:rFonts w:hint="default" w:ascii="Times New Roman" w:hAnsi="Times New Roman" w:eastAsia="宋体" w:cs="Times New Roman"/>
                      <w:color w:val="auto"/>
                      <w:kern w:val="2"/>
                      <w:sz w:val="21"/>
                      <w:szCs w:val="21"/>
                      <w:lang w:val="en-US" w:eastAsia="zh-CN" w:bidi="ar"/>
                    </w:rPr>
                    <w:t>46.64</w:t>
                  </w:r>
                  <w:r>
                    <w:rPr>
                      <w:rFonts w:hint="eastAsia" w:ascii="宋体" w:hAnsi="宋体" w:eastAsia="宋体" w:cs="宋体"/>
                      <w:color w:val="auto"/>
                      <w:kern w:val="0"/>
                      <w:sz w:val="21"/>
                      <w:szCs w:val="21"/>
                      <w:lang w:val="en-US" w:eastAsia="zh-CN" w:bidi="ar"/>
                    </w:rPr>
                    <w:t>吨</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年</w:t>
                  </w:r>
                  <w:r>
                    <w:rPr>
                      <w:rFonts w:hint="eastAsia" w:ascii="宋体" w:hAnsi="宋体" w:eastAsia="宋体" w:cs="宋体"/>
                      <w:color w:val="auto"/>
                      <w:kern w:val="2"/>
                      <w:sz w:val="21"/>
                      <w:szCs w:val="21"/>
                      <w:lang w:val="en-US" w:eastAsia="zh-CN" w:bidi="ar"/>
                    </w:rPr>
                    <w:t>、镍</w:t>
                  </w:r>
                  <w:r>
                    <w:rPr>
                      <w:rFonts w:hint="default" w:ascii="Times New Roman" w:hAnsi="Times New Roman" w:eastAsia="宋体" w:cs="Times New Roman"/>
                      <w:color w:val="auto"/>
                      <w:kern w:val="2"/>
                      <w:sz w:val="21"/>
                      <w:szCs w:val="21"/>
                      <w:lang w:val="en-US" w:eastAsia="zh-CN" w:bidi="ar"/>
                    </w:rPr>
                    <w:t>4.57</w:t>
                  </w:r>
                  <w:r>
                    <w:rPr>
                      <w:rFonts w:hint="eastAsia" w:ascii="宋体" w:hAnsi="宋体" w:eastAsia="宋体" w:cs="宋体"/>
                      <w:color w:val="auto"/>
                      <w:kern w:val="0"/>
                      <w:sz w:val="21"/>
                      <w:szCs w:val="21"/>
                      <w:lang w:val="en-US" w:eastAsia="zh-CN" w:bidi="ar"/>
                    </w:rPr>
                    <w:t>吨</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年</w:t>
                  </w:r>
                  <w:r>
                    <w:rPr>
                      <w:rFonts w:hint="eastAsia" w:ascii="宋体" w:hAnsi="宋体" w:eastAsia="宋体" w:cs="宋体"/>
                      <w:color w:val="auto"/>
                      <w:kern w:val="2"/>
                      <w:sz w:val="21"/>
                      <w:szCs w:val="21"/>
                      <w:lang w:val="en-US" w:eastAsia="zh-CN" w:bidi="ar"/>
                    </w:rPr>
                    <w:t>、铬</w:t>
                  </w:r>
                  <w:r>
                    <w:rPr>
                      <w:rFonts w:hint="default" w:ascii="Times New Roman" w:hAnsi="Times New Roman" w:eastAsia="宋体" w:cs="Times New Roman"/>
                      <w:color w:val="auto"/>
                      <w:kern w:val="2"/>
                      <w:sz w:val="21"/>
                      <w:szCs w:val="21"/>
                      <w:lang w:val="en-US" w:eastAsia="zh-CN" w:bidi="ar"/>
                    </w:rPr>
                    <w:t>7.87</w:t>
                  </w:r>
                  <w:r>
                    <w:rPr>
                      <w:rFonts w:hint="eastAsia" w:ascii="宋体" w:hAnsi="宋体" w:eastAsia="宋体" w:cs="宋体"/>
                      <w:color w:val="auto"/>
                      <w:kern w:val="0"/>
                      <w:sz w:val="21"/>
                      <w:szCs w:val="21"/>
                      <w:lang w:val="en-US" w:eastAsia="zh-CN" w:bidi="ar"/>
                    </w:rPr>
                    <w:t>吨</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年</w:t>
                  </w:r>
                  <w:r>
                    <w:rPr>
                      <w:rFonts w:hint="eastAsia" w:ascii="宋体" w:hAnsi="宋体" w:eastAsia="宋体" w:cs="宋体"/>
                      <w:color w:val="auto"/>
                      <w:kern w:val="2"/>
                      <w:sz w:val="21"/>
                      <w:szCs w:val="21"/>
                      <w:lang w:val="en-US" w:eastAsia="zh-CN" w:bidi="ar"/>
                    </w:rPr>
                    <w:t>、铅</w:t>
                  </w:r>
                  <w:r>
                    <w:rPr>
                      <w:rFonts w:hint="default" w:ascii="Times New Roman" w:hAnsi="Times New Roman" w:eastAsia="宋体" w:cs="Times New Roman"/>
                      <w:color w:val="auto"/>
                      <w:kern w:val="2"/>
                      <w:sz w:val="21"/>
                      <w:szCs w:val="21"/>
                      <w:lang w:val="en-US" w:eastAsia="zh-CN" w:bidi="ar"/>
                    </w:rPr>
                    <w:t>1.62</w:t>
                  </w:r>
                  <w:r>
                    <w:rPr>
                      <w:rFonts w:hint="eastAsia" w:ascii="宋体" w:hAnsi="宋体" w:eastAsia="宋体" w:cs="宋体"/>
                      <w:color w:val="auto"/>
                      <w:kern w:val="0"/>
                      <w:sz w:val="21"/>
                      <w:szCs w:val="21"/>
                      <w:lang w:val="en-US" w:eastAsia="zh-CN" w:bidi="ar"/>
                    </w:rPr>
                    <w:t>吨</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年。</w:t>
                  </w:r>
                </w:p>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3.</w:t>
                  </w:r>
                  <w:r>
                    <w:rPr>
                      <w:rFonts w:hint="eastAsia" w:ascii="宋体" w:hAnsi="宋体" w:eastAsia="宋体" w:cs="宋体"/>
                      <w:color w:val="auto"/>
                      <w:kern w:val="2"/>
                      <w:sz w:val="21"/>
                      <w:szCs w:val="21"/>
                      <w:lang w:val="en-US" w:eastAsia="zh-CN" w:bidi="ar"/>
                    </w:rPr>
                    <w:t>至</w:t>
                  </w:r>
                  <w:r>
                    <w:rPr>
                      <w:rFonts w:hint="default" w:ascii="Times New Roman" w:hAnsi="Times New Roman" w:eastAsia="宋体" w:cs="Times New Roman"/>
                      <w:color w:val="auto"/>
                      <w:kern w:val="2"/>
                      <w:sz w:val="21"/>
                      <w:szCs w:val="21"/>
                      <w:lang w:val="en-US" w:eastAsia="zh-CN" w:bidi="ar"/>
                    </w:rPr>
                    <w:t>2035</w:t>
                  </w:r>
                  <w:r>
                    <w:rPr>
                      <w:rFonts w:hint="eastAsia" w:ascii="宋体" w:hAnsi="宋体" w:eastAsia="宋体" w:cs="宋体"/>
                      <w:color w:val="auto"/>
                      <w:kern w:val="2"/>
                      <w:sz w:val="21"/>
                      <w:szCs w:val="21"/>
                      <w:lang w:val="en-US" w:eastAsia="zh-CN" w:bidi="ar"/>
                    </w:rPr>
                    <w:t>年湾坞工贸园区水污染物排放总量：废水量</w:t>
                  </w:r>
                  <w:r>
                    <w:rPr>
                      <w:rFonts w:hint="default" w:ascii="Times New Roman" w:hAnsi="Times New Roman" w:eastAsia="宋体" w:cs="Times New Roman"/>
                      <w:color w:val="auto"/>
                      <w:kern w:val="2"/>
                      <w:sz w:val="21"/>
                      <w:szCs w:val="21"/>
                      <w:lang w:val="en-US" w:eastAsia="zh-CN" w:bidi="ar"/>
                    </w:rPr>
                    <w:t>4.9</w:t>
                  </w:r>
                  <w:r>
                    <w:rPr>
                      <w:rFonts w:hint="eastAsia" w:ascii="宋体" w:hAnsi="宋体" w:eastAsia="宋体" w:cs="宋体"/>
                      <w:color w:val="auto"/>
                      <w:kern w:val="2"/>
                      <w:sz w:val="21"/>
                      <w:szCs w:val="21"/>
                      <w:lang w:val="en-US" w:eastAsia="zh-CN" w:bidi="ar"/>
                    </w:rPr>
                    <w:t>万吨</w:t>
                  </w:r>
                  <w:r>
                    <w:rPr>
                      <w:rFonts w:hint="default" w:ascii="Times New Roman" w:hAnsi="Times New Roman" w:eastAsia="宋体" w:cs="Times New Roman"/>
                      <w:color w:val="auto"/>
                      <w:kern w:val="2"/>
                      <w:sz w:val="21"/>
                      <w:szCs w:val="21"/>
                      <w:lang w:val="en-US" w:eastAsia="zh-CN" w:bidi="ar"/>
                    </w:rPr>
                    <w:t>/</w:t>
                  </w:r>
                  <w:r>
                    <w:rPr>
                      <w:rFonts w:hint="eastAsia" w:ascii="宋体" w:hAnsi="宋体" w:eastAsia="宋体" w:cs="宋体"/>
                      <w:color w:val="auto"/>
                      <w:kern w:val="2"/>
                      <w:sz w:val="21"/>
                      <w:szCs w:val="21"/>
                      <w:lang w:val="en-US" w:eastAsia="zh-CN" w:bidi="ar"/>
                    </w:rPr>
                    <w:t>天、化学需氧量</w:t>
                  </w:r>
                  <w:r>
                    <w:rPr>
                      <w:rFonts w:hint="default" w:ascii="Times New Roman" w:hAnsi="Times New Roman" w:eastAsia="宋体" w:cs="Times New Roman"/>
                      <w:color w:val="auto"/>
                      <w:kern w:val="0"/>
                      <w:sz w:val="21"/>
                      <w:szCs w:val="21"/>
                      <w:lang w:val="en-US" w:eastAsia="zh-CN" w:bidi="ar"/>
                    </w:rPr>
                    <w:t>894.25</w:t>
                  </w:r>
                  <w:r>
                    <w:rPr>
                      <w:rFonts w:hint="eastAsia" w:ascii="宋体" w:hAnsi="宋体" w:eastAsia="宋体" w:cs="宋体"/>
                      <w:color w:val="auto"/>
                      <w:kern w:val="0"/>
                      <w:sz w:val="21"/>
                      <w:szCs w:val="21"/>
                      <w:lang w:val="en-US" w:eastAsia="zh-CN" w:bidi="ar"/>
                    </w:rPr>
                    <w:t>吨</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年</w:t>
                  </w:r>
                  <w:r>
                    <w:rPr>
                      <w:rFonts w:hint="eastAsia" w:ascii="宋体" w:hAnsi="宋体" w:eastAsia="宋体" w:cs="宋体"/>
                      <w:color w:val="auto"/>
                      <w:kern w:val="2"/>
                      <w:sz w:val="21"/>
                      <w:szCs w:val="21"/>
                      <w:lang w:val="en-US" w:eastAsia="zh-CN" w:bidi="ar"/>
                    </w:rPr>
                    <w:t>、氨氮</w:t>
                  </w:r>
                  <w:r>
                    <w:rPr>
                      <w:rFonts w:hint="default" w:ascii="Times New Roman" w:hAnsi="Times New Roman" w:eastAsia="宋体" w:cs="Times New Roman"/>
                      <w:color w:val="auto"/>
                      <w:kern w:val="2"/>
                      <w:sz w:val="21"/>
                      <w:szCs w:val="21"/>
                      <w:lang w:val="en-US" w:eastAsia="zh-CN" w:bidi="ar"/>
                    </w:rPr>
                    <w:t>89.43</w:t>
                  </w:r>
                  <w:r>
                    <w:rPr>
                      <w:rFonts w:hint="eastAsia" w:ascii="宋体" w:hAnsi="宋体" w:eastAsia="宋体" w:cs="宋体"/>
                      <w:color w:val="auto"/>
                      <w:kern w:val="0"/>
                      <w:sz w:val="21"/>
                      <w:szCs w:val="21"/>
                      <w:lang w:val="en-US" w:eastAsia="zh-CN" w:bidi="ar"/>
                    </w:rPr>
                    <w:t>吨</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年</w:t>
                  </w:r>
                  <w:r>
                    <w:rPr>
                      <w:rFonts w:hint="eastAsia" w:ascii="宋体" w:hAnsi="宋体" w:eastAsia="宋体" w:cs="宋体"/>
                      <w:color w:val="auto"/>
                      <w:kern w:val="2"/>
                      <w:sz w:val="21"/>
                      <w:szCs w:val="21"/>
                      <w:lang w:val="en-US" w:eastAsia="zh-CN" w:bidi="ar"/>
                    </w:rPr>
                    <w:t>、总氮</w:t>
                  </w:r>
                  <w:r>
                    <w:rPr>
                      <w:rFonts w:hint="default" w:ascii="Times New Roman" w:hAnsi="Times New Roman" w:eastAsia="宋体" w:cs="Times New Roman"/>
                      <w:color w:val="auto"/>
                      <w:kern w:val="0"/>
                      <w:sz w:val="21"/>
                      <w:szCs w:val="21"/>
                      <w:lang w:val="en-US" w:eastAsia="zh-CN" w:bidi="ar"/>
                    </w:rPr>
                    <w:t>268.28</w:t>
                  </w:r>
                  <w:r>
                    <w:rPr>
                      <w:rFonts w:hint="eastAsia" w:ascii="宋体" w:hAnsi="宋体" w:eastAsia="宋体" w:cs="宋体"/>
                      <w:color w:val="auto"/>
                      <w:kern w:val="0"/>
                      <w:sz w:val="21"/>
                      <w:szCs w:val="21"/>
                      <w:lang w:val="en-US" w:eastAsia="zh-CN" w:bidi="ar"/>
                    </w:rPr>
                    <w:t>吨</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年</w:t>
                  </w:r>
                  <w:r>
                    <w:rPr>
                      <w:rFonts w:hint="eastAsia" w:ascii="宋体" w:hAnsi="宋体" w:eastAsia="宋体" w:cs="宋体"/>
                      <w:color w:val="auto"/>
                      <w:kern w:val="2"/>
                      <w:sz w:val="21"/>
                      <w:szCs w:val="21"/>
                      <w:lang w:val="en-US" w:eastAsia="zh-CN" w:bidi="ar"/>
                    </w:rPr>
                    <w:t>、总磷</w:t>
                  </w:r>
                  <w:r>
                    <w:rPr>
                      <w:rFonts w:hint="default" w:ascii="Times New Roman" w:hAnsi="Times New Roman" w:eastAsia="宋体" w:cs="Times New Roman"/>
                      <w:color w:val="auto"/>
                      <w:kern w:val="0"/>
                      <w:sz w:val="21"/>
                      <w:szCs w:val="21"/>
                      <w:lang w:val="en-US" w:eastAsia="zh-CN" w:bidi="ar"/>
                    </w:rPr>
                    <w:t>8.94</w:t>
                  </w:r>
                  <w:r>
                    <w:rPr>
                      <w:rFonts w:hint="eastAsia" w:ascii="宋体" w:hAnsi="宋体" w:eastAsia="宋体" w:cs="宋体"/>
                      <w:color w:val="auto"/>
                      <w:kern w:val="0"/>
                      <w:sz w:val="21"/>
                      <w:szCs w:val="21"/>
                      <w:lang w:val="en-US" w:eastAsia="zh-CN" w:bidi="ar"/>
                    </w:rPr>
                    <w:t>吨</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年</w:t>
                  </w:r>
                  <w:r>
                    <w:rPr>
                      <w:rFonts w:hint="eastAsia" w:ascii="宋体" w:hAnsi="宋体" w:eastAsia="宋体" w:cs="宋体"/>
                      <w:color w:val="auto"/>
                      <w:kern w:val="2"/>
                      <w:sz w:val="21"/>
                      <w:szCs w:val="21"/>
                      <w:lang w:val="en-US" w:eastAsia="zh-CN" w:bidi="ar"/>
                    </w:rPr>
                    <w:t>、六价铬</w:t>
                  </w:r>
                  <w:r>
                    <w:rPr>
                      <w:rFonts w:hint="default" w:ascii="Times New Roman" w:hAnsi="Times New Roman" w:eastAsia="宋体" w:cs="Times New Roman"/>
                      <w:color w:val="auto"/>
                      <w:kern w:val="2"/>
                      <w:sz w:val="21"/>
                      <w:szCs w:val="21"/>
                      <w:lang w:val="en-US" w:eastAsia="zh-CN" w:bidi="ar"/>
                    </w:rPr>
                    <w:t>0.89</w:t>
                  </w:r>
                  <w:r>
                    <w:rPr>
                      <w:rFonts w:hint="eastAsia" w:ascii="宋体" w:hAnsi="宋体" w:eastAsia="宋体" w:cs="宋体"/>
                      <w:color w:val="auto"/>
                      <w:kern w:val="0"/>
                      <w:sz w:val="21"/>
                      <w:szCs w:val="21"/>
                      <w:lang w:val="en-US" w:eastAsia="zh-CN" w:bidi="ar"/>
                    </w:rPr>
                    <w:t>吨</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年</w:t>
                  </w:r>
                  <w:r>
                    <w:rPr>
                      <w:rFonts w:hint="eastAsia" w:ascii="宋体" w:hAnsi="宋体" w:eastAsia="宋体" w:cs="宋体"/>
                      <w:color w:val="auto"/>
                      <w:kern w:val="2"/>
                      <w:sz w:val="21"/>
                      <w:szCs w:val="21"/>
                      <w:lang w:val="en-US" w:eastAsia="zh-CN" w:bidi="ar"/>
                    </w:rPr>
                    <w:t>、总铬</w:t>
                  </w:r>
                  <w:r>
                    <w:rPr>
                      <w:rFonts w:hint="default" w:ascii="Times New Roman" w:hAnsi="Times New Roman" w:eastAsia="宋体" w:cs="Times New Roman"/>
                      <w:color w:val="auto"/>
                      <w:kern w:val="2"/>
                      <w:sz w:val="21"/>
                      <w:szCs w:val="21"/>
                      <w:lang w:val="en-US" w:eastAsia="zh-CN" w:bidi="ar"/>
                    </w:rPr>
                    <w:t>1.79</w:t>
                  </w:r>
                  <w:r>
                    <w:rPr>
                      <w:rFonts w:hint="eastAsia" w:ascii="宋体" w:hAnsi="宋体" w:eastAsia="宋体" w:cs="宋体"/>
                      <w:color w:val="auto"/>
                      <w:kern w:val="0"/>
                      <w:sz w:val="21"/>
                      <w:szCs w:val="21"/>
                      <w:lang w:val="en-US" w:eastAsia="zh-CN" w:bidi="ar"/>
                    </w:rPr>
                    <w:t>吨</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年</w:t>
                  </w:r>
                  <w:r>
                    <w:rPr>
                      <w:rFonts w:hint="eastAsia" w:ascii="宋体" w:hAnsi="宋体" w:eastAsia="宋体" w:cs="宋体"/>
                      <w:color w:val="auto"/>
                      <w:kern w:val="2"/>
                      <w:sz w:val="21"/>
                      <w:szCs w:val="21"/>
                      <w:lang w:val="en-US" w:eastAsia="zh-CN" w:bidi="ar"/>
                    </w:rPr>
                    <w:t>、总镍</w:t>
                  </w:r>
                  <w:r>
                    <w:rPr>
                      <w:rFonts w:hint="default" w:ascii="Times New Roman" w:hAnsi="Times New Roman" w:eastAsia="宋体" w:cs="Times New Roman"/>
                      <w:color w:val="auto"/>
                      <w:kern w:val="2"/>
                      <w:sz w:val="21"/>
                      <w:szCs w:val="21"/>
                      <w:lang w:val="en-US" w:eastAsia="zh-CN" w:bidi="ar"/>
                    </w:rPr>
                    <w:t>0.89</w:t>
                  </w:r>
                  <w:r>
                    <w:rPr>
                      <w:rFonts w:hint="eastAsia" w:ascii="宋体" w:hAnsi="宋体" w:eastAsia="宋体" w:cs="宋体"/>
                      <w:color w:val="auto"/>
                      <w:kern w:val="0"/>
                      <w:sz w:val="21"/>
                      <w:szCs w:val="21"/>
                      <w:lang w:val="en-US" w:eastAsia="zh-CN" w:bidi="ar"/>
                    </w:rPr>
                    <w:t>吨</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年</w:t>
                  </w:r>
                  <w:r>
                    <w:rPr>
                      <w:rFonts w:hint="eastAsia" w:ascii="宋体" w:hAnsi="宋体" w:eastAsia="宋体" w:cs="宋体"/>
                      <w:color w:val="auto"/>
                      <w:kern w:val="2"/>
                      <w:sz w:val="21"/>
                      <w:szCs w:val="21"/>
                      <w:lang w:val="en-US" w:eastAsia="zh-CN" w:bidi="ar"/>
                    </w:rPr>
                    <w:t>、石油类</w:t>
                  </w:r>
                  <w:r>
                    <w:rPr>
                      <w:rFonts w:hint="default" w:ascii="Times New Roman" w:hAnsi="Times New Roman" w:eastAsia="宋体" w:cs="Times New Roman"/>
                      <w:color w:val="auto"/>
                      <w:kern w:val="2"/>
                      <w:sz w:val="21"/>
                      <w:szCs w:val="21"/>
                      <w:lang w:val="en-US" w:eastAsia="zh-CN" w:bidi="ar"/>
                    </w:rPr>
                    <w:t>17.89</w:t>
                  </w:r>
                  <w:r>
                    <w:rPr>
                      <w:rFonts w:hint="eastAsia" w:ascii="宋体" w:hAnsi="宋体" w:eastAsia="宋体" w:cs="宋体"/>
                      <w:color w:val="auto"/>
                      <w:kern w:val="0"/>
                      <w:sz w:val="21"/>
                      <w:szCs w:val="21"/>
                      <w:lang w:val="en-US" w:eastAsia="zh-CN" w:bidi="ar"/>
                    </w:rPr>
                    <w:t>吨</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年</w:t>
                  </w:r>
                  <w:r>
                    <w:rPr>
                      <w:rFonts w:hint="eastAsia" w:ascii="宋体" w:hAnsi="宋体" w:eastAsia="宋体" w:cs="宋体"/>
                      <w:color w:val="auto"/>
                      <w:kern w:val="2"/>
                      <w:sz w:val="21"/>
                      <w:szCs w:val="21"/>
                      <w:lang w:val="en-US" w:eastAsia="zh-CN" w:bidi="ar"/>
                    </w:rPr>
                    <w:t>。</w:t>
                  </w:r>
                </w:p>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4.</w:t>
                  </w:r>
                  <w:r>
                    <w:rPr>
                      <w:rFonts w:hint="eastAsia" w:ascii="宋体" w:hAnsi="宋体" w:eastAsia="宋体" w:cs="宋体"/>
                      <w:color w:val="auto"/>
                      <w:kern w:val="2"/>
                      <w:sz w:val="21"/>
                      <w:szCs w:val="21"/>
                      <w:lang w:val="en-US" w:eastAsia="zh-CN" w:bidi="ar"/>
                    </w:rPr>
                    <w:t>至</w:t>
                  </w:r>
                  <w:r>
                    <w:rPr>
                      <w:rFonts w:hint="default" w:ascii="Times New Roman" w:hAnsi="Times New Roman" w:eastAsia="宋体" w:cs="Times New Roman"/>
                      <w:color w:val="auto"/>
                      <w:kern w:val="2"/>
                      <w:sz w:val="21"/>
                      <w:szCs w:val="21"/>
                      <w:lang w:val="en-US" w:eastAsia="zh-CN" w:bidi="ar"/>
                    </w:rPr>
                    <w:t>2035</w:t>
                  </w:r>
                  <w:r>
                    <w:rPr>
                      <w:rFonts w:hint="eastAsia" w:ascii="宋体" w:hAnsi="宋体" w:eastAsia="宋体" w:cs="宋体"/>
                      <w:color w:val="auto"/>
                      <w:kern w:val="2"/>
                      <w:sz w:val="21"/>
                      <w:szCs w:val="21"/>
                      <w:lang w:val="en-US" w:eastAsia="zh-CN" w:bidi="ar"/>
                    </w:rPr>
                    <w:t>年湾坞工贸园区碳排放总量不超过</w:t>
                  </w:r>
                  <w:r>
                    <w:rPr>
                      <w:rFonts w:hint="default" w:ascii="Times New Roman" w:hAnsi="Times New Roman" w:eastAsia="宋体" w:cs="Times New Roman"/>
                      <w:color w:val="auto"/>
                      <w:kern w:val="2"/>
                      <w:sz w:val="21"/>
                      <w:szCs w:val="21"/>
                      <w:lang w:val="en-US" w:eastAsia="zh-CN" w:bidi="ar"/>
                    </w:rPr>
                    <w:t>1428.29</w:t>
                  </w:r>
                  <w:r>
                    <w:rPr>
                      <w:rFonts w:hint="eastAsia" w:ascii="宋体" w:hAnsi="宋体" w:eastAsia="宋体" w:cs="宋体"/>
                      <w:color w:val="auto"/>
                      <w:kern w:val="2"/>
                      <w:sz w:val="21"/>
                      <w:szCs w:val="21"/>
                      <w:lang w:val="en-US" w:eastAsia="zh-CN" w:bidi="ar"/>
                    </w:rPr>
                    <w:t>万</w:t>
                  </w:r>
                  <w:r>
                    <w:rPr>
                      <w:rFonts w:hint="default" w:ascii="Times New Roman" w:hAnsi="Times New Roman" w:eastAsia="宋体" w:cs="Times New Roman"/>
                      <w:color w:val="auto"/>
                      <w:kern w:val="2"/>
                      <w:sz w:val="21"/>
                      <w:szCs w:val="21"/>
                      <w:lang w:val="en-US" w:eastAsia="zh-CN" w:bidi="ar"/>
                    </w:rPr>
                    <w:t>tCO</w:t>
                  </w:r>
                  <w:r>
                    <w:rPr>
                      <w:rFonts w:hint="default" w:ascii="Times New Roman" w:hAnsi="Times New Roman" w:eastAsia="宋体" w:cs="Times New Roman"/>
                      <w:color w:val="auto"/>
                      <w:kern w:val="2"/>
                      <w:sz w:val="21"/>
                      <w:szCs w:val="21"/>
                      <w:vertAlign w:val="subscript"/>
                      <w:lang w:val="en-US" w:eastAsia="zh-CN" w:bidi="ar"/>
                    </w:rPr>
                    <w:t>2</w:t>
                  </w:r>
                  <w:r>
                    <w:rPr>
                      <w:rFonts w:hint="eastAsia" w:ascii="宋体" w:hAnsi="宋体" w:eastAsia="宋体" w:cs="宋体"/>
                      <w:color w:val="auto"/>
                      <w:kern w:val="2"/>
                      <w:sz w:val="21"/>
                      <w:szCs w:val="21"/>
                      <w:lang w:val="en-US" w:eastAsia="zh-CN" w:bidi="ar"/>
                    </w:rPr>
                    <w:t>。</w:t>
                  </w:r>
                </w:p>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5.</w:t>
                  </w:r>
                  <w:r>
                    <w:rPr>
                      <w:rFonts w:hint="eastAsia" w:ascii="宋体" w:hAnsi="宋体" w:eastAsia="宋体" w:cs="宋体"/>
                      <w:color w:val="auto"/>
                      <w:kern w:val="2"/>
                      <w:sz w:val="21"/>
                      <w:szCs w:val="21"/>
                      <w:lang w:val="en-US" w:eastAsia="zh-CN" w:bidi="ar"/>
                    </w:rPr>
                    <w:t>不锈钢新材料上游冶炼产业等涉及“两高”的建设项目所需增排的主要污染物，需实行区域等量削减，并落实区域削减方案，确保项目投产后区域环境质量不恶化；涉及新增</w:t>
                  </w:r>
                  <w:r>
                    <w:rPr>
                      <w:rFonts w:hint="default" w:ascii="Times New Roman" w:hAnsi="Times New Roman" w:eastAsia="宋体" w:cs="Times New Roman"/>
                      <w:color w:val="auto"/>
                      <w:kern w:val="2"/>
                      <w:sz w:val="21"/>
                      <w:szCs w:val="21"/>
                      <w:lang w:val="en-US" w:eastAsia="zh-CN" w:bidi="ar"/>
                    </w:rPr>
                    <w:t>VOCs</w:t>
                  </w:r>
                  <w:r>
                    <w:rPr>
                      <w:rFonts w:hint="eastAsia" w:ascii="宋体" w:hAnsi="宋体" w:eastAsia="宋体" w:cs="宋体"/>
                      <w:color w:val="auto"/>
                      <w:kern w:val="2"/>
                      <w:sz w:val="21"/>
                      <w:szCs w:val="21"/>
                      <w:lang w:val="en-US" w:eastAsia="zh-CN" w:bidi="ar"/>
                    </w:rPr>
                    <w:t>排放项目，</w:t>
                  </w:r>
                  <w:r>
                    <w:rPr>
                      <w:rFonts w:hint="default" w:ascii="Times New Roman" w:hAnsi="Times New Roman" w:eastAsia="宋体" w:cs="Times New Roman"/>
                      <w:color w:val="auto"/>
                      <w:kern w:val="2"/>
                      <w:sz w:val="21"/>
                      <w:szCs w:val="21"/>
                      <w:lang w:val="en-US" w:eastAsia="zh-CN" w:bidi="ar"/>
                    </w:rPr>
                    <w:t>VOCs</w:t>
                  </w:r>
                  <w:r>
                    <w:rPr>
                      <w:rFonts w:hint="eastAsia" w:ascii="宋体" w:hAnsi="宋体" w:eastAsia="宋体" w:cs="宋体"/>
                      <w:color w:val="auto"/>
                      <w:kern w:val="2"/>
                      <w:sz w:val="21"/>
                      <w:szCs w:val="21"/>
                      <w:lang w:val="en-US" w:eastAsia="zh-CN" w:bidi="ar"/>
                    </w:rPr>
                    <w:t>排放按管理要求实行区域内等量或倍量替代。</w:t>
                  </w:r>
                </w:p>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6.</w:t>
                  </w:r>
                  <w:r>
                    <w:rPr>
                      <w:rFonts w:hint="eastAsia" w:ascii="宋体" w:hAnsi="宋体" w:eastAsia="宋体" w:cs="宋体"/>
                      <w:color w:val="auto"/>
                      <w:kern w:val="2"/>
                      <w:sz w:val="21"/>
                      <w:szCs w:val="21"/>
                      <w:lang w:val="en-US" w:eastAsia="zh-CN" w:bidi="ar"/>
                    </w:rPr>
                    <w:t>严格控制工业废气的无组织排放。</w:t>
                  </w:r>
                </w:p>
              </w:tc>
              <w:tc>
                <w:tcPr>
                  <w:tcW w:w="1748" w:type="dxa"/>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lang w:val="en-US" w:eastAsia="zh-CN"/>
                    </w:rPr>
                  </w:pPr>
                  <w:r>
                    <w:rPr>
                      <w:rFonts w:hint="eastAsia"/>
                      <w:lang w:val="en-US" w:eastAsia="zh-CN"/>
                    </w:rPr>
                    <w:t>1、本项目为不锈钢表面处理项目，不涉及钢铁冶炼，硝酸雾、硫酸雾、</w:t>
                  </w:r>
                  <w:r>
                    <w:rPr>
                      <w:rFonts w:hint="default"/>
                      <w:lang w:val="en-US" w:eastAsia="zh-CN"/>
                    </w:rPr>
                    <w:t>NOx</w:t>
                  </w:r>
                  <w:r>
                    <w:rPr>
                      <w:rFonts w:hint="eastAsia"/>
                      <w:lang w:val="en-US" w:eastAsia="zh-CN"/>
                    </w:rPr>
                    <w:t>等大气污染物占比极小，生产废水0排放。</w:t>
                  </w:r>
                </w:p>
                <w:p>
                  <w:pPr>
                    <w:pStyle w:val="36"/>
                    <w:keepNext w:val="0"/>
                    <w:keepLines w:val="0"/>
                    <w:suppressLineNumbers w:val="0"/>
                    <w:bidi w:val="0"/>
                    <w:spacing w:before="0" w:beforeAutospacing="0" w:after="0" w:afterAutospacing="0"/>
                    <w:ind w:right="0"/>
                    <w:rPr>
                      <w:rFonts w:hint="default"/>
                      <w:lang w:val="en-US" w:eastAsia="zh-CN"/>
                    </w:rPr>
                  </w:pPr>
                  <w:r>
                    <w:rPr>
                      <w:rFonts w:hint="eastAsia"/>
                      <w:lang w:val="en-US" w:eastAsia="zh-CN"/>
                    </w:rPr>
                    <w:t>2、本项目通过生产线密闭性，设置引风处理设施，提高收集效率，减少废气无组织排放。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28" w:type="dxa"/>
                  <w:left w:w="108" w:type="dxa"/>
                  <w:bottom w:w="28" w:type="dxa"/>
                  <w:right w:w="108" w:type="dxa"/>
                </w:tblCellMar>
              </w:tblPrEx>
              <w:trPr>
                <w:jc w:val="center"/>
              </w:trPr>
              <w:tc>
                <w:tcPr>
                  <w:tcW w:w="711"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环境风险防控</w:t>
                  </w:r>
                </w:p>
              </w:tc>
              <w:tc>
                <w:tcPr>
                  <w:tcW w:w="5424"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1.</w:t>
                  </w:r>
                  <w:r>
                    <w:rPr>
                      <w:rFonts w:hint="eastAsia" w:ascii="宋体" w:hAnsi="宋体" w:eastAsia="宋体" w:cs="宋体"/>
                      <w:color w:val="auto"/>
                      <w:kern w:val="2"/>
                      <w:sz w:val="21"/>
                      <w:szCs w:val="21"/>
                      <w:lang w:val="en-US" w:eastAsia="zh-CN" w:bidi="ar"/>
                    </w:rPr>
                    <w:t>园区引进的项目环境风险必须可控，优先引进环境风险小的项目，禁止新引入环境风险潜势为Ⅳ</w:t>
                  </w:r>
                  <w:r>
                    <w:rPr>
                      <w:rFonts w:hint="default" w:ascii="Times New Roman" w:hAnsi="Times New Roman" w:eastAsia="宋体" w:cs="Times New Roman"/>
                      <w:color w:val="auto"/>
                      <w:kern w:val="2"/>
                      <w:sz w:val="21"/>
                      <w:szCs w:val="21"/>
                      <w:vertAlign w:val="superscript"/>
                      <w:lang w:val="en-US" w:eastAsia="zh-CN" w:bidi="ar"/>
                    </w:rPr>
                    <w:t>+</w:t>
                  </w:r>
                  <w:r>
                    <w:rPr>
                      <w:rFonts w:hint="eastAsia" w:ascii="宋体" w:hAnsi="宋体" w:eastAsia="宋体" w:cs="宋体"/>
                      <w:color w:val="auto"/>
                      <w:kern w:val="2"/>
                      <w:sz w:val="21"/>
                      <w:szCs w:val="21"/>
                      <w:lang w:val="en-US" w:eastAsia="zh-CN" w:bidi="ar"/>
                    </w:rPr>
                    <w:t>级项目。</w:t>
                  </w:r>
                </w:p>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2.</w:t>
                  </w:r>
                  <w:r>
                    <w:rPr>
                      <w:rFonts w:hint="eastAsia" w:ascii="宋体" w:hAnsi="宋体" w:eastAsia="宋体" w:cs="宋体"/>
                      <w:color w:val="auto"/>
                      <w:kern w:val="2"/>
                      <w:sz w:val="21"/>
                      <w:szCs w:val="21"/>
                      <w:lang w:val="en-US" w:eastAsia="zh-CN" w:bidi="ar"/>
                    </w:rPr>
                    <w:t>构建园区环境风险联防联控体系，完善园区环境风险“三级防控”体系。</w:t>
                  </w:r>
                </w:p>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3.</w:t>
                  </w:r>
                  <w:r>
                    <w:rPr>
                      <w:rFonts w:hint="eastAsia" w:ascii="宋体" w:hAnsi="宋体" w:eastAsia="宋体" w:cs="宋体"/>
                      <w:color w:val="auto"/>
                      <w:kern w:val="2"/>
                      <w:sz w:val="21"/>
                      <w:szCs w:val="21"/>
                      <w:lang w:val="en-US" w:eastAsia="zh-CN" w:bidi="ar"/>
                    </w:rPr>
                    <w:t>生产、使用、储存危险化学品或其他存在环境风险的企业事业单位，应当采取风险防范措施，并根据《企业事业单位突发环境事件应急预案备案管理办法（试行）》的要求编制环境风险应急预案，防止发生环境污染事故。园区管委会制定园区层面的环境风险应急预案，并定期根据入园企业潜在环境风险状况更新应急预案。</w:t>
                  </w:r>
                </w:p>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4.</w:t>
                  </w:r>
                  <w:r>
                    <w:rPr>
                      <w:rFonts w:hint="eastAsia" w:ascii="宋体" w:hAnsi="宋体" w:eastAsia="宋体" w:cs="宋体"/>
                      <w:color w:val="auto"/>
                      <w:kern w:val="2"/>
                      <w:sz w:val="21"/>
                      <w:szCs w:val="21"/>
                      <w:lang w:val="en-US" w:eastAsia="zh-CN" w:bidi="ar"/>
                    </w:rPr>
                    <w:t xml:space="preserve">各入园企业严格按照项目环评要求做好企业内部分区防渗，避免园区建设对区域地下水、土壤造成污染。 </w:t>
                  </w:r>
                </w:p>
              </w:tc>
              <w:tc>
                <w:tcPr>
                  <w:tcW w:w="1748" w:type="dxa"/>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eastAsia"/>
                      <w:lang w:val="en-US" w:eastAsia="zh-CN"/>
                    </w:rPr>
                    <w:t>本项目实施企业内部分区防渗，根据《企业事业单位突发环境事件应急预案备案管理办法（试行）》的要求编制环境风险应急预案。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28" w:type="dxa"/>
                  <w:left w:w="108" w:type="dxa"/>
                  <w:bottom w:w="28" w:type="dxa"/>
                  <w:right w:w="108" w:type="dxa"/>
                </w:tblCellMar>
              </w:tblPrEx>
              <w:trPr>
                <w:jc w:val="center"/>
              </w:trPr>
              <w:tc>
                <w:tcPr>
                  <w:tcW w:w="711"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资源开发利用管控</w:t>
                  </w:r>
                </w:p>
              </w:tc>
              <w:tc>
                <w:tcPr>
                  <w:tcW w:w="5424"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1.</w:t>
                  </w:r>
                  <w:r>
                    <w:rPr>
                      <w:rFonts w:hint="eastAsia" w:ascii="宋体" w:hAnsi="宋体" w:eastAsia="宋体" w:cs="宋体"/>
                      <w:color w:val="auto"/>
                      <w:kern w:val="2"/>
                      <w:sz w:val="21"/>
                      <w:szCs w:val="21"/>
                      <w:lang w:val="en-US" w:eastAsia="zh-CN" w:bidi="ar"/>
                    </w:rPr>
                    <w:t>强化节约集约用地，提高土地利用效率；建设项目应严格执行国家和福建省有关工业项目建设用地控制指标要求。</w:t>
                  </w:r>
                </w:p>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2.</w:t>
                  </w:r>
                  <w:r>
                    <w:rPr>
                      <w:rFonts w:hint="eastAsia" w:ascii="宋体" w:hAnsi="宋体" w:eastAsia="宋体" w:cs="宋体"/>
                      <w:color w:val="auto"/>
                      <w:kern w:val="2"/>
                      <w:sz w:val="21"/>
                      <w:szCs w:val="21"/>
                      <w:lang w:val="en-US" w:eastAsia="zh-CN" w:bidi="ar"/>
                    </w:rPr>
                    <w:t>严控新增围填海造地，属于国家重大战略项目确需围填海的，必须按照规定办理填海审批手续，需与生态保护红线、海洋功能区划、近岸海域功能区划、国土空间规划、养殖规划等管控要求协调一致，并开展海域使用论证，提出生态保护修复方案，边施工边修复，最大程度避免降低生态系统服务功能。</w:t>
                  </w:r>
                </w:p>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3.</w:t>
                  </w:r>
                  <w:r>
                    <w:rPr>
                      <w:rFonts w:hint="eastAsia" w:ascii="宋体" w:hAnsi="宋体" w:eastAsia="宋体" w:cs="宋体"/>
                      <w:color w:val="auto"/>
                      <w:kern w:val="2"/>
                      <w:sz w:val="21"/>
                      <w:szCs w:val="21"/>
                      <w:lang w:val="en-US" w:eastAsia="zh-CN" w:bidi="ar"/>
                    </w:rPr>
                    <w:t>水资源利用总量要求：园区新鲜水总量不得超过</w:t>
                  </w:r>
                  <w:r>
                    <w:rPr>
                      <w:rFonts w:hint="default" w:ascii="Times New Roman" w:hAnsi="Times New Roman" w:eastAsia="宋体" w:cs="Times New Roman"/>
                      <w:color w:val="auto"/>
                      <w:kern w:val="2"/>
                      <w:sz w:val="21"/>
                      <w:szCs w:val="21"/>
                      <w:lang w:val="en-US" w:eastAsia="zh-CN" w:bidi="ar"/>
                    </w:rPr>
                    <w:t>21</w:t>
                  </w:r>
                  <w:r>
                    <w:rPr>
                      <w:rFonts w:hint="eastAsia" w:ascii="宋体" w:hAnsi="宋体" w:eastAsia="宋体" w:cs="宋体"/>
                      <w:color w:val="auto"/>
                      <w:kern w:val="2"/>
                      <w:sz w:val="21"/>
                      <w:szCs w:val="21"/>
                      <w:lang w:val="en-US" w:eastAsia="zh-CN" w:bidi="ar"/>
                    </w:rPr>
                    <w:t>万</w:t>
                  </w:r>
                  <w:r>
                    <w:rPr>
                      <w:rFonts w:hint="eastAsia" w:ascii="Times New Roman" w:hAnsi="Times New Roman" w:cs="Times New Roman"/>
                      <w:color w:val="auto"/>
                      <w:kern w:val="2"/>
                      <w:sz w:val="21"/>
                      <w:szCs w:val="21"/>
                      <w:lang w:val="en-US" w:eastAsia="zh-CN" w:bidi="ar"/>
                    </w:rPr>
                    <w:t>m³</w:t>
                  </w:r>
                  <w:r>
                    <w:rPr>
                      <w:rFonts w:hint="default" w:ascii="Times New Roman" w:hAnsi="Times New Roman" w:eastAsia="宋体" w:cs="Times New Roman"/>
                      <w:color w:val="auto"/>
                      <w:kern w:val="2"/>
                      <w:sz w:val="21"/>
                      <w:szCs w:val="21"/>
                      <w:lang w:val="en-US" w:eastAsia="zh-CN" w:bidi="ar"/>
                    </w:rPr>
                    <w:t>/d</w:t>
                  </w:r>
                  <w:r>
                    <w:rPr>
                      <w:rFonts w:hint="eastAsia" w:ascii="宋体" w:hAnsi="宋体" w:eastAsia="宋体" w:cs="宋体"/>
                      <w:color w:val="auto"/>
                      <w:kern w:val="2"/>
                      <w:sz w:val="21"/>
                      <w:szCs w:val="21"/>
                      <w:lang w:val="en-US" w:eastAsia="zh-CN" w:bidi="ar"/>
                    </w:rPr>
                    <w:t>；单位工业增加值新鲜水耗不高于</w:t>
                  </w:r>
                  <w:r>
                    <w:rPr>
                      <w:rFonts w:hint="default" w:ascii="Times New Roman" w:hAnsi="Times New Roman" w:eastAsia="宋体" w:cs="Times New Roman"/>
                      <w:color w:val="auto"/>
                      <w:kern w:val="2"/>
                      <w:sz w:val="21"/>
                      <w:szCs w:val="21"/>
                      <w:lang w:val="en-US" w:eastAsia="zh-CN" w:bidi="ar"/>
                    </w:rPr>
                    <w:t xml:space="preserve">8 </w:t>
                  </w:r>
                  <w:r>
                    <w:rPr>
                      <w:rFonts w:hint="eastAsia" w:ascii="Times New Roman" w:hAnsi="Times New Roman" w:cs="Times New Roman"/>
                      <w:color w:val="auto"/>
                      <w:kern w:val="2"/>
                      <w:sz w:val="21"/>
                      <w:szCs w:val="21"/>
                      <w:lang w:val="en-US" w:eastAsia="zh-CN" w:bidi="ar"/>
                    </w:rPr>
                    <w:t>m³</w:t>
                  </w:r>
                  <w:r>
                    <w:rPr>
                      <w:rFonts w:hint="default" w:ascii="Times New Roman" w:hAnsi="Times New Roman" w:eastAsia="宋体" w:cs="Times New Roman"/>
                      <w:color w:val="auto"/>
                      <w:kern w:val="2"/>
                      <w:sz w:val="21"/>
                      <w:szCs w:val="21"/>
                      <w:lang w:val="en-US" w:eastAsia="zh-CN" w:bidi="ar"/>
                    </w:rPr>
                    <w:t>/</w:t>
                  </w:r>
                  <w:r>
                    <w:rPr>
                      <w:rFonts w:hint="eastAsia" w:ascii="宋体" w:hAnsi="宋体" w:eastAsia="宋体" w:cs="宋体"/>
                      <w:color w:val="auto"/>
                      <w:kern w:val="2"/>
                      <w:sz w:val="21"/>
                      <w:szCs w:val="21"/>
                      <w:lang w:val="en-US" w:eastAsia="zh-CN" w:bidi="ar"/>
                    </w:rPr>
                    <w:t>万元；吨钢新鲜水耗不高于</w:t>
                  </w:r>
                  <w:r>
                    <w:rPr>
                      <w:rFonts w:hint="default" w:ascii="Times New Roman" w:hAnsi="Times New Roman" w:eastAsia="宋体" w:cs="Times New Roman"/>
                      <w:color w:val="auto"/>
                      <w:kern w:val="2"/>
                      <w:sz w:val="21"/>
                      <w:szCs w:val="21"/>
                      <w:lang w:val="en-US" w:eastAsia="zh-CN" w:bidi="ar"/>
                    </w:rPr>
                    <w:t>3.0</w:t>
                  </w:r>
                  <w:r>
                    <w:rPr>
                      <w:rFonts w:hint="eastAsia" w:ascii="Times New Roman" w:hAnsi="Times New Roman" w:cs="Times New Roman"/>
                      <w:color w:val="auto"/>
                      <w:kern w:val="2"/>
                      <w:sz w:val="21"/>
                      <w:szCs w:val="21"/>
                      <w:lang w:val="en-US" w:eastAsia="zh-CN" w:bidi="ar"/>
                    </w:rPr>
                    <w:t>m³</w:t>
                  </w:r>
                  <w:r>
                    <w:rPr>
                      <w:rFonts w:hint="eastAsia" w:ascii="宋体" w:hAnsi="宋体" w:eastAsia="宋体" w:cs="宋体"/>
                      <w:color w:val="auto"/>
                      <w:kern w:val="2"/>
                      <w:sz w:val="21"/>
                      <w:szCs w:val="21"/>
                      <w:lang w:val="en-US" w:eastAsia="zh-CN" w:bidi="ar"/>
                    </w:rPr>
                    <w:t>；园区钢铁企业工业用水重复利用率应不低于</w:t>
                  </w:r>
                  <w:r>
                    <w:rPr>
                      <w:rFonts w:hint="default" w:ascii="Times New Roman" w:hAnsi="Times New Roman" w:eastAsia="宋体" w:cs="Times New Roman"/>
                      <w:color w:val="auto"/>
                      <w:kern w:val="2"/>
                      <w:sz w:val="21"/>
                      <w:szCs w:val="21"/>
                      <w:lang w:val="en-US" w:eastAsia="zh-CN" w:bidi="ar"/>
                    </w:rPr>
                    <w:t>97%</w:t>
                  </w:r>
                  <w:r>
                    <w:rPr>
                      <w:rFonts w:hint="eastAsia" w:ascii="宋体" w:hAnsi="宋体" w:eastAsia="宋体" w:cs="宋体"/>
                      <w:color w:val="auto"/>
                      <w:kern w:val="2"/>
                      <w:sz w:val="21"/>
                      <w:szCs w:val="21"/>
                      <w:lang w:val="en-US" w:eastAsia="zh-CN" w:bidi="ar"/>
                    </w:rPr>
                    <w:t>，其他企业工业用水重复利用率应不低于</w:t>
                  </w:r>
                  <w:r>
                    <w:rPr>
                      <w:rFonts w:hint="default" w:ascii="Times New Roman" w:hAnsi="Times New Roman" w:eastAsia="宋体" w:cs="Times New Roman"/>
                      <w:color w:val="auto"/>
                      <w:kern w:val="2"/>
                      <w:sz w:val="21"/>
                      <w:szCs w:val="21"/>
                      <w:lang w:val="en-US" w:eastAsia="zh-CN" w:bidi="ar"/>
                    </w:rPr>
                    <w:t>75%</w:t>
                  </w:r>
                  <w:r>
                    <w:rPr>
                      <w:rFonts w:hint="eastAsia" w:ascii="宋体" w:hAnsi="宋体" w:eastAsia="宋体" w:cs="宋体"/>
                      <w:color w:val="auto"/>
                      <w:kern w:val="2"/>
                      <w:sz w:val="21"/>
                      <w:szCs w:val="21"/>
                      <w:lang w:val="en-US" w:eastAsia="zh-CN" w:bidi="ar"/>
                    </w:rPr>
                    <w:t>；园区中水回用率不低于</w:t>
                  </w:r>
                  <w:r>
                    <w:rPr>
                      <w:rFonts w:hint="default" w:ascii="Times New Roman" w:hAnsi="Times New Roman" w:eastAsia="宋体" w:cs="Times New Roman"/>
                      <w:color w:val="auto"/>
                      <w:kern w:val="2"/>
                      <w:sz w:val="21"/>
                      <w:szCs w:val="21"/>
                      <w:lang w:val="en-US" w:eastAsia="zh-CN" w:bidi="ar"/>
                    </w:rPr>
                    <w:t>10%</w:t>
                  </w:r>
                  <w:r>
                    <w:rPr>
                      <w:rFonts w:hint="eastAsia" w:ascii="宋体" w:hAnsi="宋体" w:eastAsia="宋体" w:cs="宋体"/>
                      <w:color w:val="auto"/>
                      <w:kern w:val="2"/>
                      <w:sz w:val="21"/>
                      <w:szCs w:val="21"/>
                      <w:lang w:val="en-US" w:eastAsia="zh-CN" w:bidi="ar"/>
                    </w:rPr>
                    <w:t>。</w:t>
                  </w:r>
                </w:p>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4.</w:t>
                  </w:r>
                  <w:r>
                    <w:rPr>
                      <w:rFonts w:hint="eastAsia" w:ascii="宋体" w:hAnsi="宋体" w:eastAsia="宋体" w:cs="宋体"/>
                      <w:color w:val="auto"/>
                      <w:kern w:val="2"/>
                      <w:sz w:val="21"/>
                      <w:szCs w:val="21"/>
                      <w:lang w:val="en-US" w:eastAsia="zh-CN" w:bidi="ar"/>
                    </w:rPr>
                    <w:t>能源利用总量及效率要求：单位工业增加值综合能耗不高于</w:t>
                  </w:r>
                  <w:r>
                    <w:rPr>
                      <w:rFonts w:hint="default" w:ascii="Times New Roman" w:hAnsi="Times New Roman" w:eastAsia="宋体" w:cs="Times New Roman"/>
                      <w:color w:val="auto"/>
                      <w:kern w:val="2"/>
                      <w:sz w:val="21"/>
                      <w:szCs w:val="21"/>
                      <w:lang w:val="en-US" w:eastAsia="zh-CN" w:bidi="ar"/>
                    </w:rPr>
                    <w:t>0.90</w:t>
                  </w:r>
                  <w:r>
                    <w:rPr>
                      <w:rFonts w:hint="eastAsia" w:ascii="宋体" w:hAnsi="宋体" w:eastAsia="宋体" w:cs="宋体"/>
                      <w:color w:val="auto"/>
                      <w:kern w:val="2"/>
                      <w:sz w:val="21"/>
                      <w:szCs w:val="21"/>
                      <w:lang w:val="en-US" w:eastAsia="zh-CN" w:bidi="ar"/>
                    </w:rPr>
                    <w:t>吨标煤</w:t>
                  </w:r>
                  <w:r>
                    <w:rPr>
                      <w:rFonts w:hint="default" w:ascii="Times New Roman" w:hAnsi="Times New Roman" w:eastAsia="宋体" w:cs="Times New Roman"/>
                      <w:color w:val="auto"/>
                      <w:kern w:val="2"/>
                      <w:sz w:val="21"/>
                      <w:szCs w:val="21"/>
                      <w:lang w:val="en-US" w:eastAsia="zh-CN" w:bidi="ar"/>
                    </w:rPr>
                    <w:t>/</w:t>
                  </w:r>
                  <w:r>
                    <w:rPr>
                      <w:rFonts w:hint="eastAsia" w:ascii="宋体" w:hAnsi="宋体" w:eastAsia="宋体" w:cs="宋体"/>
                      <w:color w:val="auto"/>
                      <w:kern w:val="2"/>
                      <w:sz w:val="21"/>
                      <w:szCs w:val="21"/>
                      <w:lang w:val="en-US" w:eastAsia="zh-CN" w:bidi="ar"/>
                    </w:rPr>
                    <w:t>万元。</w:t>
                  </w:r>
                </w:p>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5.</w:t>
                  </w:r>
                  <w:r>
                    <w:rPr>
                      <w:rFonts w:hint="eastAsia" w:ascii="宋体" w:hAnsi="宋体" w:eastAsia="宋体" w:cs="宋体"/>
                      <w:color w:val="auto"/>
                      <w:kern w:val="2"/>
                      <w:sz w:val="21"/>
                      <w:szCs w:val="21"/>
                      <w:lang w:val="en-US" w:eastAsia="zh-CN" w:bidi="ar"/>
                    </w:rPr>
                    <w:t>能源使用要求：鼓励园区内企业以天然气、太阳能等清洁能源作为能源供给。待园区实现管道天然气供气后，必须无条件停用煤气发生炉，煤制气中心只作为备用气源。煤制气中心需以清洁煤（如洗精煤等）为原料，要求热效率≥</w:t>
                  </w:r>
                  <w:r>
                    <w:rPr>
                      <w:rFonts w:hint="default" w:ascii="Times New Roman" w:hAnsi="Times New Roman" w:eastAsia="宋体" w:cs="Times New Roman"/>
                      <w:color w:val="auto"/>
                      <w:kern w:val="2"/>
                      <w:sz w:val="21"/>
                      <w:szCs w:val="21"/>
                      <w:lang w:val="en-US" w:eastAsia="zh-CN" w:bidi="ar"/>
                    </w:rPr>
                    <w:t>95%</w:t>
                  </w:r>
                  <w:r>
                    <w:rPr>
                      <w:rFonts w:hint="eastAsia" w:ascii="宋体" w:hAnsi="宋体" w:eastAsia="宋体" w:cs="宋体"/>
                      <w:color w:val="auto"/>
                      <w:kern w:val="2"/>
                      <w:sz w:val="21"/>
                      <w:szCs w:val="21"/>
                      <w:lang w:val="en-US" w:eastAsia="zh-CN" w:bidi="ar"/>
                    </w:rPr>
                    <w:t>，煤炭综合利用率≥</w:t>
                  </w:r>
                  <w:r>
                    <w:rPr>
                      <w:rFonts w:hint="default" w:ascii="Times New Roman" w:hAnsi="Times New Roman" w:eastAsia="宋体" w:cs="Times New Roman"/>
                      <w:color w:val="auto"/>
                      <w:kern w:val="2"/>
                      <w:sz w:val="21"/>
                      <w:szCs w:val="21"/>
                      <w:lang w:val="en-US" w:eastAsia="zh-CN" w:bidi="ar"/>
                    </w:rPr>
                    <w:t>98%</w:t>
                  </w:r>
                  <w:r>
                    <w:rPr>
                      <w:rFonts w:hint="eastAsia" w:ascii="宋体" w:hAnsi="宋体" w:eastAsia="宋体" w:cs="宋体"/>
                      <w:color w:val="auto"/>
                      <w:kern w:val="2"/>
                      <w:sz w:val="21"/>
                      <w:szCs w:val="21"/>
                      <w:lang w:val="en-US" w:eastAsia="zh-CN" w:bidi="ar"/>
                    </w:rPr>
                    <w:t>，制得的冷煤气中硫化氢含量≤</w:t>
                  </w:r>
                  <w:r>
                    <w:rPr>
                      <w:rFonts w:hint="default" w:ascii="Times New Roman" w:hAnsi="Times New Roman" w:eastAsia="宋体" w:cs="Times New Roman"/>
                      <w:color w:val="auto"/>
                      <w:kern w:val="2"/>
                      <w:sz w:val="21"/>
                      <w:szCs w:val="21"/>
                      <w:lang w:val="en-US" w:eastAsia="zh-CN" w:bidi="ar"/>
                    </w:rPr>
                    <w:t>20mg/N</w:t>
                  </w:r>
                  <w:r>
                    <w:rPr>
                      <w:rFonts w:hint="eastAsia" w:ascii="Times New Roman" w:hAnsi="Times New Roman" w:cs="Times New Roman"/>
                      <w:color w:val="auto"/>
                      <w:kern w:val="2"/>
                      <w:sz w:val="21"/>
                      <w:szCs w:val="21"/>
                      <w:lang w:val="en-US" w:eastAsia="zh-CN" w:bidi="ar"/>
                    </w:rPr>
                    <w:t>m³</w:t>
                  </w:r>
                  <w:r>
                    <w:rPr>
                      <w:rFonts w:hint="eastAsia" w:ascii="宋体" w:hAnsi="宋体" w:eastAsia="宋体" w:cs="宋体"/>
                      <w:color w:val="auto"/>
                      <w:kern w:val="2"/>
                      <w:sz w:val="21"/>
                      <w:szCs w:val="21"/>
                      <w:lang w:val="en-US" w:eastAsia="zh-CN" w:bidi="ar"/>
                    </w:rPr>
                    <w:t>、含灰量≤</w:t>
                  </w:r>
                  <w:r>
                    <w:rPr>
                      <w:rFonts w:hint="default" w:ascii="Times New Roman" w:hAnsi="Times New Roman" w:eastAsia="宋体" w:cs="Times New Roman"/>
                      <w:color w:val="auto"/>
                      <w:kern w:val="2"/>
                      <w:sz w:val="21"/>
                      <w:szCs w:val="21"/>
                      <w:lang w:val="en-US" w:eastAsia="zh-CN" w:bidi="ar"/>
                    </w:rPr>
                    <w:t>30mg/N</w:t>
                  </w:r>
                  <w:r>
                    <w:rPr>
                      <w:rFonts w:hint="eastAsia" w:ascii="Times New Roman" w:hAnsi="Times New Roman" w:cs="Times New Roman"/>
                      <w:color w:val="auto"/>
                      <w:kern w:val="2"/>
                      <w:sz w:val="21"/>
                      <w:szCs w:val="21"/>
                      <w:lang w:val="en-US" w:eastAsia="zh-CN" w:bidi="ar"/>
                    </w:rPr>
                    <w:t>m³</w:t>
                  </w:r>
                  <w:r>
                    <w:rPr>
                      <w:rFonts w:hint="eastAsia" w:ascii="宋体" w:hAnsi="宋体" w:eastAsia="宋体" w:cs="宋体"/>
                      <w:color w:val="auto"/>
                      <w:kern w:val="2"/>
                      <w:sz w:val="21"/>
                      <w:szCs w:val="21"/>
                      <w:lang w:val="en-US" w:eastAsia="zh-CN" w:bidi="ar"/>
                    </w:rPr>
                    <w:t>，煤气热值≥</w:t>
                  </w:r>
                  <w:r>
                    <w:rPr>
                      <w:rFonts w:hint="default" w:ascii="Times New Roman" w:hAnsi="Times New Roman" w:eastAsia="宋体" w:cs="Times New Roman"/>
                      <w:color w:val="auto"/>
                      <w:kern w:val="2"/>
                      <w:sz w:val="21"/>
                      <w:szCs w:val="21"/>
                      <w:lang w:val="en-US" w:eastAsia="zh-CN" w:bidi="ar"/>
                    </w:rPr>
                    <w:t>6060kJ/</w:t>
                  </w:r>
                  <w:r>
                    <w:rPr>
                      <w:rFonts w:hint="eastAsia" w:ascii="Times New Roman" w:hAnsi="Times New Roman" w:cs="Times New Roman"/>
                      <w:color w:val="auto"/>
                      <w:kern w:val="2"/>
                      <w:sz w:val="21"/>
                      <w:szCs w:val="21"/>
                      <w:lang w:val="en-US" w:eastAsia="zh-CN" w:bidi="ar"/>
                    </w:rPr>
                    <w:t>m³</w:t>
                  </w:r>
                  <w:r>
                    <w:rPr>
                      <w:rFonts w:hint="eastAsia" w:ascii="宋体" w:hAnsi="宋体" w:eastAsia="宋体" w:cs="宋体"/>
                      <w:color w:val="auto"/>
                      <w:kern w:val="2"/>
                      <w:sz w:val="21"/>
                      <w:szCs w:val="21"/>
                      <w:lang w:val="en-US" w:eastAsia="zh-CN" w:bidi="ar"/>
                    </w:rPr>
                    <w:t>。</w:t>
                  </w:r>
                </w:p>
              </w:tc>
              <w:tc>
                <w:tcPr>
                  <w:tcW w:w="1748" w:type="dxa"/>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eastAsia"/>
                      <w:lang w:val="en-US" w:eastAsia="zh-CN"/>
                    </w:rPr>
                    <w:t>本项目节约集约用地，不涉及围填海造地，用水量极少，生产废水0排放，重复利用率大于</w:t>
                  </w:r>
                  <w:r>
                    <w:rPr>
                      <w:rFonts w:hint="default"/>
                      <w:lang w:val="en-US" w:eastAsia="zh-CN"/>
                    </w:rPr>
                    <w:t>75%</w:t>
                  </w:r>
                  <w:r>
                    <w:rPr>
                      <w:rFonts w:hint="eastAsia"/>
                      <w:lang w:val="en-US" w:eastAsia="zh-CN"/>
                    </w:rPr>
                    <w:t>，能源采用电能，不涉及煤制气。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28" w:type="dxa"/>
                  <w:left w:w="108" w:type="dxa"/>
                  <w:bottom w:w="28" w:type="dxa"/>
                  <w:right w:w="108" w:type="dxa"/>
                </w:tblCellMar>
              </w:tblPrEx>
              <w:trPr>
                <w:jc w:val="center"/>
              </w:trPr>
              <w:tc>
                <w:tcPr>
                  <w:tcW w:w="711"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宋体" w:hAnsi="宋体" w:eastAsia="宋体" w:cs="宋体"/>
                      <w:color w:val="auto"/>
                      <w:kern w:val="2"/>
                      <w:sz w:val="21"/>
                      <w:szCs w:val="21"/>
                      <w:lang w:val="en-US" w:eastAsia="zh-CN" w:bidi="ar"/>
                    </w:rPr>
                  </w:pPr>
                  <w:r>
                    <w:rPr>
                      <w:rFonts w:hint="eastAsia" w:ascii="宋体" w:hAnsi="宋体" w:eastAsia="宋体" w:cs="宋体"/>
                      <w:color w:val="auto"/>
                      <w:kern w:val="2"/>
                      <w:sz w:val="21"/>
                      <w:szCs w:val="21"/>
                      <w:lang w:val="en-US" w:eastAsia="zh-CN" w:bidi="ar"/>
                    </w:rPr>
                    <w:t>审查意见其他要求</w:t>
                  </w:r>
                </w:p>
              </w:tc>
              <w:tc>
                <w:tcPr>
                  <w:tcW w:w="5424"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加强规划引导、优化布局、严守环境质量底线、严格生态环境准入、严格控制钢铁冶炼准入规模等要求</w:t>
                  </w:r>
                </w:p>
              </w:tc>
              <w:tc>
                <w:tcPr>
                  <w:tcW w:w="1748"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本项目符合规划环评及审查意见要求</w:t>
                  </w:r>
                </w:p>
              </w:tc>
            </w:tr>
          </w:tbl>
          <w:p>
            <w:pPr>
              <w:keepNext w:val="0"/>
              <w:keepLines w:val="0"/>
              <w:suppressLineNumbers w:val="0"/>
              <w:spacing w:before="0" w:beforeAutospacing="0" w:after="0" w:afterAutospacing="0"/>
              <w:ind w:left="0" w:right="0"/>
              <w:rPr>
                <w:rFonts w:hint="default"/>
                <w:color w:val="auto"/>
              </w:rPr>
            </w:pPr>
          </w:p>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9"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rPr>
            </w:pPr>
            <w:r>
              <w:rPr>
                <w:rFonts w:hint="default"/>
                <w:color w:val="auto"/>
                <w:kern w:val="0"/>
                <w:szCs w:val="21"/>
              </w:rPr>
              <w:t>其他符合性分析</w:t>
            </w:r>
          </w:p>
        </w:tc>
        <w:tc>
          <w:tcPr>
            <w:tcW w:w="8111" w:type="dxa"/>
            <w:gridSpan w:val="6"/>
            <w:vAlign w:val="center"/>
          </w:tcPr>
          <w:p>
            <w:pPr>
              <w:pStyle w:val="3"/>
              <w:keepNext w:val="0"/>
              <w:keepLines w:val="0"/>
              <w:suppressLineNumbers w:val="0"/>
              <w:spacing w:before="0" w:beforeAutospacing="0" w:after="0" w:afterAutospacing="0"/>
              <w:ind w:left="0" w:right="0"/>
              <w:rPr>
                <w:rFonts w:hint="default"/>
                <w:color w:val="auto"/>
                <w:sz w:val="24"/>
                <w:szCs w:val="20"/>
              </w:rPr>
            </w:pPr>
            <w:r>
              <w:rPr>
                <w:rFonts w:hint="eastAsia"/>
                <w:color w:val="auto"/>
                <w:lang w:eastAsia="zh-CN"/>
              </w:rPr>
              <w:t>“</w:t>
            </w:r>
            <w:r>
              <w:rPr>
                <w:rFonts w:hint="default"/>
                <w:color w:val="auto"/>
              </w:rPr>
              <w:t>三线一单</w:t>
            </w:r>
            <w:r>
              <w:rPr>
                <w:rFonts w:hint="eastAsia"/>
                <w:color w:val="auto"/>
                <w:lang w:eastAsia="zh-CN"/>
              </w:rPr>
              <w:t>”</w:t>
            </w:r>
            <w:r>
              <w:rPr>
                <w:rFonts w:hint="default"/>
                <w:color w:val="auto"/>
              </w:rPr>
              <w:t>控制要求符合性分析</w:t>
            </w:r>
          </w:p>
          <w:p>
            <w:pPr>
              <w:pStyle w:val="51"/>
              <w:keepNext w:val="0"/>
              <w:keepLines w:val="0"/>
              <w:suppressLineNumbers w:val="0"/>
              <w:bidi w:val="0"/>
              <w:spacing w:before="0" w:beforeAutospacing="0" w:after="0" w:afterAutospacing="0"/>
              <w:ind w:left="0" w:right="0"/>
              <w:rPr>
                <w:rFonts w:hint="eastAsia"/>
                <w:color w:val="auto"/>
                <w:kern w:val="0"/>
                <w:szCs w:val="21"/>
              </w:rPr>
            </w:pPr>
            <w:r>
              <w:rPr>
                <w:rFonts w:hint="eastAsia"/>
                <w:color w:val="auto"/>
                <w:kern w:val="0"/>
                <w:szCs w:val="21"/>
              </w:rPr>
              <w:t>根据《宁德市生态环境准入清单》</w:t>
            </w:r>
            <w:r>
              <w:rPr>
                <w:rFonts w:hint="eastAsia"/>
                <w:color w:val="auto"/>
                <w:kern w:val="0"/>
                <w:szCs w:val="21"/>
                <w:lang w:val="en-US" w:eastAsia="zh-CN"/>
              </w:rPr>
              <w:t>中</w:t>
            </w:r>
            <w:r>
              <w:rPr>
                <w:rFonts w:hint="default"/>
                <w:lang w:val="en-US" w:eastAsia="zh-CN"/>
              </w:rPr>
              <w:t>福安市湾坞工贸集中区</w:t>
            </w:r>
            <w:r>
              <w:rPr>
                <w:rFonts w:hint="eastAsia"/>
                <w:lang w:val="en-US" w:eastAsia="zh-CN"/>
              </w:rPr>
              <w:t>(ZH35098120005)，</w:t>
            </w:r>
            <w:r>
              <w:rPr>
                <w:rFonts w:hint="eastAsia"/>
                <w:color w:val="auto"/>
                <w:kern w:val="0"/>
                <w:szCs w:val="21"/>
                <w:lang w:val="en-US" w:eastAsia="zh-CN"/>
              </w:rPr>
              <w:t>以及对照</w:t>
            </w:r>
            <w:r>
              <w:rPr>
                <w:rFonts w:hint="eastAsia"/>
                <w:lang w:val="en-US" w:eastAsia="zh-CN"/>
              </w:rPr>
              <w:t>“福建省三线一单数据应用系统”陆域生态环境管控单位（</w:t>
            </w:r>
            <w:r>
              <w:rPr>
                <w:rFonts w:hint="default"/>
                <w:lang w:val="en-US" w:eastAsia="zh-CN"/>
              </w:rPr>
              <w:t>ZH35098120009</w:t>
            </w:r>
            <w:r>
              <w:rPr>
                <w:rFonts w:hint="eastAsia"/>
                <w:lang w:val="en-US" w:eastAsia="zh-CN"/>
              </w:rPr>
              <w:t>）</w:t>
            </w:r>
            <w:r>
              <w:rPr>
                <w:rFonts w:hint="eastAsia"/>
                <w:color w:val="auto"/>
                <w:kern w:val="0"/>
                <w:szCs w:val="21"/>
              </w:rPr>
              <w:t>，本项目用地范围涉及管控单元为福安市重点管控单元</w:t>
            </w:r>
            <w:r>
              <w:rPr>
                <w:rFonts w:hint="eastAsia"/>
                <w:lang w:eastAsia="zh-CN"/>
              </w:rPr>
              <w:t>，</w:t>
            </w:r>
            <w:r>
              <w:rPr>
                <w:rFonts w:hint="eastAsia"/>
                <w:lang w:val="en-US" w:eastAsia="zh-CN"/>
              </w:rPr>
              <w:t>查询结果见附件6</w:t>
            </w:r>
            <w:r>
              <w:rPr>
                <w:rFonts w:hint="eastAsia"/>
                <w:color w:val="auto"/>
                <w:kern w:val="0"/>
                <w:szCs w:val="21"/>
              </w:rPr>
              <w:t>。本项目选址和建设符合“三线一单”控制要求，具体分析见下表。</w:t>
            </w:r>
          </w:p>
          <w:p>
            <w:pPr>
              <w:pStyle w:val="35"/>
              <w:keepNext w:val="0"/>
              <w:keepLines w:val="0"/>
              <w:suppressLineNumbers w:val="0"/>
              <w:tabs>
                <w:tab w:val="left" w:pos="420"/>
              </w:tabs>
              <w:bidi w:val="0"/>
              <w:spacing w:before="0" w:beforeAutospacing="0" w:after="0" w:afterAutospacing="0"/>
              <w:ind w:right="0"/>
              <w:rPr>
                <w:rFonts w:hint="default"/>
                <w:color w:val="auto"/>
              </w:rPr>
            </w:pPr>
            <w:r>
              <w:rPr>
                <w:rFonts w:hint="default"/>
                <w:color w:val="auto"/>
              </w:rPr>
              <w:t>项目与宁德市</w:t>
            </w:r>
            <w:r>
              <w:rPr>
                <w:rFonts w:hint="eastAsia"/>
                <w:color w:val="auto"/>
                <w:lang w:eastAsia="zh-CN"/>
              </w:rPr>
              <w:t>“</w:t>
            </w:r>
            <w:r>
              <w:rPr>
                <w:rFonts w:hint="default"/>
                <w:color w:val="auto"/>
              </w:rPr>
              <w:t>三线一单</w:t>
            </w:r>
            <w:r>
              <w:rPr>
                <w:rFonts w:hint="eastAsia"/>
                <w:color w:val="auto"/>
                <w:lang w:eastAsia="zh-CN"/>
              </w:rPr>
              <w:t>”</w:t>
            </w:r>
            <w:r>
              <w:rPr>
                <w:rFonts w:hint="default"/>
                <w:color w:val="auto"/>
              </w:rPr>
              <w:t>相符性分析</w:t>
            </w:r>
          </w:p>
          <w:tbl>
            <w:tblPr>
              <w:tblStyle w:val="28"/>
              <w:tblW w:w="4999"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8"/>
              <w:gridCol w:w="6014"/>
              <w:gridCol w:w="9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4" w:type="pct"/>
                  <w:tcBorders>
                    <w:tl2br w:val="nil"/>
                    <w:tr2bl w:val="nil"/>
                  </w:tcBorders>
                  <w:vAlign w:val="center"/>
                </w:tcPr>
                <w:p>
                  <w:pPr>
                    <w:pStyle w:val="36"/>
                    <w:keepNext w:val="0"/>
                    <w:keepLines w:val="0"/>
                    <w:suppressLineNumbers w:val="0"/>
                    <w:bidi w:val="0"/>
                    <w:spacing w:before="0" w:beforeAutospacing="0" w:after="0" w:afterAutospacing="0"/>
                    <w:ind w:right="0"/>
                    <w:jc w:val="center"/>
                    <w:rPr>
                      <w:rFonts w:hint="default"/>
                      <w:color w:val="auto"/>
                    </w:rPr>
                  </w:pPr>
                  <w:r>
                    <w:rPr>
                      <w:rFonts w:hint="default"/>
                      <w:color w:val="auto"/>
                    </w:rPr>
                    <w:t>类别</w:t>
                  </w:r>
                </w:p>
              </w:tc>
              <w:tc>
                <w:tcPr>
                  <w:tcW w:w="3808" w:type="pct"/>
                  <w:tcBorders>
                    <w:tl2br w:val="nil"/>
                    <w:tr2bl w:val="nil"/>
                  </w:tcBorders>
                  <w:vAlign w:val="center"/>
                </w:tcPr>
                <w:p>
                  <w:pPr>
                    <w:pStyle w:val="36"/>
                    <w:keepNext w:val="0"/>
                    <w:keepLines w:val="0"/>
                    <w:suppressLineNumbers w:val="0"/>
                    <w:bidi w:val="0"/>
                    <w:spacing w:before="0" w:beforeAutospacing="0" w:after="0" w:afterAutospacing="0"/>
                    <w:ind w:right="0"/>
                    <w:jc w:val="center"/>
                    <w:rPr>
                      <w:rFonts w:hint="default"/>
                      <w:color w:val="auto"/>
                    </w:rPr>
                  </w:pPr>
                  <w:r>
                    <w:rPr>
                      <w:rFonts w:hint="default"/>
                      <w:color w:val="auto"/>
                    </w:rPr>
                    <w:t>项目与“三线一单”相符性分析</w:t>
                  </w:r>
                </w:p>
              </w:tc>
              <w:tc>
                <w:tcPr>
                  <w:tcW w:w="596" w:type="pct"/>
                  <w:tcBorders>
                    <w:tl2br w:val="nil"/>
                    <w:tr2bl w:val="nil"/>
                  </w:tcBorders>
                  <w:vAlign w:val="center"/>
                </w:tcPr>
                <w:p>
                  <w:pPr>
                    <w:pStyle w:val="36"/>
                    <w:keepNext w:val="0"/>
                    <w:keepLines w:val="0"/>
                    <w:suppressLineNumbers w:val="0"/>
                    <w:bidi w:val="0"/>
                    <w:spacing w:before="0" w:beforeAutospacing="0" w:after="0" w:afterAutospacing="0"/>
                    <w:ind w:right="0"/>
                    <w:jc w:val="center"/>
                    <w:rPr>
                      <w:rFonts w:hint="default"/>
                      <w:color w:val="auto"/>
                    </w:rPr>
                  </w:pPr>
                  <w:r>
                    <w:rPr>
                      <w:rFonts w:hint="default"/>
                      <w:color w:val="auto"/>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4" w:type="pct"/>
                  <w:tcBorders>
                    <w:tl2br w:val="nil"/>
                    <w:tr2bl w:val="nil"/>
                  </w:tcBorders>
                  <w:vAlign w:val="center"/>
                </w:tcPr>
                <w:p>
                  <w:pPr>
                    <w:pStyle w:val="36"/>
                    <w:keepNext w:val="0"/>
                    <w:keepLines w:val="0"/>
                    <w:suppressLineNumbers w:val="0"/>
                    <w:bidi w:val="0"/>
                    <w:spacing w:before="0" w:beforeAutospacing="0" w:after="0" w:afterAutospacing="0"/>
                    <w:ind w:right="0"/>
                    <w:jc w:val="center"/>
                    <w:rPr>
                      <w:rFonts w:hint="default"/>
                      <w:color w:val="auto"/>
                    </w:rPr>
                  </w:pPr>
                  <w:r>
                    <w:rPr>
                      <w:rFonts w:hint="default"/>
                      <w:color w:val="auto"/>
                    </w:rPr>
                    <w:t>生态保护红线</w:t>
                  </w:r>
                </w:p>
              </w:tc>
              <w:tc>
                <w:tcPr>
                  <w:tcW w:w="3808" w:type="pct"/>
                  <w:tcBorders>
                    <w:tl2br w:val="nil"/>
                    <w:tr2bl w:val="nil"/>
                  </w:tcBorders>
                  <w:vAlign w:val="center"/>
                </w:tcPr>
                <w:p>
                  <w:pPr>
                    <w:pStyle w:val="36"/>
                    <w:keepNext w:val="0"/>
                    <w:keepLines w:val="0"/>
                    <w:suppressLineNumbers w:val="0"/>
                    <w:bidi w:val="0"/>
                    <w:spacing w:before="0" w:beforeAutospacing="0" w:after="0" w:afterAutospacing="0"/>
                    <w:ind w:right="0"/>
                    <w:jc w:val="center"/>
                    <w:rPr>
                      <w:rFonts w:hint="default"/>
                      <w:color w:val="auto"/>
                    </w:rPr>
                  </w:pPr>
                  <w:r>
                    <w:rPr>
                      <w:rFonts w:hint="default"/>
                      <w:color w:val="auto"/>
                    </w:rPr>
                    <w:t>本项目位于湾坞工贸集中区。项目不在当地饮用水源、风景区、自然保护区等生态保 护区内，不涉及相关文件划定的生态保护红线，满足生态保护红线要求</w:t>
                  </w:r>
                </w:p>
              </w:tc>
              <w:tc>
                <w:tcPr>
                  <w:tcW w:w="596" w:type="pct"/>
                  <w:tcBorders>
                    <w:tl2br w:val="nil"/>
                    <w:tr2bl w:val="nil"/>
                  </w:tcBorders>
                  <w:vAlign w:val="center"/>
                </w:tcPr>
                <w:p>
                  <w:pPr>
                    <w:pStyle w:val="36"/>
                    <w:keepNext w:val="0"/>
                    <w:keepLines w:val="0"/>
                    <w:suppressLineNumbers w:val="0"/>
                    <w:bidi w:val="0"/>
                    <w:spacing w:before="0" w:beforeAutospacing="0" w:after="0" w:afterAutospacing="0"/>
                    <w:ind w:right="0"/>
                    <w:jc w:val="center"/>
                    <w:rPr>
                      <w:rFonts w:hint="default"/>
                      <w:color w:val="auto"/>
                    </w:rPr>
                  </w:pPr>
                  <w:r>
                    <w:rPr>
                      <w:rFonts w:hint="default"/>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4" w:type="pct"/>
                  <w:tcBorders>
                    <w:tl2br w:val="nil"/>
                    <w:tr2bl w:val="nil"/>
                  </w:tcBorders>
                  <w:vAlign w:val="center"/>
                </w:tcPr>
                <w:p>
                  <w:pPr>
                    <w:pStyle w:val="36"/>
                    <w:keepNext w:val="0"/>
                    <w:keepLines w:val="0"/>
                    <w:suppressLineNumbers w:val="0"/>
                    <w:bidi w:val="0"/>
                    <w:spacing w:before="0" w:beforeAutospacing="0" w:after="0" w:afterAutospacing="0"/>
                    <w:ind w:right="0"/>
                    <w:jc w:val="center"/>
                    <w:rPr>
                      <w:rFonts w:hint="default"/>
                      <w:color w:val="auto"/>
                    </w:rPr>
                  </w:pPr>
                  <w:r>
                    <w:rPr>
                      <w:rFonts w:hint="default"/>
                      <w:color w:val="auto"/>
                    </w:rPr>
                    <w:t>环境质量底线</w:t>
                  </w:r>
                </w:p>
              </w:tc>
              <w:tc>
                <w:tcPr>
                  <w:tcW w:w="3808" w:type="pct"/>
                  <w:tcBorders>
                    <w:tl2br w:val="nil"/>
                    <w:tr2bl w:val="nil"/>
                  </w:tcBorders>
                  <w:vAlign w:val="center"/>
                </w:tcPr>
                <w:p>
                  <w:pPr>
                    <w:pStyle w:val="36"/>
                    <w:keepNext w:val="0"/>
                    <w:keepLines w:val="0"/>
                    <w:suppressLineNumbers w:val="0"/>
                    <w:bidi w:val="0"/>
                    <w:spacing w:before="0" w:beforeAutospacing="0" w:after="0" w:afterAutospacing="0"/>
                    <w:ind w:right="0"/>
                    <w:jc w:val="center"/>
                    <w:rPr>
                      <w:rFonts w:hint="default"/>
                      <w:color w:val="auto"/>
                    </w:rPr>
                  </w:pPr>
                  <w:r>
                    <w:rPr>
                      <w:rFonts w:hint="default"/>
                      <w:color w:val="auto"/>
                    </w:rPr>
                    <w:t>项目所在区域的环境质量底线为：环境空气质量目标为《环境空气质量标准》(GB3095-2012)二级标准；声环境质量目标为《声环境质量标准》GB3096-2008)3 类声环境功能区噪声限值。本项目严格执行环评提出的相关防治措施后，本项目排放的污染源不会对区域环境质量底线造成冲击</w:t>
                  </w:r>
                </w:p>
              </w:tc>
              <w:tc>
                <w:tcPr>
                  <w:tcW w:w="596" w:type="pct"/>
                  <w:tcBorders>
                    <w:tl2br w:val="nil"/>
                    <w:tr2bl w:val="nil"/>
                  </w:tcBorders>
                  <w:vAlign w:val="center"/>
                </w:tcPr>
                <w:p>
                  <w:pPr>
                    <w:pStyle w:val="36"/>
                    <w:keepNext w:val="0"/>
                    <w:keepLines w:val="0"/>
                    <w:suppressLineNumbers w:val="0"/>
                    <w:bidi w:val="0"/>
                    <w:spacing w:before="0" w:beforeAutospacing="0" w:after="0" w:afterAutospacing="0"/>
                    <w:ind w:right="0"/>
                    <w:jc w:val="center"/>
                    <w:rPr>
                      <w:rFonts w:hint="default"/>
                      <w:color w:val="auto"/>
                    </w:rPr>
                  </w:pPr>
                  <w:r>
                    <w:rPr>
                      <w:rFonts w:hint="default"/>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4" w:type="pct"/>
                  <w:tcBorders>
                    <w:tl2br w:val="nil"/>
                    <w:tr2bl w:val="nil"/>
                  </w:tcBorders>
                  <w:vAlign w:val="center"/>
                </w:tcPr>
                <w:p>
                  <w:pPr>
                    <w:pStyle w:val="36"/>
                    <w:keepNext w:val="0"/>
                    <w:keepLines w:val="0"/>
                    <w:suppressLineNumbers w:val="0"/>
                    <w:bidi w:val="0"/>
                    <w:spacing w:before="0" w:beforeAutospacing="0" w:after="0" w:afterAutospacing="0"/>
                    <w:ind w:right="0"/>
                    <w:jc w:val="center"/>
                    <w:rPr>
                      <w:rFonts w:hint="default"/>
                      <w:color w:val="auto"/>
                    </w:rPr>
                  </w:pPr>
                  <w:r>
                    <w:rPr>
                      <w:rFonts w:hint="default"/>
                      <w:color w:val="auto"/>
                    </w:rPr>
                    <w:t>资源利用上线</w:t>
                  </w:r>
                </w:p>
              </w:tc>
              <w:tc>
                <w:tcPr>
                  <w:tcW w:w="3808" w:type="pct"/>
                  <w:tcBorders>
                    <w:tl2br w:val="nil"/>
                    <w:tr2bl w:val="nil"/>
                  </w:tcBorders>
                  <w:vAlign w:val="center"/>
                </w:tcPr>
                <w:p>
                  <w:pPr>
                    <w:pStyle w:val="36"/>
                    <w:keepNext w:val="0"/>
                    <w:keepLines w:val="0"/>
                    <w:suppressLineNumbers w:val="0"/>
                    <w:bidi w:val="0"/>
                    <w:spacing w:before="0" w:beforeAutospacing="0" w:after="0" w:afterAutospacing="0"/>
                    <w:ind w:right="0"/>
                    <w:jc w:val="center"/>
                    <w:rPr>
                      <w:rFonts w:hint="default"/>
                      <w:color w:val="auto"/>
                    </w:rPr>
                  </w:pPr>
                  <w:r>
                    <w:rPr>
                      <w:rFonts w:hint="default"/>
                      <w:color w:val="auto"/>
                    </w:rPr>
                    <w:t>本项目建成运行后通过环境管理、采用天然气清洁能源，设备选型、优化生产工艺、降低能耗、减少污染物排放等方面提高项目的清洁生产水平， 确保企业清洁生产达到国内先进水平，项目运营期水、原料、燃料（天然气）等资源利用不会突破区域的资源利用上线</w:t>
                  </w:r>
                </w:p>
              </w:tc>
              <w:tc>
                <w:tcPr>
                  <w:tcW w:w="596" w:type="pct"/>
                  <w:tcBorders>
                    <w:tl2br w:val="nil"/>
                    <w:tr2bl w:val="nil"/>
                  </w:tcBorders>
                  <w:vAlign w:val="center"/>
                </w:tcPr>
                <w:p>
                  <w:pPr>
                    <w:pStyle w:val="36"/>
                    <w:keepNext w:val="0"/>
                    <w:keepLines w:val="0"/>
                    <w:suppressLineNumbers w:val="0"/>
                    <w:bidi w:val="0"/>
                    <w:spacing w:before="0" w:beforeAutospacing="0" w:after="0" w:afterAutospacing="0"/>
                    <w:ind w:right="0"/>
                    <w:jc w:val="center"/>
                    <w:rPr>
                      <w:rFonts w:hint="default"/>
                      <w:color w:val="auto"/>
                    </w:rPr>
                  </w:pPr>
                  <w:r>
                    <w:rPr>
                      <w:rFonts w:hint="default"/>
                      <w:color w:val="auto"/>
                    </w:rPr>
                    <w:t>符合</w:t>
                  </w:r>
                </w:p>
              </w:tc>
            </w:tr>
          </w:tbl>
          <w:p>
            <w:pPr>
              <w:pStyle w:val="51"/>
              <w:keepNext w:val="0"/>
              <w:keepLines w:val="0"/>
              <w:suppressLineNumbers w:val="0"/>
              <w:spacing w:before="0" w:beforeAutospacing="0" w:after="0" w:afterAutospacing="0"/>
              <w:ind w:left="0" w:right="0" w:firstLine="480"/>
              <w:rPr>
                <w:rFonts w:hint="default"/>
                <w:color w:val="auto"/>
                <w:szCs w:val="24"/>
              </w:rPr>
            </w:pPr>
          </w:p>
          <w:p>
            <w:pPr>
              <w:pStyle w:val="51"/>
              <w:keepNext w:val="0"/>
              <w:keepLines w:val="0"/>
              <w:suppressLineNumbers w:val="0"/>
              <w:spacing w:before="0" w:beforeAutospacing="0" w:after="0" w:afterAutospacing="0"/>
              <w:ind w:left="0" w:right="0" w:firstLine="480"/>
              <w:rPr>
                <w:rFonts w:hint="default"/>
                <w:color w:val="auto"/>
                <w:szCs w:val="24"/>
              </w:rPr>
            </w:pPr>
          </w:p>
          <w:p>
            <w:pPr>
              <w:pStyle w:val="51"/>
              <w:keepNext w:val="0"/>
              <w:keepLines w:val="0"/>
              <w:suppressLineNumbers w:val="0"/>
              <w:spacing w:before="0" w:beforeAutospacing="0" w:after="0" w:afterAutospacing="0"/>
              <w:ind w:left="0" w:right="0" w:firstLine="480"/>
              <w:rPr>
                <w:rFonts w:hint="default"/>
                <w:color w:val="auto"/>
                <w:szCs w:val="24"/>
              </w:rPr>
            </w:pPr>
          </w:p>
          <w:p>
            <w:pPr>
              <w:pStyle w:val="51"/>
              <w:keepNext w:val="0"/>
              <w:keepLines w:val="0"/>
              <w:suppressLineNumbers w:val="0"/>
              <w:spacing w:before="0" w:beforeAutospacing="0" w:after="0" w:afterAutospacing="0"/>
              <w:ind w:left="0" w:right="0" w:firstLine="480"/>
              <w:rPr>
                <w:rFonts w:hint="default"/>
                <w:color w:val="auto"/>
                <w:szCs w:val="24"/>
              </w:rPr>
            </w:pPr>
          </w:p>
          <w:p>
            <w:pPr>
              <w:pStyle w:val="51"/>
              <w:keepNext w:val="0"/>
              <w:keepLines w:val="0"/>
              <w:suppressLineNumbers w:val="0"/>
              <w:spacing w:before="0" w:beforeAutospacing="0" w:after="0" w:afterAutospacing="0"/>
              <w:ind w:left="0" w:right="0" w:firstLine="480"/>
              <w:rPr>
                <w:rFonts w:hint="default"/>
                <w:color w:val="auto"/>
                <w:szCs w:val="24"/>
              </w:rPr>
            </w:pPr>
          </w:p>
          <w:p>
            <w:pPr>
              <w:pStyle w:val="51"/>
              <w:keepNext w:val="0"/>
              <w:keepLines w:val="0"/>
              <w:suppressLineNumbers w:val="0"/>
              <w:spacing w:before="0" w:beforeAutospacing="0" w:after="0" w:afterAutospacing="0"/>
              <w:ind w:left="0" w:right="0" w:firstLine="480"/>
              <w:rPr>
                <w:rFonts w:hint="default"/>
                <w:color w:val="auto"/>
                <w:szCs w:val="24"/>
              </w:rPr>
            </w:pPr>
          </w:p>
          <w:p>
            <w:pPr>
              <w:pStyle w:val="51"/>
              <w:keepNext w:val="0"/>
              <w:keepLines w:val="0"/>
              <w:suppressLineNumbers w:val="0"/>
              <w:spacing w:before="0" w:beforeAutospacing="0" w:after="0" w:afterAutospacing="0"/>
              <w:ind w:left="0" w:right="0" w:firstLine="480"/>
              <w:rPr>
                <w:rFonts w:hint="default"/>
                <w:color w:val="auto"/>
                <w:szCs w:val="24"/>
              </w:rPr>
            </w:pPr>
          </w:p>
          <w:p>
            <w:pPr>
              <w:pStyle w:val="51"/>
              <w:keepNext w:val="0"/>
              <w:keepLines w:val="0"/>
              <w:suppressLineNumbers w:val="0"/>
              <w:spacing w:before="0" w:beforeAutospacing="0" w:after="0" w:afterAutospacing="0"/>
              <w:ind w:left="0" w:right="0" w:firstLine="480"/>
              <w:rPr>
                <w:rFonts w:hint="default"/>
                <w:color w:val="auto"/>
                <w:szCs w:val="24"/>
              </w:rPr>
            </w:pPr>
          </w:p>
          <w:p>
            <w:pPr>
              <w:pStyle w:val="35"/>
              <w:keepNext w:val="0"/>
              <w:keepLines w:val="0"/>
              <w:suppressLineNumbers w:val="0"/>
              <w:tabs>
                <w:tab w:val="left" w:pos="420"/>
              </w:tabs>
              <w:bidi w:val="0"/>
              <w:spacing w:before="0" w:beforeAutospacing="0" w:after="0" w:afterAutospacing="0"/>
              <w:ind w:right="0"/>
              <w:rPr>
                <w:rFonts w:hint="default"/>
                <w:color w:val="auto"/>
              </w:rPr>
            </w:pPr>
            <w:r>
              <w:rPr>
                <w:rFonts w:hint="default"/>
                <w:color w:val="auto"/>
              </w:rPr>
              <w:t>项目与宁德市生态环境准入清单相符性分析</w:t>
            </w:r>
          </w:p>
          <w:tbl>
            <w:tblPr>
              <w:tblStyle w:val="28"/>
              <w:tblpPr w:leftFromText="180" w:rightFromText="180" w:vertAnchor="text" w:tblpXSpec="center" w:tblpY="1"/>
              <w:tblOverlap w:val="never"/>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6"/>
              <w:gridCol w:w="707"/>
              <w:gridCol w:w="675"/>
              <w:gridCol w:w="386"/>
              <w:gridCol w:w="3504"/>
              <w:gridCol w:w="18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4" w:hRule="atLeast"/>
              </w:trPr>
              <w:tc>
                <w:tcPr>
                  <w:tcW w:w="516" w:type="pct"/>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r>
                    <w:rPr>
                      <w:rFonts w:hint="default"/>
                      <w:lang w:val="en-US" w:eastAsia="zh-CN"/>
                    </w:rPr>
                    <w:t xml:space="preserve">环境管控单元编码 </w:t>
                  </w:r>
                </w:p>
              </w:tc>
              <w:tc>
                <w:tcPr>
                  <w:tcW w:w="447" w:type="pct"/>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r>
                    <w:rPr>
                      <w:rFonts w:hint="default"/>
                      <w:lang w:val="en-US" w:eastAsia="zh-CN"/>
                    </w:rPr>
                    <w:t xml:space="preserve">环境管控 </w:t>
                  </w:r>
                </w:p>
                <w:p>
                  <w:pPr>
                    <w:pStyle w:val="36"/>
                    <w:keepNext w:val="0"/>
                    <w:keepLines w:val="0"/>
                    <w:suppressLineNumbers w:val="0"/>
                    <w:bidi w:val="0"/>
                    <w:spacing w:before="0" w:beforeAutospacing="0" w:after="0" w:afterAutospacing="0"/>
                    <w:ind w:right="0"/>
                    <w:rPr>
                      <w:rFonts w:hint="default"/>
                    </w:rPr>
                  </w:pPr>
                  <w:r>
                    <w:rPr>
                      <w:rFonts w:hint="default"/>
                      <w:lang w:val="en-US" w:eastAsia="zh-CN"/>
                    </w:rPr>
                    <w:t>单元名称</w:t>
                  </w:r>
                </w:p>
              </w:tc>
              <w:tc>
                <w:tcPr>
                  <w:tcW w:w="427" w:type="pct"/>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eastAsia"/>
                      <w:lang w:val="en-US" w:eastAsia="zh-CN"/>
                    </w:rPr>
                    <w:t>管控单元类别</w:t>
                  </w:r>
                </w:p>
              </w:tc>
              <w:tc>
                <w:tcPr>
                  <w:tcW w:w="2464" w:type="pct"/>
                  <w:gridSpan w:val="2"/>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r>
                    <w:rPr>
                      <w:rFonts w:hint="default"/>
                    </w:rPr>
                    <w:t>管控要求</w:t>
                  </w:r>
                </w:p>
              </w:tc>
              <w:tc>
                <w:tcPr>
                  <w:tcW w:w="1142" w:type="pct"/>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r>
                    <w:rPr>
                      <w:rFonts w:hint="default"/>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r>
                    <w:rPr>
                      <w:rFonts w:hint="default"/>
                      <w:lang w:val="en-US" w:eastAsia="zh-CN"/>
                    </w:rPr>
                    <w:t>ZH35098120009</w:t>
                  </w:r>
                </w:p>
                <w:p>
                  <w:pPr>
                    <w:pStyle w:val="36"/>
                    <w:keepNext w:val="0"/>
                    <w:keepLines w:val="0"/>
                    <w:suppressLineNumbers w:val="0"/>
                    <w:bidi w:val="0"/>
                    <w:spacing w:before="0" w:beforeAutospacing="0" w:after="0" w:afterAutospacing="0"/>
                    <w:ind w:right="0"/>
                    <w:rPr>
                      <w:rFonts w:hint="default"/>
                    </w:rPr>
                  </w:pPr>
                </w:p>
              </w:tc>
              <w:tc>
                <w:tcPr>
                  <w:tcW w:w="447" w:type="pct"/>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r>
                    <w:rPr>
                      <w:rFonts w:hint="default"/>
                      <w:lang w:val="en-US" w:eastAsia="zh-CN"/>
                    </w:rPr>
                    <w:t>福安市湾坞工贸集中区</w:t>
                  </w:r>
                </w:p>
              </w:tc>
              <w:tc>
                <w:tcPr>
                  <w:tcW w:w="427" w:type="pct"/>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r>
                    <w:rPr>
                      <w:rFonts w:hint="default"/>
                      <w:lang w:val="en-US" w:eastAsia="zh-CN"/>
                    </w:rPr>
                    <w:t xml:space="preserve">重点管控 </w:t>
                  </w:r>
                </w:p>
                <w:p>
                  <w:pPr>
                    <w:pStyle w:val="36"/>
                    <w:keepNext w:val="0"/>
                    <w:keepLines w:val="0"/>
                    <w:suppressLineNumbers w:val="0"/>
                    <w:bidi w:val="0"/>
                    <w:spacing w:before="0" w:beforeAutospacing="0" w:after="0" w:afterAutospacing="0"/>
                    <w:ind w:right="0"/>
                    <w:rPr>
                      <w:rFonts w:hint="default"/>
                    </w:rPr>
                  </w:pPr>
                  <w:r>
                    <w:rPr>
                      <w:rFonts w:hint="default"/>
                      <w:lang w:val="en-US" w:eastAsia="zh-CN"/>
                    </w:rPr>
                    <w:t>单元</w:t>
                  </w:r>
                </w:p>
                <w:p>
                  <w:pPr>
                    <w:pStyle w:val="36"/>
                    <w:keepNext w:val="0"/>
                    <w:keepLines w:val="0"/>
                    <w:suppressLineNumbers w:val="0"/>
                    <w:bidi w:val="0"/>
                    <w:spacing w:before="0" w:beforeAutospacing="0" w:after="0" w:afterAutospacing="0"/>
                    <w:ind w:right="0"/>
                    <w:rPr>
                      <w:rFonts w:hint="default"/>
                    </w:rPr>
                  </w:pPr>
                </w:p>
              </w:tc>
              <w:tc>
                <w:tcPr>
                  <w:tcW w:w="244" w:type="pct"/>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r>
                    <w:rPr>
                      <w:rFonts w:hint="default"/>
                    </w:rPr>
                    <w:t>空间布局约束</w:t>
                  </w:r>
                </w:p>
              </w:tc>
              <w:tc>
                <w:tcPr>
                  <w:tcW w:w="2219" w:type="pct"/>
                  <w:tcBorders>
                    <w:tl2br w:val="nil"/>
                    <w:tr2bl w:val="nil"/>
                  </w:tcBorders>
                  <w:vAlign w:val="center"/>
                </w:tcPr>
                <w:p>
                  <w:pPr>
                    <w:pStyle w:val="36"/>
                    <w:keepNext w:val="0"/>
                    <w:keepLines w:val="0"/>
                    <w:suppressLineNumbers w:val="0"/>
                    <w:bidi w:val="0"/>
                    <w:spacing w:before="0" w:beforeAutospacing="0" w:after="0" w:afterAutospacing="0"/>
                    <w:ind w:right="0"/>
                    <w:jc w:val="left"/>
                    <w:rPr>
                      <w:rFonts w:hint="default"/>
                    </w:rPr>
                  </w:pPr>
                  <w:r>
                    <w:rPr>
                      <w:rFonts w:hint="default"/>
                    </w:rPr>
                    <w:t>1.冶金新材料产业严格控制钢铁冶炼规模。2.汽车制造业仅限于引进新能源类汽车制造项目。装备制造业和汽车制造业禁止引入单纯的金属铸锻加工类企业(C339铸造及其他金属制品制造），禁止引进轮胎生产项目，禁止引进集中电镀项目，限制引入含熔炼加工工序的装备制造企业。</w:t>
                  </w:r>
                </w:p>
                <w:p>
                  <w:pPr>
                    <w:pStyle w:val="36"/>
                    <w:keepNext w:val="0"/>
                    <w:keepLines w:val="0"/>
                    <w:suppressLineNumbers w:val="0"/>
                    <w:bidi w:val="0"/>
                    <w:spacing w:before="0" w:beforeAutospacing="0" w:after="0" w:afterAutospacing="0"/>
                    <w:ind w:right="0"/>
                    <w:jc w:val="left"/>
                    <w:rPr>
                      <w:rFonts w:hint="default"/>
                    </w:rPr>
                  </w:pPr>
                  <w:r>
                    <w:rPr>
                      <w:rFonts w:hint="default"/>
                    </w:rPr>
                    <w:t>3.新能源产业和电子专用材料制造禁止引进含《环境保护综合名录》中</w:t>
                  </w:r>
                  <w:r>
                    <w:rPr>
                      <w:rFonts w:hint="eastAsia"/>
                      <w:lang w:eastAsia="zh-CN"/>
                    </w:rPr>
                    <w:t>“</w:t>
                  </w:r>
                  <w:r>
                    <w:rPr>
                      <w:rFonts w:hint="default"/>
                    </w:rPr>
                    <w:t>高污染、高风险</w:t>
                  </w:r>
                  <w:r>
                    <w:rPr>
                      <w:rFonts w:hint="eastAsia"/>
                      <w:lang w:eastAsia="zh-CN"/>
                    </w:rPr>
                    <w:t>”</w:t>
                  </w:r>
                  <w:r>
                    <w:rPr>
                      <w:rFonts w:hint="default"/>
                    </w:rPr>
                    <w:t>产品的电池制造类项目，禁止引进铅蓄电池、锌锰电池生产项目，禁止引进印刷线路板和前端电子专用材料生产中污染严重项目，禁止引进与园区污水处理厂处理工艺不匹配的废水排放项目。</w:t>
                  </w:r>
                </w:p>
              </w:tc>
              <w:tc>
                <w:tcPr>
                  <w:tcW w:w="1142" w:type="pct"/>
                  <w:tcBorders>
                    <w:tl2br w:val="nil"/>
                    <w:tr2bl w:val="nil"/>
                  </w:tcBorders>
                  <w:vAlign w:val="center"/>
                </w:tcPr>
                <w:p>
                  <w:pPr>
                    <w:pStyle w:val="36"/>
                    <w:keepNext w:val="0"/>
                    <w:keepLines w:val="0"/>
                    <w:suppressLineNumbers w:val="0"/>
                    <w:bidi w:val="0"/>
                    <w:spacing w:before="0" w:beforeAutospacing="0" w:after="0" w:afterAutospacing="0"/>
                    <w:ind w:right="0"/>
                    <w:jc w:val="left"/>
                    <w:rPr>
                      <w:rFonts w:hint="eastAsia"/>
                      <w:lang w:eastAsia="zh-CN"/>
                    </w:rPr>
                  </w:pPr>
                  <w:r>
                    <w:rPr>
                      <w:rFonts w:hint="default"/>
                    </w:rPr>
                    <w:t>项目</w:t>
                  </w:r>
                  <w:r>
                    <w:rPr>
                      <w:rFonts w:hint="eastAsia"/>
                      <w:lang w:val="en-US" w:eastAsia="zh-CN"/>
                    </w:rPr>
                    <w:t>不属于</w:t>
                  </w:r>
                  <w:r>
                    <w:rPr>
                      <w:rFonts w:hint="default"/>
                    </w:rPr>
                    <w:t>钢铁冶炼</w:t>
                  </w:r>
                  <w:r>
                    <w:rPr>
                      <w:rFonts w:hint="eastAsia"/>
                      <w:lang w:eastAsia="zh-CN"/>
                    </w:rPr>
                    <w:t>、</w:t>
                  </w:r>
                  <w:r>
                    <w:rPr>
                      <w:rFonts w:hint="eastAsia"/>
                      <w:lang w:val="en-US" w:eastAsia="zh-CN"/>
                    </w:rPr>
                    <w:t>汽车制造、</w:t>
                  </w:r>
                  <w:r>
                    <w:rPr>
                      <w:rFonts w:hint="default"/>
                    </w:rPr>
                    <w:t>装备制造</w:t>
                  </w:r>
                  <w:r>
                    <w:rPr>
                      <w:rFonts w:hint="eastAsia"/>
                      <w:lang w:eastAsia="zh-CN"/>
                    </w:rPr>
                    <w:t>、</w:t>
                  </w:r>
                  <w:r>
                    <w:rPr>
                      <w:rFonts w:hint="default"/>
                    </w:rPr>
                    <w:t>新能源产业和电子专用材料制造</w:t>
                  </w:r>
                  <w:r>
                    <w:rPr>
                      <w:rFonts w:hint="eastAsia"/>
                      <w:lang w:eastAsia="zh-CN"/>
                    </w:rPr>
                    <w:t>、</w:t>
                  </w:r>
                  <w:r>
                    <w:rPr>
                      <w:rFonts w:hint="default"/>
                    </w:rPr>
                    <w:t>铅蓄电池、锌锰电池</w:t>
                  </w:r>
                  <w:r>
                    <w:rPr>
                      <w:rFonts w:hint="eastAsia"/>
                      <w:lang w:eastAsia="zh-CN"/>
                    </w:rPr>
                    <w:t>、</w:t>
                  </w:r>
                  <w:r>
                    <w:rPr>
                      <w:rFonts w:hint="default"/>
                    </w:rPr>
                    <w:t>印刷线路板和前端电子专用材料</w:t>
                  </w:r>
                  <w:r>
                    <w:rPr>
                      <w:rFonts w:hint="eastAsia"/>
                      <w:lang w:val="en-US" w:eastAsia="zh-CN"/>
                    </w:rPr>
                    <w:t>类型</w:t>
                  </w:r>
                  <w:r>
                    <w:rPr>
                      <w:rFonts w:hint="eastAsia"/>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p>
              </w:tc>
              <w:tc>
                <w:tcPr>
                  <w:tcW w:w="447" w:type="pct"/>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p>
              </w:tc>
              <w:tc>
                <w:tcPr>
                  <w:tcW w:w="427" w:type="pct"/>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p>
              </w:tc>
              <w:tc>
                <w:tcPr>
                  <w:tcW w:w="244" w:type="pct"/>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r>
                    <w:rPr>
                      <w:rFonts w:hint="default"/>
                    </w:rPr>
                    <w:t>污染物排放管控</w:t>
                  </w:r>
                </w:p>
              </w:tc>
              <w:tc>
                <w:tcPr>
                  <w:tcW w:w="2219" w:type="pct"/>
                  <w:tcBorders>
                    <w:tl2br w:val="nil"/>
                    <w:tr2bl w:val="nil"/>
                  </w:tcBorders>
                  <w:vAlign w:val="center"/>
                </w:tcPr>
                <w:p>
                  <w:pPr>
                    <w:pStyle w:val="36"/>
                    <w:keepNext w:val="0"/>
                    <w:keepLines w:val="0"/>
                    <w:suppressLineNumbers w:val="0"/>
                    <w:bidi w:val="0"/>
                    <w:spacing w:before="0" w:beforeAutospacing="0" w:after="0" w:afterAutospacing="0"/>
                    <w:ind w:right="0"/>
                    <w:jc w:val="left"/>
                    <w:rPr>
                      <w:rFonts w:hint="eastAsia"/>
                      <w:lang w:eastAsia="zh-CN"/>
                    </w:rPr>
                  </w:pPr>
                  <w:r>
                    <w:rPr>
                      <w:rFonts w:hint="default"/>
                    </w:rPr>
                    <w:t>1.新建、扩建、改建冶金新材料产业项目、汽车制造业项目以及新能源产业和电子专用材料制造项目清洁生产水平不低于国内同行业先进水平，能效达到国家发布的标杆水平。2.新建、扩建、改建冶金新材料产业项目污染物排放达到超低排放标准。3.新建、扩建、改建新能源产业和电子专用材料制造项目工业用水重复利用率不得低于75%。4.严格落实福建省钢铁行业超低排放改造实施方案等要求。5.不锈钢新材料上游冶炼产业等涉及</w:t>
                  </w:r>
                  <w:r>
                    <w:rPr>
                      <w:rFonts w:hint="eastAsia"/>
                      <w:lang w:eastAsia="zh-CN"/>
                    </w:rPr>
                    <w:t>“</w:t>
                  </w:r>
                  <w:r>
                    <w:rPr>
                      <w:rFonts w:hint="default"/>
                    </w:rPr>
                    <w:t>两高</w:t>
                  </w:r>
                  <w:r>
                    <w:rPr>
                      <w:rFonts w:hint="eastAsia"/>
                      <w:lang w:eastAsia="zh-CN"/>
                    </w:rPr>
                    <w:t>”</w:t>
                  </w:r>
                  <w:r>
                    <w:rPr>
                      <w:rFonts w:hint="default"/>
                    </w:rPr>
                    <w:t>的建设项目所需增排的主要污染物，需按照福建省排污权相关政策要求落实。6.禁止向农田灌溉渠道排放工业废水或者医疗污水。向农田灌溉渠道排放城镇污水以及未综合利用的畜禽养殖废水、农产品加工废水的，应当保证其下游最近的灌溉取水点的水质符合农田灌溉水质标准。</w:t>
                  </w:r>
                </w:p>
              </w:tc>
              <w:tc>
                <w:tcPr>
                  <w:tcW w:w="1142" w:type="pct"/>
                  <w:tcBorders>
                    <w:tl2br w:val="nil"/>
                    <w:tr2bl w:val="nil"/>
                  </w:tcBorders>
                  <w:vAlign w:val="center"/>
                </w:tcPr>
                <w:p>
                  <w:pPr>
                    <w:pStyle w:val="36"/>
                    <w:keepNext w:val="0"/>
                    <w:keepLines w:val="0"/>
                    <w:suppressLineNumbers w:val="0"/>
                    <w:bidi w:val="0"/>
                    <w:spacing w:before="0" w:beforeAutospacing="0" w:after="0" w:afterAutospacing="0"/>
                    <w:ind w:right="0"/>
                    <w:jc w:val="left"/>
                    <w:rPr>
                      <w:rFonts w:hint="eastAsia"/>
                      <w:lang w:eastAsia="zh-CN"/>
                    </w:rPr>
                  </w:pPr>
                  <w:r>
                    <w:rPr>
                      <w:rFonts w:hint="eastAsia"/>
                      <w:lang w:val="en-US" w:eastAsia="zh-CN"/>
                    </w:rPr>
                    <w:t>本项目不属于</w:t>
                  </w:r>
                  <w:r>
                    <w:rPr>
                      <w:rFonts w:hint="default"/>
                    </w:rPr>
                    <w:t>冶金新材料、汽车制造业以及新能源产业和电子专用材料制造</w:t>
                  </w:r>
                  <w:r>
                    <w:rPr>
                      <w:rFonts w:hint="eastAsia"/>
                      <w:lang w:eastAsia="zh-CN"/>
                    </w:rPr>
                    <w:t>、</w:t>
                  </w:r>
                  <w:r>
                    <w:rPr>
                      <w:rFonts w:hint="default"/>
                    </w:rPr>
                    <w:t>钢铁</w:t>
                  </w:r>
                  <w:r>
                    <w:rPr>
                      <w:rFonts w:hint="eastAsia"/>
                      <w:lang w:eastAsia="zh-CN"/>
                    </w:rPr>
                    <w:t>、</w:t>
                  </w:r>
                  <w:r>
                    <w:rPr>
                      <w:rFonts w:hint="default"/>
                    </w:rPr>
                    <w:t>不锈钢新材料上游冶炼</w:t>
                  </w:r>
                  <w:r>
                    <w:rPr>
                      <w:rFonts w:hint="eastAsia"/>
                      <w:lang w:eastAsia="zh-CN"/>
                    </w:rPr>
                    <w:t>，</w:t>
                  </w:r>
                  <w:r>
                    <w:rPr>
                      <w:rFonts w:hint="eastAsia"/>
                      <w:lang w:val="en-US" w:eastAsia="zh-CN"/>
                    </w:rPr>
                    <w:t>不涉及工业废水或医疗废水排放。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p>
              </w:tc>
              <w:tc>
                <w:tcPr>
                  <w:tcW w:w="447" w:type="pct"/>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p>
              </w:tc>
              <w:tc>
                <w:tcPr>
                  <w:tcW w:w="427" w:type="pct"/>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p>
              </w:tc>
              <w:tc>
                <w:tcPr>
                  <w:tcW w:w="244" w:type="pct"/>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r>
                    <w:rPr>
                      <w:rFonts w:hint="default"/>
                    </w:rPr>
                    <w:t>环境风险防控</w:t>
                  </w:r>
                </w:p>
              </w:tc>
              <w:tc>
                <w:tcPr>
                  <w:tcW w:w="2219" w:type="pct"/>
                  <w:tcBorders>
                    <w:tl2br w:val="nil"/>
                    <w:tr2bl w:val="nil"/>
                  </w:tcBorders>
                  <w:vAlign w:val="center"/>
                </w:tcPr>
                <w:p>
                  <w:pPr>
                    <w:pStyle w:val="36"/>
                    <w:keepNext w:val="0"/>
                    <w:keepLines w:val="0"/>
                    <w:suppressLineNumbers w:val="0"/>
                    <w:bidi w:val="0"/>
                    <w:spacing w:before="0" w:beforeAutospacing="0" w:after="0" w:afterAutospacing="0"/>
                    <w:ind w:right="0"/>
                    <w:jc w:val="left"/>
                    <w:rPr>
                      <w:rFonts w:hint="default"/>
                    </w:rPr>
                  </w:pPr>
                  <w:r>
                    <w:rPr>
                      <w:rFonts w:hint="default"/>
                    </w:rPr>
                    <w:t>1.禁止新引入环境风险潜势为Ⅳ+级项目。2.建立健全环境风险防控体系，制定环境风险应急预案，建立完善有效的环境风险防控设施和拦截、降污、导流等措施，防止泄漏物和事故废水污染地表水、地下水和土壤环境。</w:t>
                  </w:r>
                </w:p>
              </w:tc>
              <w:tc>
                <w:tcPr>
                  <w:tcW w:w="1142" w:type="pct"/>
                  <w:tcBorders>
                    <w:tl2br w:val="nil"/>
                    <w:tr2bl w:val="nil"/>
                  </w:tcBorders>
                  <w:vAlign w:val="center"/>
                </w:tcPr>
                <w:p>
                  <w:pPr>
                    <w:pStyle w:val="36"/>
                    <w:keepNext w:val="0"/>
                    <w:keepLines w:val="0"/>
                    <w:suppressLineNumbers w:val="0"/>
                    <w:bidi w:val="0"/>
                    <w:spacing w:before="0" w:beforeAutospacing="0" w:after="0" w:afterAutospacing="0"/>
                    <w:ind w:right="0"/>
                    <w:jc w:val="left"/>
                    <w:rPr>
                      <w:rFonts w:hint="eastAsia"/>
                      <w:lang w:eastAsia="zh-CN"/>
                    </w:rPr>
                  </w:pPr>
                  <w:r>
                    <w:rPr>
                      <w:rFonts w:hint="default"/>
                    </w:rPr>
                    <w:t>本项目</w:t>
                  </w:r>
                  <w:r>
                    <w:rPr>
                      <w:rFonts w:hint="eastAsia"/>
                      <w:lang w:val="en-US" w:eastAsia="zh-CN"/>
                    </w:rPr>
                    <w:t>不属于</w:t>
                  </w:r>
                  <w:r>
                    <w:rPr>
                      <w:rFonts w:hint="default"/>
                    </w:rPr>
                    <w:t>环境风险潜势为Ⅳ+级项目</w:t>
                  </w:r>
                  <w:r>
                    <w:rPr>
                      <w:rFonts w:hint="eastAsia"/>
                      <w:lang w:eastAsia="zh-CN"/>
                    </w:rPr>
                    <w:t>，</w:t>
                  </w:r>
                  <w:r>
                    <w:rPr>
                      <w:rFonts w:hint="eastAsia"/>
                      <w:lang w:val="en-US" w:eastAsia="zh-CN"/>
                    </w:rPr>
                    <w:t>建设单位制定</w:t>
                  </w:r>
                  <w:r>
                    <w:rPr>
                      <w:rFonts w:hint="default"/>
                    </w:rPr>
                    <w:t>环境风险应急预案，防止泄漏物和事故废水污染地表水、地下水和土壤环境</w:t>
                  </w:r>
                  <w:r>
                    <w:rPr>
                      <w:rFonts w:hint="eastAsia"/>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p>
              </w:tc>
              <w:tc>
                <w:tcPr>
                  <w:tcW w:w="447" w:type="pct"/>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p>
              </w:tc>
              <w:tc>
                <w:tcPr>
                  <w:tcW w:w="427" w:type="pct"/>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p>
              </w:tc>
              <w:tc>
                <w:tcPr>
                  <w:tcW w:w="244" w:type="pct"/>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r>
                    <w:rPr>
                      <w:rFonts w:hint="default"/>
                    </w:rPr>
                    <w:t>资源开发效率要求</w:t>
                  </w:r>
                </w:p>
              </w:tc>
              <w:tc>
                <w:tcPr>
                  <w:tcW w:w="2219" w:type="pct"/>
                  <w:tcBorders>
                    <w:tl2br w:val="nil"/>
                    <w:tr2bl w:val="nil"/>
                  </w:tcBorders>
                  <w:vAlign w:val="center"/>
                </w:tcPr>
                <w:p>
                  <w:pPr>
                    <w:pStyle w:val="36"/>
                    <w:keepNext w:val="0"/>
                    <w:keepLines w:val="0"/>
                    <w:suppressLineNumbers w:val="0"/>
                    <w:bidi w:val="0"/>
                    <w:spacing w:before="0" w:beforeAutospacing="0" w:after="0" w:afterAutospacing="0"/>
                    <w:ind w:right="0"/>
                    <w:jc w:val="left"/>
                    <w:rPr>
                      <w:rFonts w:hint="default"/>
                    </w:rPr>
                  </w:pPr>
                  <w:r>
                    <w:rPr>
                      <w:rFonts w:hint="default"/>
                    </w:rPr>
                    <w:t>1.严控新增围填海造地，属于国家重大项目确需围填海的，必须按照规定办理填海审批手续，需与生态保护红线、海洋功能区划、近岸海域功能区划、国土空间规划、养殖规划等管控要求协调一致，并开展海域使用论证，提出生态保护修复方案，最大程度避免降低生态系统服务功能。</w:t>
                  </w:r>
                </w:p>
                <w:p>
                  <w:pPr>
                    <w:pStyle w:val="36"/>
                    <w:keepNext w:val="0"/>
                    <w:keepLines w:val="0"/>
                    <w:suppressLineNumbers w:val="0"/>
                    <w:bidi w:val="0"/>
                    <w:spacing w:before="0" w:beforeAutospacing="0" w:after="0" w:afterAutospacing="0"/>
                    <w:ind w:right="0"/>
                    <w:jc w:val="left"/>
                    <w:rPr>
                      <w:rFonts w:hint="default"/>
                    </w:rPr>
                  </w:pPr>
                  <w:r>
                    <w:rPr>
                      <w:rFonts w:hint="default"/>
                    </w:rPr>
                    <w:t>⒉园区钢铁企业工业用水重复利用率应不低于97%，其他企业工业用水重复利用率应不低于75%，园区中水回用率不低于10%</w:t>
                  </w:r>
                  <w:r>
                    <w:rPr>
                      <w:rFonts w:hint="eastAsia"/>
                      <w:lang w:val="en-US" w:eastAsia="zh-CN"/>
                    </w:rPr>
                    <w:t>；</w:t>
                  </w:r>
                  <w:r>
                    <w:rPr>
                      <w:rFonts w:hint="default"/>
                    </w:rPr>
                    <w:t>单位工业增加值综合能耗不高于0.90吨标煤/万元。</w:t>
                  </w:r>
                </w:p>
              </w:tc>
              <w:tc>
                <w:tcPr>
                  <w:tcW w:w="1142" w:type="pct"/>
                  <w:tcBorders>
                    <w:tl2br w:val="nil"/>
                    <w:tr2bl w:val="nil"/>
                  </w:tcBorders>
                  <w:vAlign w:val="center"/>
                </w:tcPr>
                <w:p>
                  <w:pPr>
                    <w:pStyle w:val="36"/>
                    <w:keepNext w:val="0"/>
                    <w:keepLines w:val="0"/>
                    <w:suppressLineNumbers w:val="0"/>
                    <w:bidi w:val="0"/>
                    <w:spacing w:before="0" w:beforeAutospacing="0" w:after="0" w:afterAutospacing="0"/>
                    <w:ind w:right="0"/>
                    <w:jc w:val="left"/>
                    <w:rPr>
                      <w:rFonts w:hint="eastAsia"/>
                      <w:lang w:eastAsia="zh-CN"/>
                    </w:rPr>
                  </w:pPr>
                  <w:r>
                    <w:rPr>
                      <w:rFonts w:hint="eastAsia"/>
                      <w:lang w:val="en-US" w:eastAsia="zh-CN"/>
                    </w:rPr>
                    <w:t>本项目不涉及</w:t>
                  </w:r>
                  <w:r>
                    <w:rPr>
                      <w:rFonts w:hint="default"/>
                    </w:rPr>
                    <w:t>围填海造地</w:t>
                  </w:r>
                  <w:r>
                    <w:rPr>
                      <w:rFonts w:hint="eastAsia"/>
                      <w:lang w:eastAsia="zh-CN"/>
                    </w:rPr>
                    <w:t>、</w:t>
                  </w:r>
                  <w:r>
                    <w:rPr>
                      <w:rFonts w:hint="default"/>
                    </w:rPr>
                    <w:t>钢铁</w:t>
                  </w:r>
                  <w:r>
                    <w:rPr>
                      <w:rFonts w:hint="eastAsia"/>
                      <w:lang w:eastAsia="zh-CN"/>
                    </w:rPr>
                    <w:t>。</w:t>
                  </w:r>
                </w:p>
              </w:tc>
            </w:tr>
          </w:tbl>
          <w:p>
            <w:pPr>
              <w:pStyle w:val="51"/>
              <w:keepNext w:val="0"/>
              <w:keepLines w:val="0"/>
              <w:suppressLineNumbers w:val="0"/>
              <w:spacing w:before="0" w:beforeAutospacing="0" w:after="0" w:afterAutospacing="0"/>
              <w:ind w:left="0" w:right="0" w:firstLine="480"/>
              <w:rPr>
                <w:rFonts w:hint="default"/>
                <w:color w:val="auto"/>
              </w:rPr>
            </w:pPr>
          </w:p>
          <w:p>
            <w:pPr>
              <w:pStyle w:val="3"/>
              <w:keepNext w:val="0"/>
              <w:keepLines w:val="0"/>
              <w:suppressLineNumbers w:val="0"/>
              <w:tabs>
                <w:tab w:val="clear" w:pos="420"/>
              </w:tabs>
              <w:spacing w:before="0" w:beforeAutospacing="0" w:after="0" w:afterAutospacing="0"/>
              <w:ind w:left="0" w:right="0"/>
              <w:rPr>
                <w:rFonts w:hint="default"/>
                <w:color w:val="auto"/>
                <w:kern w:val="0"/>
                <w:szCs w:val="21"/>
              </w:rPr>
            </w:pPr>
            <w:r>
              <w:rPr>
                <w:rFonts w:hint="default"/>
                <w:color w:val="auto"/>
                <w:kern w:val="0"/>
                <w:szCs w:val="21"/>
              </w:rPr>
              <w:t>产业政策符合性分析</w:t>
            </w:r>
          </w:p>
          <w:p>
            <w:pPr>
              <w:pStyle w:val="51"/>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本项目对不锈钢线材进行表面处理，属金属制品业中金属</w:t>
            </w:r>
            <w:r>
              <w:rPr>
                <w:rFonts w:hint="default"/>
                <w:color w:val="auto"/>
                <w:lang w:val="en-US" w:eastAsia="zh-CN"/>
              </w:rPr>
              <w:t>表面处理及热处理加工</w:t>
            </w:r>
            <w:r>
              <w:rPr>
                <w:rFonts w:hint="eastAsia"/>
                <w:color w:val="auto"/>
                <w:lang w:val="en-US" w:eastAsia="zh-CN"/>
              </w:rPr>
              <w:t>行业(行业代码：C3360)，下游用于生产不锈钢高强度紧固件，为国家发展改革委关于修改产业结构调整指导目录（2019年本）的决定（2021修订版）（发改委 令第49号）中“十四、机械类别，33.合金钢、不锈钢、耐候钢高强度紧固件、钛合金、铝合金紧固件和精密紧固件”，为鼓励类别，</w:t>
            </w:r>
            <w:r>
              <w:rPr>
                <w:rFonts w:hint="default"/>
                <w:color w:val="auto"/>
              </w:rPr>
              <w:t>同时建设单位于202</w:t>
            </w:r>
            <w:r>
              <w:rPr>
                <w:rFonts w:hint="eastAsia"/>
                <w:color w:val="auto"/>
                <w:lang w:val="en-US" w:eastAsia="zh-CN"/>
              </w:rPr>
              <w:t>3</w:t>
            </w:r>
            <w:r>
              <w:rPr>
                <w:rFonts w:hint="default"/>
                <w:color w:val="auto"/>
              </w:rPr>
              <w:t>年</w:t>
            </w:r>
            <w:r>
              <w:rPr>
                <w:rFonts w:hint="eastAsia"/>
                <w:color w:val="auto"/>
                <w:lang w:val="en-US" w:eastAsia="zh-CN"/>
              </w:rPr>
              <w:t>10</w:t>
            </w:r>
            <w:r>
              <w:rPr>
                <w:rFonts w:hint="default"/>
                <w:color w:val="auto"/>
              </w:rPr>
              <w:t>月</w:t>
            </w:r>
            <w:r>
              <w:rPr>
                <w:rFonts w:hint="eastAsia"/>
                <w:color w:val="auto"/>
                <w:lang w:val="en-US" w:eastAsia="zh-CN"/>
              </w:rPr>
              <w:t>23</w:t>
            </w:r>
            <w:r>
              <w:rPr>
                <w:rFonts w:hint="default"/>
                <w:color w:val="auto"/>
              </w:rPr>
              <w:t>日取得了</w:t>
            </w:r>
            <w:r>
              <w:rPr>
                <w:rFonts w:hint="eastAsia"/>
                <w:color w:val="auto"/>
                <w:lang w:eastAsia="zh-CN"/>
              </w:rPr>
              <w:t>福安市发展和改革局</w:t>
            </w:r>
            <w:r>
              <w:rPr>
                <w:rFonts w:hint="default"/>
                <w:color w:val="auto"/>
              </w:rPr>
              <w:t>出具的《福建省投资项目备案证明（内资）》（</w:t>
            </w:r>
            <w:r>
              <w:rPr>
                <w:rFonts w:hint="eastAsia"/>
                <w:color w:val="auto"/>
                <w:lang w:eastAsia="zh-CN"/>
              </w:rPr>
              <w:t>闽发改备[2023]J020180号</w:t>
            </w:r>
            <w:r>
              <w:rPr>
                <w:rFonts w:hint="default"/>
                <w:color w:val="auto"/>
              </w:rPr>
              <w:t>，附件2），因此项目的建设符合国家和地方的产业政策要求。</w:t>
            </w:r>
          </w:p>
          <w:p>
            <w:pPr>
              <w:pStyle w:val="71"/>
              <w:keepNext w:val="0"/>
              <w:keepLines w:val="0"/>
              <w:suppressLineNumbers w:val="0"/>
              <w:spacing w:before="0" w:beforeAutospacing="0" w:after="0" w:afterAutospacing="0"/>
              <w:ind w:left="0" w:right="0" w:firstLine="480"/>
              <w:rPr>
                <w:rFonts w:hint="default"/>
                <w:color w:val="auto"/>
              </w:rPr>
            </w:pPr>
          </w:p>
        </w:tc>
      </w:tr>
    </w:tbl>
    <w:p>
      <w:pPr>
        <w:spacing w:line="360" w:lineRule="auto"/>
        <w:outlineLvl w:val="0"/>
        <w:rPr>
          <w:rFonts w:eastAsia="黑体"/>
          <w:color w:val="auto"/>
          <w:sz w:val="30"/>
        </w:rPr>
        <w:sectPr>
          <w:headerReference r:id="rId6" w:type="default"/>
          <w:footerReference r:id="rId7" w:type="default"/>
          <w:pgSz w:w="11906" w:h="16838"/>
          <w:pgMar w:top="1417" w:right="1531" w:bottom="1417" w:left="1417"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pPr>
        <w:pStyle w:val="2"/>
        <w:rPr>
          <w:color w:val="auto"/>
        </w:rPr>
      </w:pPr>
      <w:r>
        <w:rPr>
          <w:rFonts w:hint="eastAsia"/>
          <w:color w:val="auto"/>
        </w:rPr>
        <w:t>建设项目工程分析</w:t>
      </w:r>
    </w:p>
    <w:tbl>
      <w:tblPr>
        <w:tblStyle w:val="27"/>
        <w:tblW w:w="906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71"/>
        <w:gridCol w:w="858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27" w:hRule="atLeast"/>
          <w:jc w:val="center"/>
        </w:trPr>
        <w:tc>
          <w:tcPr>
            <w:tcW w:w="471" w:type="dxa"/>
            <w:vAlign w:val="center"/>
          </w:tcPr>
          <w:p>
            <w:pPr>
              <w:pStyle w:val="25"/>
              <w:keepNext w:val="0"/>
              <w:keepLines w:val="0"/>
              <w:suppressLineNumbers w:val="0"/>
              <w:adjustRightInd w:val="0"/>
              <w:snapToGrid w:val="0"/>
              <w:spacing w:before="0" w:beforeAutospacing="0" w:after="0" w:afterAutospacing="0"/>
              <w:ind w:left="0" w:right="0"/>
              <w:jc w:val="center"/>
              <w:rPr>
                <w:rFonts w:hint="default" w:cs="宋体"/>
                <w:color w:val="auto"/>
                <w:sz w:val="21"/>
                <w:szCs w:val="21"/>
              </w:rPr>
            </w:pPr>
            <w:r>
              <w:rPr>
                <w:rFonts w:hint="eastAsia" w:cs="宋体"/>
                <w:color w:val="auto"/>
                <w:sz w:val="21"/>
                <w:szCs w:val="21"/>
              </w:rPr>
              <w:t>建设内容</w:t>
            </w:r>
          </w:p>
        </w:tc>
        <w:tc>
          <w:tcPr>
            <w:tcW w:w="8589" w:type="dxa"/>
          </w:tcPr>
          <w:p>
            <w:pPr>
              <w:pStyle w:val="3"/>
              <w:keepNext w:val="0"/>
              <w:keepLines w:val="0"/>
              <w:suppressLineNumbers w:val="0"/>
              <w:spacing w:before="0" w:beforeAutospacing="0" w:after="0" w:afterAutospacing="0"/>
              <w:ind w:left="0" w:right="0"/>
              <w:rPr>
                <w:rFonts w:hint="default"/>
                <w:color w:val="auto"/>
              </w:rPr>
            </w:pPr>
            <w:bookmarkStart w:id="4" w:name="_Toc28977"/>
            <w:bookmarkStart w:id="5" w:name="_Toc22117"/>
            <w:bookmarkStart w:id="6" w:name="_Toc31896"/>
            <w:bookmarkStart w:id="7" w:name="_Toc1503"/>
            <w:r>
              <w:rPr>
                <w:rFonts w:hint="eastAsia"/>
                <w:color w:val="auto"/>
              </w:rPr>
              <w:t>项目由来</w:t>
            </w:r>
          </w:p>
          <w:p>
            <w:pPr>
              <w:pStyle w:val="51"/>
              <w:keepNext w:val="0"/>
              <w:keepLines w:val="0"/>
              <w:suppressLineNumbers w:val="0"/>
              <w:bidi w:val="0"/>
              <w:spacing w:before="0" w:beforeAutospacing="0" w:after="0" w:afterAutospacing="0"/>
              <w:ind w:left="0" w:right="0"/>
              <w:rPr>
                <w:rFonts w:hint="default"/>
                <w:color w:val="auto"/>
                <w:spacing w:val="-2"/>
                <w:sz w:val="24"/>
                <w:szCs w:val="24"/>
              </w:rPr>
            </w:pPr>
            <w:r>
              <w:rPr>
                <w:rFonts w:hint="default"/>
                <w:color w:val="auto"/>
                <w:spacing w:val="-5"/>
                <w:sz w:val="24"/>
                <w:szCs w:val="24"/>
              </w:rPr>
              <w:t>福安奥展示范园</w:t>
            </w:r>
            <w:r>
              <w:rPr>
                <w:rFonts w:hint="eastAsia"/>
                <w:color w:val="auto"/>
                <w:spacing w:val="-5"/>
                <w:sz w:val="24"/>
                <w:szCs w:val="24"/>
                <w:lang w:val="en-US" w:eastAsia="zh-CN"/>
              </w:rPr>
              <w:t>位于</w:t>
            </w:r>
            <w:r>
              <w:rPr>
                <w:rFonts w:hint="default"/>
                <w:color w:val="auto"/>
                <w:sz w:val="24"/>
                <w:szCs w:val="24"/>
              </w:rPr>
              <w:t>福安市湾坞工贸集中区</w:t>
            </w:r>
            <w:r>
              <w:rPr>
                <w:rFonts w:hint="eastAsia"/>
                <w:color w:val="auto"/>
                <w:sz w:val="24"/>
                <w:szCs w:val="24"/>
                <w:lang w:eastAsia="zh-CN"/>
              </w:rPr>
              <w:t>，</w:t>
            </w:r>
            <w:r>
              <w:rPr>
                <w:rFonts w:hint="default"/>
                <w:color w:val="auto"/>
                <w:spacing w:val="-5"/>
                <w:sz w:val="24"/>
                <w:szCs w:val="24"/>
              </w:rPr>
              <w:t>集设计开发、生产、销售</w:t>
            </w:r>
            <w:r>
              <w:rPr>
                <w:rFonts w:hint="default"/>
                <w:color w:val="auto"/>
                <w:spacing w:val="-6"/>
                <w:sz w:val="24"/>
                <w:szCs w:val="24"/>
              </w:rPr>
              <w:t>为一体的</w:t>
            </w:r>
            <w:r>
              <w:rPr>
                <w:rFonts w:hint="default"/>
                <w:color w:val="auto"/>
                <w:spacing w:val="-7"/>
                <w:sz w:val="24"/>
                <w:szCs w:val="24"/>
              </w:rPr>
              <w:t>高品质不锈钢制品大型企业，为福安市不锈钢新材料</w:t>
            </w:r>
            <w:r>
              <w:rPr>
                <w:rFonts w:hint="default"/>
                <w:color w:val="auto"/>
                <w:spacing w:val="-2"/>
                <w:sz w:val="24"/>
                <w:szCs w:val="24"/>
              </w:rPr>
              <w:t>产业链下游企业</w:t>
            </w:r>
            <w:r>
              <w:rPr>
                <w:rFonts w:hint="eastAsia"/>
                <w:color w:val="auto"/>
                <w:spacing w:val="-2"/>
                <w:sz w:val="24"/>
                <w:szCs w:val="24"/>
                <w:lang w:eastAsia="zh-CN"/>
              </w:rPr>
              <w:t>，</w:t>
            </w:r>
            <w:r>
              <w:rPr>
                <w:rFonts w:hint="default"/>
                <w:color w:val="auto"/>
                <w:spacing w:val="-9"/>
                <w:sz w:val="24"/>
                <w:szCs w:val="24"/>
              </w:rPr>
              <w:t>生产</w:t>
            </w:r>
            <w:r>
              <w:rPr>
                <w:rFonts w:hint="default"/>
                <w:color w:val="auto"/>
                <w:spacing w:val="-7"/>
                <w:sz w:val="24"/>
                <w:szCs w:val="24"/>
              </w:rPr>
              <w:t>产品</w:t>
            </w:r>
            <w:r>
              <w:rPr>
                <w:rFonts w:hint="default"/>
                <w:color w:val="auto"/>
                <w:spacing w:val="-9"/>
                <w:sz w:val="24"/>
                <w:szCs w:val="24"/>
              </w:rPr>
              <w:t>包括内六角螺丝、外六角螺丝、马车螺丝、各种防松螺丝螺母、</w:t>
            </w:r>
            <w:r>
              <w:rPr>
                <w:rFonts w:hint="default"/>
                <w:color w:val="auto"/>
                <w:spacing w:val="-2"/>
                <w:sz w:val="24"/>
                <w:szCs w:val="24"/>
              </w:rPr>
              <w:t>蝶型螺母螺丝、六角螺母、花式各种螺母、垫圈、机螺钉、自攻自钻螺丝、自攻钉、</w:t>
            </w:r>
            <w:r>
              <w:rPr>
                <w:rFonts w:hint="eastAsia"/>
                <w:color w:val="auto"/>
                <w:spacing w:val="-2"/>
                <w:sz w:val="24"/>
                <w:szCs w:val="24"/>
                <w:lang w:val="en-US" w:eastAsia="zh-CN"/>
              </w:rPr>
              <w:t>膨胀</w:t>
            </w:r>
            <w:r>
              <w:rPr>
                <w:rFonts w:hint="default"/>
                <w:color w:val="auto"/>
                <w:spacing w:val="-2"/>
                <w:sz w:val="24"/>
                <w:szCs w:val="24"/>
              </w:rPr>
              <w:t>螺丝、铆钉、牙条、牙棒及非标准</w:t>
            </w:r>
            <w:r>
              <w:rPr>
                <w:rFonts w:hint="eastAsia"/>
                <w:color w:val="auto"/>
                <w:spacing w:val="-2"/>
                <w:sz w:val="24"/>
                <w:szCs w:val="24"/>
                <w:lang w:val="en-US" w:eastAsia="zh-CN"/>
              </w:rPr>
              <w:t>等</w:t>
            </w:r>
            <w:r>
              <w:rPr>
                <w:rFonts w:hint="default"/>
                <w:color w:val="auto"/>
                <w:spacing w:val="-2"/>
                <w:sz w:val="24"/>
                <w:szCs w:val="24"/>
              </w:rPr>
              <w:t>紧固件</w:t>
            </w:r>
            <w:r>
              <w:rPr>
                <w:rFonts w:hint="eastAsia"/>
                <w:color w:val="auto"/>
                <w:spacing w:val="-2"/>
                <w:sz w:val="24"/>
                <w:szCs w:val="24"/>
                <w:lang w:val="en-US" w:eastAsia="zh-CN"/>
              </w:rPr>
              <w:t>产品，</w:t>
            </w:r>
            <w:r>
              <w:rPr>
                <w:rFonts w:hint="default"/>
                <w:color w:val="auto"/>
                <w:spacing w:val="-5"/>
                <w:sz w:val="24"/>
                <w:szCs w:val="24"/>
              </w:rPr>
              <w:t>福安奥展示范园</w:t>
            </w:r>
            <w:r>
              <w:rPr>
                <w:rFonts w:hint="eastAsia"/>
                <w:color w:val="auto"/>
                <w:lang w:val="en-US" w:eastAsia="zh-CN"/>
              </w:rPr>
              <w:t>分四期建设，一期、二期、三期已批环评，第四期未规划具体生产项目，第四期项目厂房已规划（未施工），</w:t>
            </w:r>
            <w:r>
              <w:rPr>
                <w:rFonts w:hint="default"/>
                <w:color w:val="auto"/>
                <w:spacing w:val="-5"/>
                <w:sz w:val="24"/>
                <w:szCs w:val="24"/>
              </w:rPr>
              <w:t>福安奥展示范园</w:t>
            </w:r>
            <w:r>
              <w:rPr>
                <w:rFonts w:hint="eastAsia"/>
                <w:color w:val="auto"/>
                <w:spacing w:val="-2"/>
                <w:sz w:val="24"/>
                <w:szCs w:val="24"/>
                <w:lang w:val="en-US" w:eastAsia="zh-CN"/>
              </w:rPr>
              <w:t>已批不锈钢产品产能25万吨/a，未来预计总产能达40万吨/a</w:t>
            </w:r>
            <w:r>
              <w:rPr>
                <w:rFonts w:hint="default"/>
                <w:color w:val="auto"/>
                <w:spacing w:val="-2"/>
                <w:sz w:val="24"/>
                <w:szCs w:val="24"/>
              </w:rPr>
              <w:t>。</w:t>
            </w:r>
          </w:p>
          <w:p>
            <w:pPr>
              <w:pStyle w:val="51"/>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val="en-US" w:eastAsia="zh-CN"/>
              </w:rPr>
              <w:t>为配套</w:t>
            </w:r>
            <w:r>
              <w:rPr>
                <w:rFonts w:hint="default"/>
                <w:color w:val="auto"/>
                <w:spacing w:val="-5"/>
                <w:sz w:val="24"/>
                <w:szCs w:val="24"/>
              </w:rPr>
              <w:t>福安奥展示范园</w:t>
            </w:r>
            <w:r>
              <w:rPr>
                <w:rFonts w:hint="eastAsia"/>
                <w:color w:val="auto"/>
                <w:lang w:val="en-US" w:eastAsia="zh-CN"/>
              </w:rPr>
              <w:t>企业的不锈钢原料表面清洗需求，福安市伊拓金属表面处理有限公司租赁</w:t>
            </w:r>
            <w:r>
              <w:rPr>
                <w:rFonts w:hint="default"/>
                <w:color w:val="auto"/>
                <w:spacing w:val="-5"/>
                <w:sz w:val="24"/>
                <w:szCs w:val="24"/>
              </w:rPr>
              <w:t>福安奥展示范园</w:t>
            </w:r>
            <w:r>
              <w:rPr>
                <w:rFonts w:hint="eastAsia"/>
                <w:color w:val="auto"/>
                <w:spacing w:val="-5"/>
                <w:sz w:val="24"/>
                <w:szCs w:val="24"/>
                <w:lang w:val="en-US" w:eastAsia="zh-CN"/>
              </w:rPr>
              <w:t>四期部分</w:t>
            </w:r>
            <w:r>
              <w:rPr>
                <w:rFonts w:hint="eastAsia"/>
                <w:color w:val="auto"/>
                <w:lang w:val="en-US" w:eastAsia="zh-CN"/>
              </w:rPr>
              <w:t>用地（租赁协议见附件5），新建“伊拓年清洗20万吨不锈钢线材项目”（以下简称“本项目”）。</w:t>
            </w:r>
          </w:p>
          <w:p>
            <w:pPr>
              <w:pStyle w:val="51"/>
              <w:keepNext w:val="0"/>
              <w:keepLines w:val="0"/>
              <w:suppressLineNumbers w:val="0"/>
              <w:bidi w:val="0"/>
              <w:spacing w:before="0" w:beforeAutospacing="0" w:after="0" w:afterAutospacing="0"/>
              <w:ind w:left="0" w:right="0"/>
              <w:rPr>
                <w:rStyle w:val="70"/>
                <w:rFonts w:hint="default"/>
                <w:color w:val="auto"/>
              </w:rPr>
            </w:pPr>
            <w:r>
              <w:rPr>
                <w:rFonts w:hint="default"/>
                <w:color w:val="auto"/>
              </w:rPr>
              <w:t>202</w:t>
            </w:r>
            <w:r>
              <w:rPr>
                <w:rFonts w:hint="eastAsia"/>
                <w:color w:val="auto"/>
                <w:lang w:val="en-US" w:eastAsia="zh-CN"/>
              </w:rPr>
              <w:t>3</w:t>
            </w:r>
            <w:r>
              <w:rPr>
                <w:rFonts w:hint="default"/>
                <w:color w:val="auto"/>
              </w:rPr>
              <w:t>年</w:t>
            </w:r>
            <w:r>
              <w:rPr>
                <w:rFonts w:hint="eastAsia"/>
                <w:color w:val="auto"/>
                <w:lang w:val="en-US" w:eastAsia="zh-CN"/>
              </w:rPr>
              <w:t>10</w:t>
            </w:r>
            <w:r>
              <w:rPr>
                <w:rStyle w:val="70"/>
                <w:rFonts w:hint="default"/>
                <w:color w:val="auto"/>
              </w:rPr>
              <w:t>月</w:t>
            </w:r>
            <w:r>
              <w:rPr>
                <w:rStyle w:val="70"/>
                <w:rFonts w:hint="eastAsia"/>
                <w:color w:val="auto"/>
                <w:lang w:val="en-US" w:eastAsia="zh-CN"/>
              </w:rPr>
              <w:t>23</w:t>
            </w:r>
            <w:r>
              <w:rPr>
                <w:rStyle w:val="70"/>
                <w:rFonts w:hint="default"/>
                <w:color w:val="auto"/>
              </w:rPr>
              <w:t>日</w:t>
            </w:r>
            <w:r>
              <w:rPr>
                <w:rStyle w:val="70"/>
                <w:rFonts w:hint="eastAsia"/>
                <w:color w:val="auto"/>
                <w:lang w:eastAsia="zh-CN"/>
              </w:rPr>
              <w:t>，伊拓年清洗20万吨不锈钢线材项目</w:t>
            </w:r>
            <w:r>
              <w:rPr>
                <w:rStyle w:val="70"/>
                <w:rFonts w:hint="default"/>
                <w:color w:val="auto"/>
              </w:rPr>
              <w:t>取得</w:t>
            </w:r>
            <w:r>
              <w:rPr>
                <w:rStyle w:val="70"/>
                <w:rFonts w:hint="eastAsia"/>
                <w:color w:val="auto"/>
                <w:lang w:eastAsia="zh-CN"/>
              </w:rPr>
              <w:t>福安市发展和改革局</w:t>
            </w:r>
            <w:r>
              <w:rPr>
                <w:rStyle w:val="70"/>
                <w:rFonts w:hint="default"/>
                <w:color w:val="auto"/>
              </w:rPr>
              <w:t>备案</w:t>
            </w:r>
            <w:r>
              <w:rPr>
                <w:rStyle w:val="70"/>
                <w:rFonts w:hint="eastAsia"/>
                <w:color w:val="auto"/>
                <w:lang w:eastAsia="zh-CN"/>
              </w:rPr>
              <w:t>，</w:t>
            </w:r>
            <w:r>
              <w:rPr>
                <w:rStyle w:val="70"/>
                <w:rFonts w:hint="default"/>
                <w:color w:val="auto"/>
              </w:rPr>
              <w:t>根据《中华人民共和国环境影响评价法》(2018年12月29日修订)、《建设项目环境影响评价分类管理名录》(2021</w:t>
            </w:r>
            <w:r>
              <w:rPr>
                <w:rStyle w:val="70"/>
                <w:rFonts w:hint="eastAsia"/>
                <w:color w:val="auto"/>
              </w:rPr>
              <w:t>年</w:t>
            </w:r>
            <w:r>
              <w:rPr>
                <w:rStyle w:val="70"/>
                <w:rFonts w:hint="default"/>
                <w:color w:val="auto"/>
              </w:rPr>
              <w:t>)，该建设项目属于</w:t>
            </w:r>
            <w:r>
              <w:rPr>
                <w:rStyle w:val="70"/>
                <w:rFonts w:hint="eastAsia"/>
                <w:color w:val="auto"/>
                <w:lang w:eastAsia="zh-CN"/>
              </w:rPr>
              <w:t>“</w:t>
            </w:r>
            <w:r>
              <w:rPr>
                <w:rStyle w:val="70"/>
                <w:rFonts w:hint="eastAsia"/>
                <w:color w:val="auto"/>
                <w:lang w:val="en-US" w:eastAsia="zh-CN"/>
              </w:rPr>
              <w:t>三</w:t>
            </w:r>
            <w:r>
              <w:rPr>
                <w:rStyle w:val="70"/>
                <w:rFonts w:hint="default"/>
                <w:color w:val="auto"/>
                <w:lang w:val="en-US" w:eastAsia="zh-CN"/>
              </w:rPr>
              <w:t>十、金属制品业33</w:t>
            </w:r>
            <w:r>
              <w:rPr>
                <w:rStyle w:val="70"/>
                <w:rFonts w:hint="eastAsia"/>
                <w:color w:val="auto"/>
                <w:lang w:val="en-US" w:eastAsia="zh-CN"/>
              </w:rPr>
              <w:t>—6</w:t>
            </w:r>
            <w:r>
              <w:rPr>
                <w:rStyle w:val="70"/>
                <w:rFonts w:hint="default"/>
                <w:color w:val="auto"/>
                <w:lang w:val="en-US" w:eastAsia="zh-CN"/>
              </w:rPr>
              <w:t>7.金属表面处理及热处理加工</w:t>
            </w:r>
            <w:r>
              <w:rPr>
                <w:rStyle w:val="70"/>
                <w:rFonts w:hint="eastAsia"/>
                <w:color w:val="auto"/>
                <w:lang w:eastAsia="zh-CN"/>
              </w:rPr>
              <w:t>”</w:t>
            </w:r>
            <w:r>
              <w:rPr>
                <w:rStyle w:val="70"/>
                <w:rFonts w:hint="default"/>
                <w:color w:val="auto"/>
              </w:rPr>
              <w:t>项目，应编制环境影响报告表</w:t>
            </w:r>
            <w:r>
              <w:rPr>
                <w:rStyle w:val="70"/>
                <w:rFonts w:hint="eastAsia"/>
                <w:color w:val="auto"/>
                <w:lang w:val="en-US" w:eastAsia="zh-CN"/>
              </w:rPr>
              <w:t>，因此</w:t>
            </w:r>
            <w:r>
              <w:rPr>
                <w:rStyle w:val="70"/>
                <w:rFonts w:hint="eastAsia"/>
                <w:color w:val="auto"/>
                <w:lang w:eastAsia="zh-CN"/>
              </w:rPr>
              <w:t>福安市伊拓金属表面处理有限公司</w:t>
            </w:r>
            <w:r>
              <w:rPr>
                <w:rStyle w:val="70"/>
                <w:rFonts w:hint="default"/>
                <w:color w:val="auto"/>
              </w:rPr>
              <w:t>委托福建省闽创环保科技有限公司对本项目进行环境影响评价</w:t>
            </w:r>
            <w:r>
              <w:rPr>
                <w:rStyle w:val="70"/>
                <w:rFonts w:hint="eastAsia"/>
                <w:color w:val="auto"/>
              </w:rPr>
              <w:t>（</w:t>
            </w:r>
            <w:r>
              <w:rPr>
                <w:rStyle w:val="70"/>
                <w:rFonts w:hint="default"/>
                <w:color w:val="auto"/>
              </w:rPr>
              <w:t>委托书详见附件1</w:t>
            </w:r>
            <w:r>
              <w:rPr>
                <w:rStyle w:val="70"/>
                <w:rFonts w:hint="eastAsia"/>
                <w:color w:val="auto"/>
              </w:rPr>
              <w:t>）</w:t>
            </w:r>
            <w:r>
              <w:rPr>
                <w:rStyle w:val="70"/>
                <w:rFonts w:hint="default"/>
                <w:color w:val="auto"/>
              </w:rPr>
              <w:t>。</w:t>
            </w:r>
          </w:p>
          <w:p>
            <w:pPr>
              <w:pStyle w:val="35"/>
              <w:keepNext w:val="0"/>
              <w:keepLines w:val="0"/>
              <w:suppressLineNumbers w:val="0"/>
              <w:bidi w:val="0"/>
              <w:spacing w:before="0" w:beforeAutospacing="0" w:after="0" w:afterAutospacing="0"/>
              <w:ind w:right="0"/>
              <w:rPr>
                <w:rFonts w:hint="default"/>
                <w:color w:val="auto"/>
                <w:lang w:val="en-US"/>
              </w:rPr>
            </w:pPr>
            <w:r>
              <w:rPr>
                <w:rFonts w:hint="eastAsia"/>
                <w:color w:val="auto"/>
                <w:lang w:val="en-US" w:eastAsia="zh-CN"/>
              </w:rPr>
              <w:t>环评分类表</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2"/>
              <w:gridCol w:w="1604"/>
              <w:gridCol w:w="3582"/>
              <w:gridCol w:w="1769"/>
              <w:gridCol w:w="9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1228" w:type="pct"/>
                  <w:gridSpan w:val="2"/>
                  <w:tcBorders>
                    <w:tl2br w:val="single" w:color="auto" w:sz="4" w:space="0"/>
                  </w:tcBorders>
                  <w:vAlign w:val="center"/>
                </w:tcPr>
                <w:p>
                  <w:pPr>
                    <w:pStyle w:val="112"/>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smallCaps w:val="0"/>
                      <w:color w:val="auto"/>
                      <w:shd w:val="clear" w:color="auto" w:fill="auto"/>
                    </w:rPr>
                  </w:pPr>
                  <w:r>
                    <w:rPr>
                      <w:rFonts w:hint="default" w:ascii="Times New Roman" w:hAnsi="Times New Roman" w:eastAsia="宋体" w:cs="Times New Roman"/>
                      <w:b w:val="0"/>
                      <w:bCs w:val="0"/>
                      <w:smallCaps w:val="0"/>
                      <w:color w:val="auto"/>
                      <w:shd w:val="clear" w:color="auto" w:fill="auto"/>
                    </w:rPr>
                    <w:t xml:space="preserve">        环评类别</w:t>
                  </w:r>
                </w:p>
                <w:p>
                  <w:pPr>
                    <w:pStyle w:val="112"/>
                    <w:keepNext w:val="0"/>
                    <w:keepLines w:val="0"/>
                    <w:suppressLineNumbers w:val="0"/>
                    <w:bidi w:val="0"/>
                    <w:spacing w:before="0" w:beforeAutospacing="0" w:after="0" w:afterAutospacing="0"/>
                    <w:ind w:left="0" w:right="0"/>
                    <w:jc w:val="both"/>
                    <w:rPr>
                      <w:rFonts w:hint="default" w:ascii="Times New Roman" w:hAnsi="Times New Roman" w:eastAsia="宋体" w:cs="Times New Roman"/>
                      <w:b w:val="0"/>
                      <w:bCs w:val="0"/>
                      <w:smallCaps w:val="0"/>
                      <w:color w:val="auto"/>
                      <w:shd w:val="clear" w:color="auto" w:fill="auto"/>
                    </w:rPr>
                  </w:pPr>
                  <w:r>
                    <w:rPr>
                      <w:rFonts w:hint="default" w:ascii="Times New Roman" w:hAnsi="Times New Roman" w:eastAsia="宋体" w:cs="Times New Roman"/>
                      <w:b w:val="0"/>
                      <w:bCs w:val="0"/>
                      <w:smallCaps w:val="0"/>
                      <w:color w:val="auto"/>
                      <w:shd w:val="clear" w:color="auto" w:fill="auto"/>
                    </w:rPr>
                    <w:t>项目类别</w:t>
                  </w:r>
                </w:p>
              </w:tc>
              <w:tc>
                <w:tcPr>
                  <w:tcW w:w="2140" w:type="pct"/>
                  <w:tcBorders>
                    <w:tl2br w:val="nil"/>
                    <w:tr2bl w:val="nil"/>
                  </w:tcBorders>
                  <w:vAlign w:val="center"/>
                </w:tcPr>
                <w:p>
                  <w:pPr>
                    <w:pStyle w:val="112"/>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smallCaps w:val="0"/>
                      <w:color w:val="auto"/>
                      <w:shd w:val="clear" w:color="auto" w:fill="auto"/>
                    </w:rPr>
                  </w:pPr>
                  <w:r>
                    <w:rPr>
                      <w:rFonts w:hint="default" w:ascii="Times New Roman" w:hAnsi="Times New Roman" w:eastAsia="宋体" w:cs="Times New Roman"/>
                      <w:b w:val="0"/>
                      <w:bCs w:val="0"/>
                      <w:smallCaps w:val="0"/>
                      <w:color w:val="auto"/>
                      <w:shd w:val="clear" w:color="auto" w:fill="auto"/>
                    </w:rPr>
                    <w:t>报告书</w:t>
                  </w:r>
                </w:p>
              </w:tc>
              <w:tc>
                <w:tcPr>
                  <w:tcW w:w="1057" w:type="pct"/>
                  <w:tcBorders>
                    <w:tl2br w:val="nil"/>
                    <w:tr2bl w:val="nil"/>
                  </w:tcBorders>
                  <w:shd w:val="clear" w:color="auto" w:fill="BEBEBE" w:themeFill="background1" w:themeFillShade="BF"/>
                  <w:vAlign w:val="center"/>
                </w:tcPr>
                <w:p>
                  <w:pPr>
                    <w:pStyle w:val="112"/>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smallCaps w:val="0"/>
                      <w:color w:val="auto"/>
                      <w:shd w:val="clear" w:color="auto" w:fill="auto"/>
                    </w:rPr>
                  </w:pPr>
                  <w:r>
                    <w:rPr>
                      <w:rFonts w:hint="default" w:ascii="Times New Roman" w:hAnsi="Times New Roman" w:eastAsia="宋体" w:cs="Times New Roman"/>
                      <w:b w:val="0"/>
                      <w:bCs w:val="0"/>
                      <w:smallCaps w:val="0"/>
                      <w:color w:val="auto"/>
                      <w:shd w:val="clear" w:color="auto" w:fill="auto"/>
                    </w:rPr>
                    <w:t>报告表</w:t>
                  </w:r>
                </w:p>
              </w:tc>
              <w:tc>
                <w:tcPr>
                  <w:tcW w:w="572" w:type="pct"/>
                  <w:tcBorders>
                    <w:tl2br w:val="nil"/>
                    <w:tr2bl w:val="nil"/>
                  </w:tcBorders>
                  <w:vAlign w:val="center"/>
                </w:tcPr>
                <w:p>
                  <w:pPr>
                    <w:pStyle w:val="112"/>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smallCaps w:val="0"/>
                      <w:color w:val="auto"/>
                      <w:shd w:val="clear" w:color="auto" w:fill="auto"/>
                    </w:rPr>
                  </w:pPr>
                  <w:r>
                    <w:rPr>
                      <w:rFonts w:hint="default" w:ascii="Times New Roman" w:hAnsi="Times New Roman" w:eastAsia="宋体" w:cs="Times New Roman"/>
                      <w:b w:val="0"/>
                      <w:bCs w:val="0"/>
                      <w:smallCaps w:val="0"/>
                      <w:color w:val="auto"/>
                      <w:shd w:val="clear" w:color="auto" w:fill="auto"/>
                    </w:rPr>
                    <w:t>登记表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tcBorders>
                    <w:tl2br w:val="nil"/>
                    <w:tr2bl w:val="nil"/>
                  </w:tcBorders>
                  <w:shd w:val="clear" w:color="auto" w:fill="BEBEBE" w:themeFill="background1" w:themeFillShade="BF"/>
                  <w:vAlign w:val="center"/>
                </w:tcPr>
                <w:p>
                  <w:pPr>
                    <w:pStyle w:val="112"/>
                    <w:keepNext w:val="0"/>
                    <w:keepLines w:val="0"/>
                    <w:suppressLineNumbers w:val="0"/>
                    <w:bidi w:val="0"/>
                    <w:spacing w:before="0" w:beforeAutospacing="0" w:after="0" w:afterAutospacing="0"/>
                    <w:ind w:left="0" w:right="0"/>
                    <w:rPr>
                      <w:rFonts w:hint="default" w:ascii="Times New Roman" w:hAnsi="Times New Roman" w:eastAsia="宋体" w:cs="Times New Roman"/>
                      <w:smallCaps w:val="0"/>
                      <w:color w:val="auto"/>
                      <w:shd w:val="clear" w:color="auto" w:fill="auto"/>
                      <w:lang w:val="en-US" w:eastAsia="zh-CN"/>
                    </w:rPr>
                  </w:pPr>
                  <w:r>
                    <w:rPr>
                      <w:rFonts w:hint="default"/>
                      <w:color w:val="auto"/>
                    </w:rPr>
                    <w:t>三十、金属制品业33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tcBorders>
                    <w:tl2br w:val="nil"/>
                    <w:tr2bl w:val="nil"/>
                  </w:tcBorders>
                  <w:vAlign w:val="center"/>
                </w:tcPr>
                <w:p>
                  <w:pPr>
                    <w:pStyle w:val="112"/>
                    <w:keepNext w:val="0"/>
                    <w:keepLines w:val="0"/>
                    <w:suppressLineNumbers w:val="0"/>
                    <w:bidi w:val="0"/>
                    <w:spacing w:before="0" w:beforeAutospacing="0" w:after="0" w:afterAutospacing="0"/>
                    <w:ind w:left="0" w:right="0"/>
                    <w:rPr>
                      <w:rFonts w:hint="default" w:ascii="Times New Roman" w:hAnsi="Times New Roman" w:eastAsia="宋体" w:cs="Times New Roman"/>
                      <w:smallCaps w:val="0"/>
                      <w:color w:val="auto"/>
                      <w:shd w:val="clear" w:color="auto" w:fill="auto"/>
                      <w:lang w:val="en-US" w:eastAsia="zh-CN"/>
                    </w:rPr>
                  </w:pPr>
                  <w:r>
                    <w:rPr>
                      <w:rFonts w:hint="eastAsia" w:ascii="Times New Roman" w:hAnsi="Times New Roman" w:cs="Times New Roman"/>
                      <w:smallCaps w:val="0"/>
                      <w:color w:val="auto"/>
                      <w:shd w:val="clear" w:color="auto" w:fill="auto"/>
                      <w:lang w:val="en-US" w:eastAsia="zh-CN"/>
                    </w:rPr>
                    <w:t>67</w:t>
                  </w:r>
                </w:p>
              </w:tc>
              <w:tc>
                <w:tcPr>
                  <w:tcW w:w="957" w:type="pct"/>
                  <w:tcBorders>
                    <w:tl2br w:val="nil"/>
                    <w:tr2bl w:val="nil"/>
                  </w:tcBorders>
                  <w:vAlign w:val="center"/>
                </w:tcPr>
                <w:p>
                  <w:pPr>
                    <w:pStyle w:val="112"/>
                    <w:keepNext w:val="0"/>
                    <w:keepLines w:val="0"/>
                    <w:suppressLineNumbers w:val="0"/>
                    <w:bidi w:val="0"/>
                    <w:spacing w:before="0" w:beforeAutospacing="0" w:after="0" w:afterAutospacing="0"/>
                    <w:ind w:left="0" w:right="0"/>
                    <w:rPr>
                      <w:rFonts w:hint="default" w:ascii="Times New Roman" w:hAnsi="Times New Roman" w:eastAsia="宋体" w:cs="Times New Roman"/>
                      <w:smallCaps w:val="0"/>
                      <w:color w:val="auto"/>
                      <w:shd w:val="clear" w:color="auto" w:fill="auto"/>
                      <w:lang w:val="en-US" w:eastAsia="zh-CN"/>
                    </w:rPr>
                  </w:pPr>
                  <w:r>
                    <w:rPr>
                      <w:rFonts w:hint="default"/>
                      <w:color w:val="auto"/>
                    </w:rPr>
                    <w:t>金属表面处理及热处理加工</w:t>
                  </w:r>
                </w:p>
              </w:tc>
              <w:tc>
                <w:tcPr>
                  <w:tcW w:w="2140" w:type="pct"/>
                  <w:tcBorders>
                    <w:tl2br w:val="nil"/>
                    <w:tr2bl w:val="nil"/>
                  </w:tcBorders>
                  <w:vAlign w:val="center"/>
                </w:tcPr>
                <w:p>
                  <w:pPr>
                    <w:pStyle w:val="112"/>
                    <w:keepNext w:val="0"/>
                    <w:keepLines w:val="0"/>
                    <w:suppressLineNumbers w:val="0"/>
                    <w:bidi w:val="0"/>
                    <w:spacing w:before="0" w:beforeAutospacing="0" w:after="0" w:afterAutospacing="0"/>
                    <w:ind w:left="0" w:right="0"/>
                    <w:rPr>
                      <w:rFonts w:hint="default" w:ascii="Times New Roman" w:hAnsi="Times New Roman" w:eastAsia="宋体" w:cs="Times New Roman"/>
                      <w:smallCaps w:val="0"/>
                      <w:color w:val="auto"/>
                      <w:shd w:val="clear" w:color="auto" w:fill="auto"/>
                      <w:lang w:val="en-US" w:eastAsia="zh-CN"/>
                    </w:rPr>
                  </w:pPr>
                  <w:r>
                    <w:rPr>
                      <w:rFonts w:hint="default"/>
                      <w:color w:val="auto"/>
                    </w:rPr>
                    <w:t>有电镀工艺的；有钝化工艺的热镀锌；使用有机涂层的（喷粉、喷塑、浸塑和电泳除外；年用溶剂型涂料（含稀释剂）10吨以下和用非溶剂型低VOCs含量涂料的除外）</w:t>
                  </w:r>
                </w:p>
              </w:tc>
              <w:tc>
                <w:tcPr>
                  <w:tcW w:w="1057" w:type="pct"/>
                  <w:tcBorders>
                    <w:tl2br w:val="nil"/>
                    <w:tr2bl w:val="nil"/>
                  </w:tcBorders>
                  <w:shd w:val="clear" w:color="auto" w:fill="BEBEBE" w:themeFill="background1" w:themeFillShade="BF"/>
                  <w:vAlign w:val="center"/>
                </w:tcPr>
                <w:p>
                  <w:pPr>
                    <w:pStyle w:val="112"/>
                    <w:keepNext w:val="0"/>
                    <w:keepLines w:val="0"/>
                    <w:suppressLineNumbers w:val="0"/>
                    <w:bidi w:val="0"/>
                    <w:spacing w:before="0" w:beforeAutospacing="0" w:after="0" w:afterAutospacing="0"/>
                    <w:ind w:left="0" w:right="0"/>
                    <w:rPr>
                      <w:rFonts w:hint="default" w:ascii="Times New Roman" w:hAnsi="Times New Roman" w:eastAsia="宋体" w:cs="Times New Roman"/>
                      <w:smallCaps w:val="0"/>
                      <w:color w:val="auto"/>
                      <w:shd w:val="clear" w:color="auto" w:fill="auto"/>
                      <w:lang w:val="en-US" w:eastAsia="zh-CN"/>
                    </w:rPr>
                  </w:pPr>
                  <w:r>
                    <w:rPr>
                      <w:rFonts w:hint="default"/>
                      <w:color w:val="auto"/>
                    </w:rPr>
                    <w:t>其他（年用非溶剂型低VOCs含量涂料10吨以下的除外）</w:t>
                  </w:r>
                </w:p>
              </w:tc>
              <w:tc>
                <w:tcPr>
                  <w:tcW w:w="572" w:type="pct"/>
                  <w:tcBorders>
                    <w:tl2br w:val="nil"/>
                    <w:tr2bl w:val="nil"/>
                  </w:tcBorders>
                  <w:vAlign w:val="center"/>
                </w:tcPr>
                <w:p>
                  <w:pPr>
                    <w:pStyle w:val="112"/>
                    <w:keepNext w:val="0"/>
                    <w:keepLines w:val="0"/>
                    <w:suppressLineNumbers w:val="0"/>
                    <w:bidi w:val="0"/>
                    <w:spacing w:before="0" w:beforeAutospacing="0" w:after="0" w:afterAutospacing="0"/>
                    <w:ind w:left="0" w:right="0"/>
                    <w:rPr>
                      <w:rFonts w:hint="default" w:ascii="Times New Roman" w:hAnsi="Times New Roman" w:eastAsia="宋体" w:cs="Times New Roman"/>
                      <w:smallCaps w:val="0"/>
                      <w:color w:val="auto"/>
                      <w:shd w:val="clear" w:color="auto" w:fill="auto"/>
                      <w:lang w:val="en-US" w:eastAsia="zh-CN"/>
                    </w:rPr>
                  </w:pPr>
                  <w:r>
                    <w:rPr>
                      <w:rFonts w:hint="default" w:ascii="Times New Roman" w:hAnsi="Times New Roman" w:eastAsia="宋体" w:cs="Times New Roman"/>
                      <w:smallCaps w:val="0"/>
                      <w:color w:val="auto"/>
                      <w:shd w:val="clear" w:color="auto" w:fill="auto"/>
                      <w:lang w:val="en-US" w:eastAsia="zh-CN"/>
                    </w:rPr>
                    <w:t>/</w:t>
                  </w:r>
                </w:p>
              </w:tc>
            </w:tr>
          </w:tbl>
          <w:p>
            <w:pPr>
              <w:pStyle w:val="51"/>
              <w:keepNext w:val="0"/>
              <w:keepLines w:val="0"/>
              <w:suppressLineNumbers w:val="0"/>
              <w:bidi w:val="0"/>
              <w:spacing w:before="0" w:beforeAutospacing="0" w:after="0" w:afterAutospacing="0"/>
              <w:ind w:left="0" w:right="0"/>
              <w:rPr>
                <w:rFonts w:hint="default"/>
                <w:color w:val="auto"/>
              </w:rPr>
            </w:pPr>
          </w:p>
          <w:p>
            <w:pPr>
              <w:pStyle w:val="3"/>
              <w:keepNext w:val="0"/>
              <w:keepLines w:val="0"/>
              <w:suppressLineNumbers w:val="0"/>
              <w:spacing w:before="0" w:beforeAutospacing="0" w:after="0" w:afterAutospacing="0"/>
              <w:ind w:left="0" w:right="0"/>
              <w:rPr>
                <w:rFonts w:hint="default"/>
                <w:color w:val="auto"/>
              </w:rPr>
            </w:pPr>
            <w:bookmarkStart w:id="8" w:name="_Toc22115"/>
            <w:bookmarkStart w:id="9" w:name="_Toc6121"/>
            <w:bookmarkStart w:id="10" w:name="_Toc4381"/>
            <w:bookmarkStart w:id="11" w:name="_Toc217"/>
            <w:bookmarkStart w:id="12" w:name="_Toc495406266"/>
            <w:r>
              <w:rPr>
                <w:rFonts w:hint="default"/>
                <w:color w:val="auto"/>
              </w:rPr>
              <w:t>项目概况</w:t>
            </w:r>
            <w:bookmarkEnd w:id="8"/>
            <w:bookmarkEnd w:id="9"/>
            <w:bookmarkEnd w:id="10"/>
            <w:bookmarkEnd w:id="11"/>
          </w:p>
          <w:p>
            <w:pPr>
              <w:pStyle w:val="51"/>
              <w:keepNext w:val="0"/>
              <w:keepLines w:val="0"/>
              <w:suppressLineNumbers w:val="0"/>
              <w:bidi w:val="0"/>
              <w:spacing w:before="0" w:beforeAutospacing="0" w:after="0" w:afterAutospacing="0"/>
              <w:ind w:left="0" w:right="0"/>
              <w:rPr>
                <w:rFonts w:hint="eastAsia"/>
                <w:color w:val="auto"/>
                <w:lang w:eastAsia="zh-CN"/>
              </w:rPr>
            </w:pPr>
            <w:r>
              <w:rPr>
                <w:rFonts w:hint="default"/>
                <w:color w:val="auto"/>
              </w:rPr>
              <w:t>项目名称：</w:t>
            </w:r>
            <w:r>
              <w:rPr>
                <w:rFonts w:hint="eastAsia"/>
                <w:color w:val="auto"/>
                <w:lang w:eastAsia="zh-CN"/>
              </w:rPr>
              <w:t>伊拓年清洗20万吨不锈钢线材项目</w:t>
            </w:r>
          </w:p>
          <w:p>
            <w:pPr>
              <w:pStyle w:val="51"/>
              <w:keepNext w:val="0"/>
              <w:keepLines w:val="0"/>
              <w:suppressLineNumbers w:val="0"/>
              <w:bidi w:val="0"/>
              <w:spacing w:before="0" w:beforeAutospacing="0" w:after="0" w:afterAutospacing="0"/>
              <w:ind w:left="0" w:right="0"/>
              <w:rPr>
                <w:rFonts w:hint="eastAsia"/>
                <w:color w:val="auto"/>
                <w:lang w:eastAsia="zh-CN"/>
              </w:rPr>
            </w:pPr>
            <w:r>
              <w:rPr>
                <w:rFonts w:hint="default"/>
                <w:color w:val="auto"/>
              </w:rPr>
              <w:t>建设单位：</w:t>
            </w:r>
            <w:r>
              <w:rPr>
                <w:rFonts w:hint="eastAsia"/>
                <w:color w:val="auto"/>
                <w:lang w:eastAsia="zh-CN"/>
              </w:rPr>
              <w:t>福安市伊拓金属表面处理有限公司</w:t>
            </w:r>
          </w:p>
          <w:p>
            <w:pPr>
              <w:pStyle w:val="51"/>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rPr>
              <w:t>建设性质：</w:t>
            </w:r>
            <w:r>
              <w:rPr>
                <w:rFonts w:hint="eastAsia"/>
                <w:color w:val="auto"/>
                <w:lang w:val="en-US" w:eastAsia="zh-CN"/>
              </w:rPr>
              <w:t>新建</w:t>
            </w:r>
          </w:p>
          <w:p>
            <w:pPr>
              <w:pStyle w:val="51"/>
              <w:keepNext w:val="0"/>
              <w:keepLines w:val="0"/>
              <w:suppressLineNumbers w:val="0"/>
              <w:bidi w:val="0"/>
              <w:spacing w:before="0" w:beforeAutospacing="0" w:after="0" w:afterAutospacing="0"/>
              <w:ind w:left="0" w:right="0"/>
              <w:rPr>
                <w:rFonts w:hint="default"/>
                <w:color w:val="auto"/>
              </w:rPr>
            </w:pPr>
            <w:r>
              <w:rPr>
                <w:rFonts w:hint="default"/>
                <w:color w:val="auto"/>
              </w:rPr>
              <w:t>项目投资：总投资</w:t>
            </w:r>
            <w:r>
              <w:rPr>
                <w:rFonts w:hint="eastAsia"/>
                <w:color w:val="auto"/>
                <w:lang w:val="en-US" w:eastAsia="zh-CN"/>
              </w:rPr>
              <w:t>3000</w:t>
            </w:r>
            <w:r>
              <w:rPr>
                <w:rFonts w:hint="default"/>
                <w:color w:val="auto"/>
              </w:rPr>
              <w:t>万元；</w:t>
            </w:r>
          </w:p>
          <w:p>
            <w:pPr>
              <w:pStyle w:val="51"/>
              <w:keepNext w:val="0"/>
              <w:keepLines w:val="0"/>
              <w:suppressLineNumbers w:val="0"/>
              <w:bidi w:val="0"/>
              <w:spacing w:before="0" w:beforeAutospacing="0" w:after="0" w:afterAutospacing="0"/>
              <w:ind w:left="0" w:right="0"/>
              <w:rPr>
                <w:rFonts w:hint="default"/>
                <w:color w:val="auto"/>
              </w:rPr>
            </w:pPr>
            <w:r>
              <w:rPr>
                <w:rFonts w:hint="default"/>
                <w:color w:val="auto"/>
              </w:rPr>
              <w:t>职工人数：</w:t>
            </w:r>
            <w:r>
              <w:rPr>
                <w:rFonts w:hint="eastAsia"/>
                <w:color w:val="auto"/>
                <w:lang w:val="en-US" w:eastAsia="zh-CN"/>
              </w:rPr>
              <w:t>劳动定员26人</w:t>
            </w:r>
            <w:r>
              <w:rPr>
                <w:rFonts w:hint="default"/>
                <w:color w:val="auto"/>
              </w:rPr>
              <w:t>，</w:t>
            </w:r>
            <w:r>
              <w:rPr>
                <w:rFonts w:hint="eastAsia"/>
                <w:color w:val="auto"/>
                <w:lang w:val="en-US" w:eastAsia="zh-CN"/>
              </w:rPr>
              <w:t>均不在厂内</w:t>
            </w:r>
            <w:r>
              <w:rPr>
                <w:rFonts w:hint="default"/>
                <w:color w:val="auto"/>
              </w:rPr>
              <w:t>食宿；</w:t>
            </w:r>
          </w:p>
          <w:p>
            <w:pPr>
              <w:pStyle w:val="51"/>
              <w:keepNext w:val="0"/>
              <w:keepLines w:val="0"/>
              <w:suppressLineNumbers w:val="0"/>
              <w:bidi w:val="0"/>
              <w:spacing w:before="0" w:beforeAutospacing="0" w:after="0" w:afterAutospacing="0"/>
              <w:ind w:left="0" w:right="0"/>
              <w:rPr>
                <w:rFonts w:hint="default"/>
                <w:color w:val="auto"/>
              </w:rPr>
            </w:pPr>
            <w:r>
              <w:rPr>
                <w:rFonts w:hint="default"/>
                <w:color w:val="auto"/>
              </w:rPr>
              <w:t>工作制度：生产车间采用三班制，管理人员正常日班制，年工作</w:t>
            </w:r>
            <w:r>
              <w:rPr>
                <w:rFonts w:hint="eastAsia"/>
                <w:color w:val="auto"/>
                <w:lang w:val="en-US" w:eastAsia="zh-CN"/>
              </w:rPr>
              <w:t>天数</w:t>
            </w:r>
            <w:r>
              <w:rPr>
                <w:rFonts w:hint="default"/>
                <w:color w:val="auto"/>
              </w:rPr>
              <w:t>300天；</w:t>
            </w:r>
          </w:p>
          <w:p>
            <w:pPr>
              <w:pStyle w:val="51"/>
              <w:keepNext w:val="0"/>
              <w:keepLines w:val="0"/>
              <w:suppressLineNumbers w:val="0"/>
              <w:bidi w:val="0"/>
              <w:spacing w:before="0" w:beforeAutospacing="0" w:after="0" w:afterAutospacing="0"/>
              <w:ind w:left="0" w:right="0"/>
              <w:rPr>
                <w:rFonts w:hint="default"/>
                <w:color w:val="auto"/>
              </w:rPr>
            </w:pPr>
            <w:r>
              <w:rPr>
                <w:rFonts w:hint="default"/>
                <w:color w:val="auto"/>
              </w:rPr>
              <w:t>建设规模：</w:t>
            </w:r>
            <w:r>
              <w:rPr>
                <w:rFonts w:hint="eastAsia"/>
                <w:color w:val="auto"/>
                <w:lang w:eastAsia="zh-CN"/>
              </w:rPr>
              <w:t>年清洗20万吨不锈钢线材</w:t>
            </w:r>
            <w:r>
              <w:rPr>
                <w:rFonts w:hint="default"/>
                <w:color w:val="auto"/>
              </w:rPr>
              <w:t>。</w:t>
            </w:r>
          </w:p>
          <w:bookmarkEnd w:id="12"/>
          <w:p>
            <w:pPr>
              <w:pStyle w:val="3"/>
              <w:keepNext w:val="0"/>
              <w:keepLines w:val="0"/>
              <w:suppressLineNumbers w:val="0"/>
              <w:spacing w:before="0" w:beforeAutospacing="0" w:after="0" w:afterAutospacing="0"/>
              <w:ind w:left="0" w:right="0"/>
              <w:rPr>
                <w:rFonts w:hint="default"/>
                <w:color w:val="auto"/>
              </w:rPr>
            </w:pPr>
            <w:r>
              <w:rPr>
                <w:rFonts w:hint="default"/>
                <w:color w:val="auto"/>
              </w:rPr>
              <w:t>项目</w:t>
            </w:r>
            <w:r>
              <w:rPr>
                <w:rFonts w:hint="eastAsia"/>
                <w:color w:val="auto"/>
                <w:lang w:val="en-US" w:eastAsia="zh-CN"/>
              </w:rPr>
              <w:t>产品方案及</w:t>
            </w:r>
            <w:r>
              <w:rPr>
                <w:rFonts w:hint="default"/>
                <w:color w:val="auto"/>
              </w:rPr>
              <w:t>建设内容</w:t>
            </w:r>
            <w:bookmarkEnd w:id="4"/>
            <w:r>
              <w:rPr>
                <w:rFonts w:hint="default"/>
                <w:color w:val="auto"/>
              </w:rPr>
              <w:drawing>
                <wp:inline distT="0" distB="0" distL="114300" distR="114300">
                  <wp:extent cx="635" cy="0"/>
                  <wp:effectExtent l="0" t="0" r="0" b="0"/>
                  <wp:docPr id="43" name="图片 15" descr="5d4d756192e6f7dcc479903b567cd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5" descr="5d4d756192e6f7dcc479903b567cde9"/>
                          <pic:cNvPicPr>
                            <a:picLocks noChangeAspect="1"/>
                          </pic:cNvPicPr>
                        </pic:nvPicPr>
                        <pic:blipFill>
                          <a:blip r:embed="rId12"/>
                          <a:stretch>
                            <a:fillRect/>
                          </a:stretch>
                        </pic:blipFill>
                        <pic:spPr>
                          <a:xfrm>
                            <a:off x="0" y="0"/>
                            <a:ext cx="635" cy="0"/>
                          </a:xfrm>
                          <a:prstGeom prst="rect">
                            <a:avLst/>
                          </a:prstGeom>
                          <a:noFill/>
                          <a:ln>
                            <a:noFill/>
                          </a:ln>
                        </pic:spPr>
                      </pic:pic>
                    </a:graphicData>
                  </a:graphic>
                </wp:inline>
              </w:drawing>
            </w:r>
            <w:bookmarkEnd w:id="5"/>
            <w:bookmarkEnd w:id="6"/>
            <w:bookmarkEnd w:id="7"/>
          </w:p>
          <w:p>
            <w:pPr>
              <w:pStyle w:val="51"/>
              <w:keepNext w:val="0"/>
              <w:keepLines w:val="0"/>
              <w:suppressLineNumbers w:val="0"/>
              <w:spacing w:before="0" w:beforeAutospacing="0" w:after="0" w:afterAutospacing="0"/>
              <w:ind w:left="0" w:right="0" w:firstLine="480"/>
              <w:rPr>
                <w:rFonts w:hint="default"/>
                <w:color w:val="auto"/>
              </w:rPr>
            </w:pPr>
            <w:r>
              <w:rPr>
                <w:rFonts w:hint="eastAsia"/>
                <w:color w:val="auto"/>
                <w:lang w:val="en-US" w:eastAsia="zh-CN"/>
              </w:rPr>
              <w:t>本项目</w:t>
            </w:r>
            <w:r>
              <w:rPr>
                <w:rFonts w:hint="eastAsia"/>
                <w:color w:val="auto"/>
                <w:lang w:eastAsia="zh-CN"/>
              </w:rPr>
              <w:t>年清洗20万吨不锈钢线材，</w:t>
            </w:r>
            <w:r>
              <w:rPr>
                <w:rFonts w:hint="eastAsia"/>
                <w:color w:val="auto"/>
                <w:lang w:val="en-US" w:eastAsia="zh-CN"/>
              </w:rPr>
              <w:t>来源于周边不锈钢生产企业，</w:t>
            </w:r>
            <w:r>
              <w:rPr>
                <w:rFonts w:hint="default"/>
                <w:color w:val="auto"/>
              </w:rPr>
              <w:t>建设内容</w:t>
            </w:r>
            <w:r>
              <w:rPr>
                <w:rFonts w:hint="eastAsia"/>
                <w:color w:val="auto"/>
                <w:lang w:val="en-US" w:eastAsia="zh-CN"/>
              </w:rPr>
              <w:t>主要为</w:t>
            </w:r>
            <w:r>
              <w:rPr>
                <w:rFonts w:hint="eastAsia"/>
                <w:color w:val="auto"/>
                <w:lang w:eastAsia="zh-CN"/>
              </w:rPr>
              <w:t>不锈钢</w:t>
            </w:r>
            <w:r>
              <w:rPr>
                <w:rFonts w:hint="eastAsia"/>
                <w:color w:val="auto"/>
                <w:lang w:val="en-US" w:eastAsia="zh-CN"/>
              </w:rPr>
              <w:t>清洗</w:t>
            </w:r>
            <w:r>
              <w:rPr>
                <w:rFonts w:hint="eastAsia"/>
                <w:color w:val="auto"/>
                <w:lang w:eastAsia="zh-CN"/>
              </w:rPr>
              <w:t>线</w:t>
            </w:r>
            <w:r>
              <w:rPr>
                <w:rFonts w:hint="eastAsia"/>
                <w:color w:val="auto"/>
                <w:lang w:val="en-US" w:eastAsia="zh-CN"/>
              </w:rPr>
              <w:t>及其配套</w:t>
            </w:r>
            <w:r>
              <w:rPr>
                <w:rFonts w:hint="default"/>
                <w:color w:val="auto"/>
              </w:rPr>
              <w:t>设备安装、环保工程。</w:t>
            </w:r>
            <w:r>
              <w:rPr>
                <w:rFonts w:hint="eastAsia"/>
                <w:color w:val="auto"/>
                <w:lang w:val="en-US" w:eastAsia="zh-CN"/>
              </w:rPr>
              <w:t>项目产品方案见</w:t>
            </w:r>
            <w:r>
              <w:rPr>
                <w:rFonts w:hint="eastAsia"/>
                <w:color w:val="auto"/>
                <w:lang w:val="en-US" w:eastAsia="zh-CN"/>
              </w:rPr>
              <w:fldChar w:fldCharType="begin"/>
            </w:r>
            <w:r>
              <w:rPr>
                <w:rFonts w:hint="eastAsia"/>
                <w:color w:val="auto"/>
                <w:lang w:val="en-US" w:eastAsia="zh-CN"/>
              </w:rPr>
              <w:instrText xml:space="preserve"> REF _Ref8862 \n \h </w:instrText>
            </w:r>
            <w:r>
              <w:rPr>
                <w:rFonts w:hint="eastAsia"/>
                <w:color w:val="auto"/>
                <w:lang w:val="en-US" w:eastAsia="zh-CN"/>
              </w:rPr>
              <w:fldChar w:fldCharType="separate"/>
            </w:r>
            <w:r>
              <w:rPr>
                <w:rFonts w:hint="eastAsia"/>
                <w:color w:val="auto"/>
                <w:lang w:val="en-US" w:eastAsia="zh-CN"/>
              </w:rPr>
              <w:t>表5</w:t>
            </w:r>
            <w:r>
              <w:rPr>
                <w:rFonts w:hint="eastAsia"/>
                <w:color w:val="auto"/>
                <w:lang w:val="en-US" w:eastAsia="zh-CN"/>
              </w:rPr>
              <w:fldChar w:fldCharType="end"/>
            </w:r>
            <w:r>
              <w:rPr>
                <w:rFonts w:hint="eastAsia"/>
                <w:color w:val="auto"/>
                <w:lang w:val="en-US" w:eastAsia="zh-CN"/>
              </w:rPr>
              <w:t>。</w:t>
            </w:r>
            <w:r>
              <w:rPr>
                <w:rFonts w:hint="default"/>
                <w:color w:val="auto"/>
              </w:rPr>
              <w:t>项目组成见</w:t>
            </w:r>
            <w:r>
              <w:rPr>
                <w:rFonts w:hint="default"/>
                <w:color w:val="auto"/>
              </w:rPr>
              <w:fldChar w:fldCharType="begin"/>
            </w:r>
            <w:r>
              <w:rPr>
                <w:rFonts w:hint="default"/>
                <w:color w:val="auto"/>
              </w:rPr>
              <w:instrText xml:space="preserve"> REF _Ref14972 \n \h </w:instrText>
            </w:r>
            <w:r>
              <w:rPr>
                <w:rFonts w:hint="default"/>
                <w:color w:val="auto"/>
              </w:rPr>
              <w:fldChar w:fldCharType="separate"/>
            </w:r>
            <w:r>
              <w:rPr>
                <w:rFonts w:hint="default"/>
                <w:color w:val="auto"/>
              </w:rPr>
              <w:t>表6</w:t>
            </w:r>
            <w:r>
              <w:rPr>
                <w:rFonts w:hint="default"/>
                <w:color w:val="auto"/>
              </w:rPr>
              <w:fldChar w:fldCharType="end"/>
            </w:r>
            <w:r>
              <w:rPr>
                <w:rFonts w:hint="default"/>
                <w:color w:val="auto"/>
              </w:rPr>
              <w:t>。</w:t>
            </w:r>
          </w:p>
          <w:p>
            <w:pPr>
              <w:pStyle w:val="35"/>
              <w:keepNext w:val="0"/>
              <w:keepLines w:val="0"/>
              <w:suppressLineNumbers w:val="0"/>
              <w:tabs>
                <w:tab w:val="left" w:pos="420"/>
              </w:tabs>
              <w:spacing w:before="0" w:beforeAutospacing="0" w:after="0" w:afterAutospacing="0"/>
              <w:ind w:right="0"/>
              <w:rPr>
                <w:rFonts w:hint="default"/>
                <w:color w:val="auto"/>
              </w:rPr>
            </w:pPr>
            <w:bookmarkStart w:id="13" w:name="_Ref8862"/>
            <w:r>
              <w:rPr>
                <w:rFonts w:hint="default"/>
                <w:color w:val="auto"/>
              </w:rPr>
              <w:t>项目</w:t>
            </w:r>
            <w:r>
              <w:rPr>
                <w:rFonts w:hint="eastAsia"/>
                <w:color w:val="auto"/>
                <w:lang w:val="en-US" w:eastAsia="zh-CN"/>
              </w:rPr>
              <w:t>产品方案</w:t>
            </w:r>
            <w:bookmarkEnd w:id="13"/>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26"/>
              <w:gridCol w:w="2438"/>
              <w:gridCol w:w="41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0" w:type="pct"/>
                  <w:vAlign w:val="center"/>
                </w:tcPr>
                <w:p>
                  <w:pPr>
                    <w:pStyle w:val="36"/>
                    <w:keepNext w:val="0"/>
                    <w:keepLines w:val="0"/>
                    <w:suppressLineNumbers w:val="0"/>
                    <w:spacing w:before="0" w:beforeAutospacing="0" w:after="0" w:afterAutospacing="0"/>
                    <w:ind w:right="0"/>
                    <w:rPr>
                      <w:rFonts w:hint="default" w:eastAsia="宋体"/>
                      <w:color w:val="auto"/>
                      <w:lang w:val="en-US" w:eastAsia="zh-CN"/>
                    </w:rPr>
                  </w:pPr>
                  <w:r>
                    <w:rPr>
                      <w:rFonts w:hint="eastAsia"/>
                      <w:i/>
                      <w:iCs/>
                      <w:color w:val="auto"/>
                      <w:lang w:val="en-US" w:eastAsia="zh-CN"/>
                    </w:rPr>
                    <w:t>涉及商业秘密</w:t>
                  </w:r>
                </w:p>
              </w:tc>
              <w:tc>
                <w:tcPr>
                  <w:tcW w:w="1456" w:type="pct"/>
                  <w:vAlign w:val="center"/>
                </w:tcPr>
                <w:p>
                  <w:pPr>
                    <w:pStyle w:val="36"/>
                    <w:keepNext w:val="0"/>
                    <w:keepLines w:val="0"/>
                    <w:suppressLineNumbers w:val="0"/>
                    <w:spacing w:before="0" w:beforeAutospacing="0" w:after="0" w:afterAutospacing="0"/>
                    <w:ind w:right="0"/>
                    <w:rPr>
                      <w:rFonts w:hint="default" w:eastAsia="宋体"/>
                      <w:color w:val="auto"/>
                      <w:lang w:val="en-US" w:eastAsia="zh-CN"/>
                    </w:rPr>
                  </w:pPr>
                </w:p>
              </w:tc>
              <w:tc>
                <w:tcPr>
                  <w:tcW w:w="2452" w:type="pct"/>
                  <w:vAlign w:val="center"/>
                </w:tcPr>
                <w:p>
                  <w:pPr>
                    <w:pStyle w:val="36"/>
                    <w:keepNext w:val="0"/>
                    <w:keepLines w:val="0"/>
                    <w:suppressLineNumbers w:val="0"/>
                    <w:spacing w:before="0" w:beforeAutospacing="0" w:after="0" w:afterAutospacing="0"/>
                    <w:ind w:right="0"/>
                    <w:rPr>
                      <w:rFonts w:hint="eastAsia" w:eastAsia="宋体"/>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0" w:type="pct"/>
                  <w:vAlign w:val="center"/>
                </w:tcPr>
                <w:p>
                  <w:pPr>
                    <w:pStyle w:val="36"/>
                    <w:keepNext w:val="0"/>
                    <w:keepLines w:val="0"/>
                    <w:suppressLineNumbers w:val="0"/>
                    <w:spacing w:before="0" w:beforeAutospacing="0" w:after="0" w:afterAutospacing="0"/>
                    <w:ind w:right="0"/>
                    <w:rPr>
                      <w:rFonts w:hint="default" w:eastAsia="宋体"/>
                      <w:color w:val="auto"/>
                      <w:lang w:val="en-US" w:eastAsia="zh-CN"/>
                    </w:rPr>
                  </w:pPr>
                </w:p>
              </w:tc>
              <w:tc>
                <w:tcPr>
                  <w:tcW w:w="1456" w:type="pct"/>
                  <w:vAlign w:val="center"/>
                </w:tcPr>
                <w:p>
                  <w:pPr>
                    <w:pStyle w:val="36"/>
                    <w:keepNext w:val="0"/>
                    <w:keepLines w:val="0"/>
                    <w:suppressLineNumbers w:val="0"/>
                    <w:spacing w:before="0" w:beforeAutospacing="0" w:after="0" w:afterAutospacing="0"/>
                    <w:ind w:right="0"/>
                    <w:rPr>
                      <w:rFonts w:hint="default" w:eastAsia="宋体"/>
                      <w:color w:val="auto"/>
                      <w:lang w:val="en-US" w:eastAsia="zh-CN"/>
                    </w:rPr>
                  </w:pPr>
                </w:p>
              </w:tc>
              <w:tc>
                <w:tcPr>
                  <w:tcW w:w="2452" w:type="pct"/>
                  <w:vAlign w:val="center"/>
                </w:tcPr>
                <w:p>
                  <w:pPr>
                    <w:pStyle w:val="36"/>
                    <w:keepNext w:val="0"/>
                    <w:keepLines w:val="0"/>
                    <w:suppressLineNumbers w:val="0"/>
                    <w:spacing w:before="0" w:beforeAutospacing="0" w:after="0" w:afterAutospacing="0"/>
                    <w:ind w:right="0"/>
                    <w:rPr>
                      <w:rFonts w:hint="default"/>
                      <w:color w:val="auto"/>
                      <w:lang w:val="en-US" w:eastAsia="zh-CN"/>
                    </w:rPr>
                  </w:pPr>
                </w:p>
              </w:tc>
            </w:tr>
          </w:tbl>
          <w:p>
            <w:pPr>
              <w:pStyle w:val="51"/>
              <w:keepNext w:val="0"/>
              <w:keepLines w:val="0"/>
              <w:suppressLineNumbers w:val="0"/>
              <w:spacing w:before="0" w:beforeAutospacing="0" w:after="0" w:afterAutospacing="0"/>
              <w:ind w:left="0" w:right="0" w:firstLine="480"/>
              <w:rPr>
                <w:rFonts w:hint="default"/>
                <w:color w:val="auto"/>
              </w:rPr>
            </w:pPr>
          </w:p>
          <w:p>
            <w:pPr>
              <w:pStyle w:val="35"/>
              <w:keepNext w:val="0"/>
              <w:keepLines w:val="0"/>
              <w:suppressLineNumbers w:val="0"/>
              <w:tabs>
                <w:tab w:val="left" w:pos="420"/>
              </w:tabs>
              <w:spacing w:before="0" w:beforeAutospacing="0" w:after="0" w:afterAutospacing="0"/>
              <w:ind w:right="0"/>
              <w:rPr>
                <w:rFonts w:hint="default"/>
                <w:color w:val="auto"/>
              </w:rPr>
            </w:pPr>
            <w:bookmarkStart w:id="14" w:name="_Ref14972"/>
            <w:r>
              <w:rPr>
                <w:rFonts w:hint="default"/>
                <w:color w:val="auto"/>
              </w:rPr>
              <w:t>项目主要建设内容情况一览表</w:t>
            </w:r>
            <w:bookmarkEnd w:id="14"/>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2"/>
              <w:gridCol w:w="867"/>
              <w:gridCol w:w="1539"/>
              <w:gridCol w:w="51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Align w:val="center"/>
                </w:tcPr>
                <w:p>
                  <w:pPr>
                    <w:keepNext w:val="0"/>
                    <w:keepLines w:val="0"/>
                    <w:suppressLineNumbers w:val="0"/>
                    <w:spacing w:before="0" w:beforeAutospacing="0" w:after="0" w:afterAutospacing="0"/>
                    <w:ind w:right="0"/>
                    <w:rPr>
                      <w:rFonts w:hint="default"/>
                      <w:color w:val="auto"/>
                    </w:rPr>
                  </w:pPr>
                  <w:r>
                    <w:rPr>
                      <w:rFonts w:hint="eastAsia"/>
                      <w:i/>
                      <w:iCs/>
                      <w:color w:val="auto"/>
                      <w:lang w:val="en-US" w:eastAsia="zh-CN"/>
                    </w:rPr>
                    <w:t>涉及商业秘密</w:t>
                  </w:r>
                </w:p>
              </w:tc>
              <w:tc>
                <w:tcPr>
                  <w:tcW w:w="1437" w:type="pct"/>
                  <w:gridSpan w:val="2"/>
                  <w:vAlign w:val="center"/>
                </w:tcPr>
                <w:p>
                  <w:pPr>
                    <w:keepNext w:val="0"/>
                    <w:keepLines w:val="0"/>
                    <w:suppressLineNumbers w:val="0"/>
                    <w:spacing w:before="0" w:beforeAutospacing="0" w:after="0" w:afterAutospacing="0"/>
                    <w:ind w:right="0"/>
                    <w:rPr>
                      <w:rFonts w:hint="default"/>
                      <w:color w:val="auto"/>
                    </w:rPr>
                  </w:pPr>
                  <w:r>
                    <w:rPr>
                      <w:rFonts w:hint="eastAsia"/>
                      <w:i/>
                      <w:iCs/>
                      <w:color w:val="auto"/>
                      <w:lang w:val="en-US" w:eastAsia="zh-CN"/>
                    </w:rPr>
                    <w:t>涉及商业秘密</w:t>
                  </w:r>
                </w:p>
              </w:tc>
              <w:tc>
                <w:tcPr>
                  <w:tcW w:w="3076" w:type="pct"/>
                  <w:vAlign w:val="center"/>
                </w:tcPr>
                <w:p>
                  <w:pPr>
                    <w:keepNext w:val="0"/>
                    <w:keepLines w:val="0"/>
                    <w:suppressLineNumbers w:val="0"/>
                    <w:spacing w:before="0" w:beforeAutospacing="0" w:after="0" w:afterAutospacing="0"/>
                    <w:ind w:right="0"/>
                    <w:rPr>
                      <w:rFonts w:hint="default"/>
                      <w:color w:val="auto"/>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Align w:val="center"/>
                </w:tcPr>
                <w:p>
                  <w:pPr>
                    <w:keepNext w:val="0"/>
                    <w:keepLines w:val="0"/>
                    <w:suppressLineNumbers w:val="0"/>
                    <w:spacing w:before="0" w:beforeAutospacing="0" w:after="0" w:afterAutospacing="0"/>
                    <w:ind w:right="0"/>
                    <w:rPr>
                      <w:rFonts w:hint="default"/>
                      <w:color w:val="auto"/>
                    </w:rPr>
                  </w:pPr>
                  <w:r>
                    <w:rPr>
                      <w:rFonts w:hint="eastAsia"/>
                      <w:i/>
                      <w:iCs/>
                      <w:color w:val="auto"/>
                      <w:lang w:val="en-US" w:eastAsia="zh-CN"/>
                    </w:rPr>
                    <w:t>涉及商业秘密</w:t>
                  </w:r>
                </w:p>
              </w:tc>
              <w:tc>
                <w:tcPr>
                  <w:tcW w:w="1437" w:type="pct"/>
                  <w:gridSpan w:val="2"/>
                  <w:vAlign w:val="center"/>
                </w:tcPr>
                <w:p>
                  <w:pPr>
                    <w:keepNext w:val="0"/>
                    <w:keepLines w:val="0"/>
                    <w:suppressLineNumbers w:val="0"/>
                    <w:spacing w:before="0" w:beforeAutospacing="0" w:after="0" w:afterAutospacing="0"/>
                    <w:ind w:right="0"/>
                    <w:rPr>
                      <w:rFonts w:hint="default" w:eastAsia="宋体"/>
                      <w:color w:val="auto"/>
                      <w:lang w:val="en-US" w:eastAsia="zh-CN"/>
                    </w:rPr>
                  </w:pPr>
                  <w:r>
                    <w:rPr>
                      <w:rFonts w:hint="eastAsia"/>
                      <w:i/>
                      <w:iCs/>
                      <w:color w:val="auto"/>
                      <w:lang w:val="en-US" w:eastAsia="zh-CN"/>
                    </w:rPr>
                    <w:t>涉及商业秘密</w:t>
                  </w:r>
                </w:p>
              </w:tc>
              <w:tc>
                <w:tcPr>
                  <w:tcW w:w="3076" w:type="pct"/>
                  <w:vAlign w:val="center"/>
                </w:tcPr>
                <w:p>
                  <w:pPr>
                    <w:keepNext w:val="0"/>
                    <w:keepLines w:val="0"/>
                    <w:suppressLineNumbers w:val="0"/>
                    <w:spacing w:before="0" w:beforeAutospacing="0" w:after="0" w:afterAutospacing="0"/>
                    <w:ind w:right="0"/>
                    <w:rPr>
                      <w:rFonts w:hint="default" w:eastAsia="宋体"/>
                      <w:color w:val="auto"/>
                      <w:lang w:val="en-US" w:eastAsia="zh-CN"/>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485" w:type="pct"/>
                  <w:vAlign w:val="center"/>
                </w:tcPr>
                <w:p>
                  <w:pPr>
                    <w:keepNext w:val="0"/>
                    <w:keepLines w:val="0"/>
                    <w:suppressLineNumbers w:val="0"/>
                    <w:spacing w:before="0" w:beforeAutospacing="0" w:after="0" w:afterAutospacing="0"/>
                    <w:ind w:right="0"/>
                    <w:rPr>
                      <w:rFonts w:hint="default"/>
                      <w:color w:val="auto"/>
                    </w:rPr>
                  </w:pPr>
                  <w:r>
                    <w:rPr>
                      <w:rFonts w:hint="eastAsia"/>
                      <w:i/>
                      <w:iCs/>
                      <w:color w:val="auto"/>
                      <w:lang w:val="en-US" w:eastAsia="zh-CN"/>
                    </w:rPr>
                    <w:t>涉及商业秘密</w:t>
                  </w:r>
                </w:p>
              </w:tc>
              <w:tc>
                <w:tcPr>
                  <w:tcW w:w="1437" w:type="pct"/>
                  <w:gridSpan w:val="2"/>
                  <w:vAlign w:val="center"/>
                </w:tcPr>
                <w:p>
                  <w:pPr>
                    <w:keepNext w:val="0"/>
                    <w:keepLines w:val="0"/>
                    <w:suppressLineNumbers w:val="0"/>
                    <w:spacing w:before="0" w:beforeAutospacing="0" w:after="0" w:afterAutospacing="0"/>
                    <w:ind w:right="0"/>
                    <w:rPr>
                      <w:rFonts w:hint="default" w:eastAsia="宋体"/>
                      <w:color w:val="auto"/>
                      <w:lang w:val="en-US" w:eastAsia="zh-CN"/>
                    </w:rPr>
                  </w:pPr>
                  <w:r>
                    <w:rPr>
                      <w:rFonts w:hint="eastAsia"/>
                      <w:i/>
                      <w:iCs/>
                      <w:color w:val="auto"/>
                      <w:lang w:val="en-US" w:eastAsia="zh-CN"/>
                    </w:rPr>
                    <w:t>涉及商业秘密</w:t>
                  </w:r>
                </w:p>
              </w:tc>
              <w:tc>
                <w:tcPr>
                  <w:tcW w:w="3076" w:type="pct"/>
                  <w:vAlign w:val="center"/>
                </w:tcPr>
                <w:p>
                  <w:pPr>
                    <w:keepNext w:val="0"/>
                    <w:keepLines w:val="0"/>
                    <w:suppressLineNumbers w:val="0"/>
                    <w:spacing w:before="0" w:beforeAutospacing="0" w:after="0" w:afterAutospacing="0"/>
                    <w:ind w:right="0"/>
                    <w:rPr>
                      <w:rFonts w:hint="default" w:eastAsia="宋体"/>
                      <w:color w:val="auto"/>
                      <w:lang w:val="en-US" w:eastAsia="zh-CN"/>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restart"/>
                  <w:vAlign w:val="center"/>
                </w:tcPr>
                <w:p>
                  <w:pPr>
                    <w:keepNext w:val="0"/>
                    <w:keepLines w:val="0"/>
                    <w:suppressLineNumbers w:val="0"/>
                    <w:spacing w:before="0" w:beforeAutospacing="0" w:after="0" w:afterAutospacing="0"/>
                    <w:ind w:right="0"/>
                    <w:rPr>
                      <w:rFonts w:hint="eastAsia"/>
                      <w:i/>
                      <w:iCs/>
                      <w:color w:val="auto"/>
                      <w:lang w:val="en-US" w:eastAsia="zh-CN"/>
                    </w:rPr>
                  </w:pPr>
                  <w:r>
                    <w:rPr>
                      <w:rFonts w:hint="eastAsia"/>
                      <w:i/>
                      <w:iCs/>
                      <w:color w:val="auto"/>
                      <w:lang w:val="en-US" w:eastAsia="zh-CN"/>
                    </w:rPr>
                    <w:t>涉及商业秘密</w:t>
                  </w:r>
                </w:p>
                <w:p>
                  <w:pPr>
                    <w:keepNext w:val="0"/>
                    <w:keepLines w:val="0"/>
                    <w:suppressLineNumbers w:val="0"/>
                    <w:spacing w:before="0" w:beforeAutospacing="0" w:after="0" w:afterAutospacing="0"/>
                    <w:ind w:right="0"/>
                    <w:rPr>
                      <w:rFonts w:hint="default"/>
                      <w:i/>
                      <w:iCs/>
                      <w:color w:val="auto"/>
                      <w:lang w:val="en-US" w:eastAsia="zh-CN"/>
                    </w:rPr>
                  </w:pPr>
                  <w:r>
                    <w:rPr>
                      <w:rFonts w:hint="eastAsia"/>
                      <w:i/>
                      <w:iCs/>
                      <w:color w:val="auto"/>
                      <w:lang w:val="en-US" w:eastAsia="zh-CN"/>
                    </w:rPr>
                    <w:t>涉及商业秘密</w:t>
                  </w:r>
                </w:p>
              </w:tc>
              <w:tc>
                <w:tcPr>
                  <w:tcW w:w="1437" w:type="pct"/>
                  <w:gridSpan w:val="2"/>
                  <w:vAlign w:val="center"/>
                </w:tcPr>
                <w:p>
                  <w:pPr>
                    <w:keepNext w:val="0"/>
                    <w:keepLines w:val="0"/>
                    <w:suppressLineNumbers w:val="0"/>
                    <w:spacing w:before="0" w:beforeAutospacing="0" w:after="0" w:afterAutospacing="0"/>
                    <w:ind w:right="0"/>
                    <w:rPr>
                      <w:rFonts w:hint="default" w:eastAsia="宋体"/>
                      <w:color w:val="auto"/>
                      <w:lang w:val="en-US" w:eastAsia="zh-CN"/>
                    </w:rPr>
                  </w:pPr>
                  <w:r>
                    <w:rPr>
                      <w:rFonts w:hint="eastAsia"/>
                      <w:i/>
                      <w:iCs/>
                      <w:color w:val="auto"/>
                      <w:lang w:val="en-US" w:eastAsia="zh-CN"/>
                    </w:rPr>
                    <w:t>涉及商业秘密</w:t>
                  </w:r>
                </w:p>
              </w:tc>
              <w:tc>
                <w:tcPr>
                  <w:tcW w:w="3076" w:type="pct"/>
                  <w:vAlign w:val="center"/>
                </w:tcPr>
                <w:p>
                  <w:pPr>
                    <w:keepNext w:val="0"/>
                    <w:keepLines w:val="0"/>
                    <w:suppressLineNumbers w:val="0"/>
                    <w:spacing w:before="0" w:beforeAutospacing="0" w:after="0" w:afterAutospacing="0"/>
                    <w:ind w:right="0"/>
                    <w:rPr>
                      <w:rFonts w:hint="eastAsia" w:eastAsia="宋体"/>
                      <w:color w:val="auto"/>
                      <w:lang w:eastAsia="zh-CN"/>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continue"/>
                  <w:vAlign w:val="center"/>
                </w:tcPr>
                <w:p>
                  <w:pPr>
                    <w:pStyle w:val="36"/>
                    <w:keepNext w:val="0"/>
                    <w:keepLines w:val="0"/>
                    <w:suppressLineNumbers w:val="0"/>
                    <w:spacing w:before="0" w:beforeAutospacing="0" w:after="0" w:afterAutospacing="0"/>
                    <w:ind w:right="0"/>
                    <w:rPr>
                      <w:rFonts w:hint="eastAsia"/>
                      <w:color w:val="auto"/>
                    </w:rPr>
                  </w:pPr>
                </w:p>
              </w:tc>
              <w:tc>
                <w:tcPr>
                  <w:tcW w:w="1437" w:type="pct"/>
                  <w:gridSpan w:val="2"/>
                  <w:vAlign w:val="center"/>
                </w:tcPr>
                <w:p>
                  <w:pPr>
                    <w:keepNext w:val="0"/>
                    <w:keepLines w:val="0"/>
                    <w:suppressLineNumbers w:val="0"/>
                    <w:spacing w:before="0" w:beforeAutospacing="0" w:after="0" w:afterAutospacing="0"/>
                    <w:ind w:right="0"/>
                    <w:rPr>
                      <w:rFonts w:hint="default"/>
                      <w:color w:val="auto"/>
                      <w:lang w:val="en-US" w:eastAsia="zh-CN"/>
                    </w:rPr>
                  </w:pPr>
                  <w:r>
                    <w:rPr>
                      <w:rFonts w:hint="eastAsia"/>
                      <w:i/>
                      <w:iCs/>
                      <w:color w:val="auto"/>
                      <w:lang w:val="en-US" w:eastAsia="zh-CN"/>
                    </w:rPr>
                    <w:t>涉及商业秘密</w:t>
                  </w:r>
                </w:p>
              </w:tc>
              <w:tc>
                <w:tcPr>
                  <w:tcW w:w="3076" w:type="pct"/>
                  <w:vAlign w:val="center"/>
                </w:tcPr>
                <w:p>
                  <w:pPr>
                    <w:keepNext w:val="0"/>
                    <w:keepLines w:val="0"/>
                    <w:suppressLineNumbers w:val="0"/>
                    <w:spacing w:before="0" w:beforeAutospacing="0" w:after="0" w:afterAutospacing="0"/>
                    <w:ind w:right="0"/>
                    <w:rPr>
                      <w:rFonts w:hint="default" w:eastAsia="宋体"/>
                      <w:color w:val="auto"/>
                      <w:lang w:val="en-US" w:eastAsia="zh-CN"/>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restart"/>
                  <w:vAlign w:val="center"/>
                </w:tcPr>
                <w:p>
                  <w:pPr>
                    <w:keepNext w:val="0"/>
                    <w:keepLines w:val="0"/>
                    <w:suppressLineNumbers w:val="0"/>
                    <w:spacing w:before="0" w:beforeAutospacing="0" w:after="0" w:afterAutospacing="0"/>
                    <w:ind w:right="0"/>
                    <w:rPr>
                      <w:rFonts w:hint="eastAsia"/>
                      <w:i/>
                      <w:iCs/>
                      <w:color w:val="auto"/>
                      <w:lang w:val="en-US" w:eastAsia="zh-CN"/>
                    </w:rPr>
                  </w:pPr>
                  <w:r>
                    <w:rPr>
                      <w:rFonts w:hint="eastAsia"/>
                      <w:i/>
                      <w:iCs/>
                      <w:color w:val="auto"/>
                      <w:lang w:val="en-US" w:eastAsia="zh-CN"/>
                    </w:rPr>
                    <w:t>涉及商业秘密</w:t>
                  </w:r>
                </w:p>
                <w:p>
                  <w:pPr>
                    <w:keepNext w:val="0"/>
                    <w:keepLines w:val="0"/>
                    <w:suppressLineNumbers w:val="0"/>
                    <w:spacing w:before="0" w:beforeAutospacing="0" w:after="0" w:afterAutospacing="0"/>
                    <w:ind w:right="0"/>
                    <w:rPr>
                      <w:rFonts w:hint="default"/>
                      <w:i/>
                      <w:iCs/>
                      <w:color w:val="auto"/>
                      <w:lang w:val="en-US" w:eastAsia="zh-CN"/>
                    </w:rPr>
                  </w:pPr>
                  <w:r>
                    <w:rPr>
                      <w:rFonts w:hint="eastAsia"/>
                      <w:i/>
                      <w:iCs/>
                      <w:color w:val="auto"/>
                      <w:lang w:val="en-US" w:eastAsia="zh-CN"/>
                    </w:rPr>
                    <w:t>涉及商业秘密</w:t>
                  </w:r>
                </w:p>
              </w:tc>
              <w:tc>
                <w:tcPr>
                  <w:tcW w:w="1437" w:type="pct"/>
                  <w:gridSpan w:val="2"/>
                  <w:vAlign w:val="center"/>
                </w:tcPr>
                <w:p>
                  <w:pPr>
                    <w:keepNext w:val="0"/>
                    <w:keepLines w:val="0"/>
                    <w:suppressLineNumbers w:val="0"/>
                    <w:spacing w:before="0" w:beforeAutospacing="0" w:after="0" w:afterAutospacing="0"/>
                    <w:ind w:right="0"/>
                    <w:rPr>
                      <w:rFonts w:hint="default"/>
                      <w:color w:val="auto"/>
                    </w:rPr>
                  </w:pPr>
                  <w:r>
                    <w:rPr>
                      <w:rFonts w:hint="eastAsia"/>
                      <w:i/>
                      <w:iCs/>
                      <w:color w:val="auto"/>
                      <w:lang w:val="en-US" w:eastAsia="zh-CN"/>
                    </w:rPr>
                    <w:t>涉及商业秘密</w:t>
                  </w:r>
                </w:p>
              </w:tc>
              <w:tc>
                <w:tcPr>
                  <w:tcW w:w="3076" w:type="pct"/>
                  <w:vAlign w:val="center"/>
                </w:tcPr>
                <w:p>
                  <w:pPr>
                    <w:keepNext w:val="0"/>
                    <w:keepLines w:val="0"/>
                    <w:suppressLineNumbers w:val="0"/>
                    <w:spacing w:before="0" w:beforeAutospacing="0" w:after="0" w:afterAutospacing="0"/>
                    <w:ind w:right="0"/>
                    <w:rPr>
                      <w:rFonts w:hint="default" w:eastAsia="宋体"/>
                      <w:color w:val="auto"/>
                      <w:lang w:val="en-US" w:eastAsia="zh-CN"/>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continue"/>
                  <w:vAlign w:val="center"/>
                </w:tcPr>
                <w:p>
                  <w:pPr>
                    <w:pStyle w:val="36"/>
                    <w:keepNext w:val="0"/>
                    <w:keepLines w:val="0"/>
                    <w:suppressLineNumbers w:val="0"/>
                    <w:spacing w:before="0" w:beforeAutospacing="0" w:after="0" w:afterAutospacing="0"/>
                    <w:ind w:right="0"/>
                    <w:rPr>
                      <w:rFonts w:hint="default"/>
                      <w:color w:val="auto"/>
                    </w:rPr>
                  </w:pPr>
                </w:p>
              </w:tc>
              <w:tc>
                <w:tcPr>
                  <w:tcW w:w="1437" w:type="pct"/>
                  <w:gridSpan w:val="2"/>
                  <w:vAlign w:val="center"/>
                </w:tcPr>
                <w:p>
                  <w:pPr>
                    <w:keepNext w:val="0"/>
                    <w:keepLines w:val="0"/>
                    <w:suppressLineNumbers w:val="0"/>
                    <w:spacing w:before="0" w:beforeAutospacing="0" w:after="0" w:afterAutospacing="0"/>
                    <w:ind w:right="0"/>
                    <w:rPr>
                      <w:rFonts w:hint="default"/>
                      <w:color w:val="auto"/>
                    </w:rPr>
                  </w:pPr>
                  <w:r>
                    <w:rPr>
                      <w:rFonts w:hint="eastAsia"/>
                      <w:i/>
                      <w:iCs/>
                      <w:color w:val="auto"/>
                      <w:lang w:val="en-US" w:eastAsia="zh-CN"/>
                    </w:rPr>
                    <w:t>涉及商业秘密</w:t>
                  </w:r>
                </w:p>
              </w:tc>
              <w:tc>
                <w:tcPr>
                  <w:tcW w:w="3076" w:type="pct"/>
                  <w:vAlign w:val="center"/>
                </w:tcPr>
                <w:p>
                  <w:pPr>
                    <w:keepNext w:val="0"/>
                    <w:keepLines w:val="0"/>
                    <w:suppressLineNumbers w:val="0"/>
                    <w:spacing w:before="0" w:beforeAutospacing="0" w:after="0" w:afterAutospacing="0"/>
                    <w:ind w:right="0"/>
                    <w:rPr>
                      <w:rFonts w:hint="default"/>
                      <w:color w:val="auto"/>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restart"/>
                  <w:vAlign w:val="center"/>
                </w:tcPr>
                <w:p>
                  <w:pPr>
                    <w:keepNext w:val="0"/>
                    <w:keepLines w:val="0"/>
                    <w:suppressLineNumbers w:val="0"/>
                    <w:spacing w:before="0" w:beforeAutospacing="0" w:after="0" w:afterAutospacing="0"/>
                    <w:ind w:right="0"/>
                    <w:rPr>
                      <w:rFonts w:hint="eastAsia"/>
                      <w:i/>
                      <w:iCs/>
                      <w:color w:val="auto"/>
                      <w:lang w:val="en-US" w:eastAsia="zh-CN"/>
                    </w:rPr>
                  </w:pPr>
                  <w:r>
                    <w:rPr>
                      <w:rFonts w:hint="eastAsia"/>
                      <w:i/>
                      <w:iCs/>
                      <w:color w:val="auto"/>
                      <w:lang w:val="en-US" w:eastAsia="zh-CN"/>
                    </w:rPr>
                    <w:t>涉及商业秘密</w:t>
                  </w:r>
                </w:p>
                <w:p>
                  <w:pPr>
                    <w:keepNext w:val="0"/>
                    <w:keepLines w:val="0"/>
                    <w:suppressLineNumbers w:val="0"/>
                    <w:spacing w:before="0" w:beforeAutospacing="0" w:after="0" w:afterAutospacing="0"/>
                    <w:ind w:right="0"/>
                    <w:rPr>
                      <w:rFonts w:hint="eastAsia"/>
                      <w:i/>
                      <w:iCs/>
                      <w:color w:val="auto"/>
                      <w:lang w:val="en-US" w:eastAsia="zh-CN"/>
                    </w:rPr>
                  </w:pPr>
                  <w:r>
                    <w:rPr>
                      <w:rFonts w:hint="eastAsia"/>
                      <w:i/>
                      <w:iCs/>
                      <w:color w:val="auto"/>
                      <w:lang w:val="en-US" w:eastAsia="zh-CN"/>
                    </w:rPr>
                    <w:t>涉及商业秘密</w:t>
                  </w:r>
                </w:p>
                <w:p>
                  <w:pPr>
                    <w:keepNext w:val="0"/>
                    <w:keepLines w:val="0"/>
                    <w:suppressLineNumbers w:val="0"/>
                    <w:spacing w:before="0" w:beforeAutospacing="0" w:after="0" w:afterAutospacing="0"/>
                    <w:ind w:right="0"/>
                    <w:rPr>
                      <w:rFonts w:hint="eastAsia"/>
                      <w:i/>
                      <w:iCs/>
                      <w:color w:val="auto"/>
                      <w:lang w:val="en-US" w:eastAsia="zh-CN"/>
                    </w:rPr>
                  </w:pPr>
                  <w:r>
                    <w:rPr>
                      <w:rFonts w:hint="eastAsia"/>
                      <w:i/>
                      <w:iCs/>
                      <w:color w:val="auto"/>
                      <w:lang w:val="en-US" w:eastAsia="zh-CN"/>
                    </w:rPr>
                    <w:t>涉及商业秘密</w:t>
                  </w:r>
                </w:p>
                <w:p>
                  <w:pPr>
                    <w:keepNext w:val="0"/>
                    <w:keepLines w:val="0"/>
                    <w:suppressLineNumbers w:val="0"/>
                    <w:spacing w:before="0" w:beforeAutospacing="0" w:after="0" w:afterAutospacing="0"/>
                    <w:ind w:right="0"/>
                    <w:rPr>
                      <w:rFonts w:hint="eastAsia"/>
                      <w:i/>
                      <w:iCs/>
                      <w:color w:val="auto"/>
                      <w:lang w:val="en-US" w:eastAsia="zh-CN"/>
                    </w:rPr>
                  </w:pPr>
                  <w:r>
                    <w:rPr>
                      <w:rFonts w:hint="eastAsia"/>
                      <w:i/>
                      <w:iCs/>
                      <w:color w:val="auto"/>
                      <w:lang w:val="en-US" w:eastAsia="zh-CN"/>
                    </w:rPr>
                    <w:t>涉及商业秘密</w:t>
                  </w:r>
                </w:p>
                <w:p>
                  <w:pPr>
                    <w:keepNext w:val="0"/>
                    <w:keepLines w:val="0"/>
                    <w:suppressLineNumbers w:val="0"/>
                    <w:spacing w:before="0" w:beforeAutospacing="0" w:after="0" w:afterAutospacing="0"/>
                    <w:ind w:right="0"/>
                    <w:rPr>
                      <w:rFonts w:hint="default"/>
                      <w:i/>
                      <w:iCs/>
                      <w:color w:val="auto"/>
                      <w:lang w:val="en-US" w:eastAsia="zh-CN"/>
                    </w:rPr>
                  </w:pPr>
                  <w:r>
                    <w:rPr>
                      <w:rFonts w:hint="eastAsia"/>
                      <w:i/>
                      <w:iCs/>
                      <w:color w:val="auto"/>
                      <w:lang w:val="en-US" w:eastAsia="zh-CN"/>
                    </w:rPr>
                    <w:t>涉及商业秘密</w:t>
                  </w:r>
                </w:p>
              </w:tc>
              <w:tc>
                <w:tcPr>
                  <w:tcW w:w="1437" w:type="pct"/>
                  <w:gridSpan w:val="2"/>
                  <w:vAlign w:val="center"/>
                </w:tcPr>
                <w:p>
                  <w:pPr>
                    <w:keepNext w:val="0"/>
                    <w:keepLines w:val="0"/>
                    <w:suppressLineNumbers w:val="0"/>
                    <w:spacing w:before="0" w:beforeAutospacing="0" w:after="0" w:afterAutospacing="0"/>
                    <w:ind w:right="0"/>
                    <w:rPr>
                      <w:rFonts w:hint="default"/>
                      <w:color w:val="auto"/>
                    </w:rPr>
                  </w:pPr>
                  <w:r>
                    <w:rPr>
                      <w:rFonts w:hint="eastAsia"/>
                      <w:i/>
                      <w:iCs/>
                      <w:color w:val="auto"/>
                      <w:lang w:val="en-US" w:eastAsia="zh-CN"/>
                    </w:rPr>
                    <w:t>涉及商业秘密</w:t>
                  </w:r>
                </w:p>
              </w:tc>
              <w:tc>
                <w:tcPr>
                  <w:tcW w:w="3076" w:type="pct"/>
                  <w:vAlign w:val="center"/>
                </w:tcPr>
                <w:p>
                  <w:pPr>
                    <w:keepNext w:val="0"/>
                    <w:keepLines w:val="0"/>
                    <w:suppressLineNumbers w:val="0"/>
                    <w:spacing w:before="0" w:beforeAutospacing="0" w:after="0" w:afterAutospacing="0"/>
                    <w:ind w:right="0"/>
                    <w:jc w:val="center"/>
                    <w:rPr>
                      <w:rFonts w:hint="default"/>
                      <w:color w:val="auto"/>
                      <w:lang w:val="en-US"/>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continue"/>
                  <w:vAlign w:val="center"/>
                </w:tcPr>
                <w:p>
                  <w:pPr>
                    <w:pStyle w:val="36"/>
                    <w:keepNext w:val="0"/>
                    <w:keepLines w:val="0"/>
                    <w:suppressLineNumbers w:val="0"/>
                    <w:spacing w:before="0" w:beforeAutospacing="0" w:after="0" w:afterAutospacing="0"/>
                    <w:ind w:right="0"/>
                    <w:rPr>
                      <w:rFonts w:hint="default"/>
                      <w:color w:val="auto"/>
                    </w:rPr>
                  </w:pPr>
                </w:p>
              </w:tc>
              <w:tc>
                <w:tcPr>
                  <w:tcW w:w="1437" w:type="pct"/>
                  <w:gridSpan w:val="2"/>
                  <w:vAlign w:val="center"/>
                </w:tcPr>
                <w:p>
                  <w:pPr>
                    <w:keepNext w:val="0"/>
                    <w:keepLines w:val="0"/>
                    <w:suppressLineNumbers w:val="0"/>
                    <w:spacing w:before="0" w:beforeAutospacing="0" w:after="0" w:afterAutospacing="0"/>
                    <w:ind w:right="0"/>
                    <w:rPr>
                      <w:rFonts w:hint="default"/>
                      <w:color w:val="auto"/>
                    </w:rPr>
                  </w:pPr>
                  <w:r>
                    <w:rPr>
                      <w:rFonts w:hint="eastAsia"/>
                      <w:i/>
                      <w:iCs/>
                      <w:color w:val="auto"/>
                      <w:lang w:val="en-US" w:eastAsia="zh-CN"/>
                    </w:rPr>
                    <w:t>涉及商业秘密</w:t>
                  </w:r>
                </w:p>
              </w:tc>
              <w:tc>
                <w:tcPr>
                  <w:tcW w:w="3076" w:type="pct"/>
                  <w:vAlign w:val="center"/>
                </w:tcPr>
                <w:p>
                  <w:pPr>
                    <w:keepNext w:val="0"/>
                    <w:keepLines w:val="0"/>
                    <w:suppressLineNumbers w:val="0"/>
                    <w:spacing w:before="0" w:beforeAutospacing="0" w:after="0" w:afterAutospacing="0"/>
                    <w:ind w:right="0"/>
                    <w:rPr>
                      <w:rFonts w:hint="default" w:eastAsia="宋体"/>
                      <w:color w:val="auto"/>
                      <w:lang w:val="en-US" w:eastAsia="zh-CN"/>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continue"/>
                  <w:vAlign w:val="center"/>
                </w:tcPr>
                <w:p>
                  <w:pPr>
                    <w:pStyle w:val="36"/>
                    <w:keepNext w:val="0"/>
                    <w:keepLines w:val="0"/>
                    <w:suppressLineNumbers w:val="0"/>
                    <w:spacing w:before="0" w:beforeAutospacing="0" w:after="0" w:afterAutospacing="0"/>
                    <w:ind w:right="0"/>
                    <w:rPr>
                      <w:rFonts w:hint="default"/>
                      <w:color w:val="auto"/>
                    </w:rPr>
                  </w:pPr>
                </w:p>
              </w:tc>
              <w:tc>
                <w:tcPr>
                  <w:tcW w:w="1437" w:type="pct"/>
                  <w:gridSpan w:val="2"/>
                  <w:vAlign w:val="center"/>
                </w:tcPr>
                <w:p>
                  <w:pPr>
                    <w:keepNext w:val="0"/>
                    <w:keepLines w:val="0"/>
                    <w:suppressLineNumbers w:val="0"/>
                    <w:spacing w:before="0" w:beforeAutospacing="0" w:after="0" w:afterAutospacing="0"/>
                    <w:ind w:right="0"/>
                    <w:rPr>
                      <w:rFonts w:hint="default"/>
                      <w:color w:val="auto"/>
                      <w:highlight w:val="none"/>
                    </w:rPr>
                  </w:pPr>
                  <w:r>
                    <w:rPr>
                      <w:rFonts w:hint="eastAsia"/>
                      <w:i/>
                      <w:iCs/>
                      <w:color w:val="auto"/>
                      <w:lang w:val="en-US" w:eastAsia="zh-CN"/>
                    </w:rPr>
                    <w:t>涉及商业秘密</w:t>
                  </w:r>
                </w:p>
              </w:tc>
              <w:tc>
                <w:tcPr>
                  <w:tcW w:w="3076" w:type="pct"/>
                  <w:vAlign w:val="center"/>
                </w:tcPr>
                <w:p>
                  <w:pPr>
                    <w:keepNext w:val="0"/>
                    <w:keepLines w:val="0"/>
                    <w:suppressLineNumbers w:val="0"/>
                    <w:spacing w:before="0" w:beforeAutospacing="0" w:after="0" w:afterAutospacing="0"/>
                    <w:ind w:right="0"/>
                    <w:jc w:val="left"/>
                    <w:rPr>
                      <w:rFonts w:hint="default"/>
                      <w:color w:val="auto"/>
                      <w:highlight w:val="none"/>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continue"/>
                  <w:vAlign w:val="center"/>
                </w:tcPr>
                <w:p>
                  <w:pPr>
                    <w:pStyle w:val="36"/>
                    <w:keepNext w:val="0"/>
                    <w:keepLines w:val="0"/>
                    <w:suppressLineNumbers w:val="0"/>
                    <w:spacing w:before="0" w:beforeAutospacing="0" w:after="0" w:afterAutospacing="0"/>
                    <w:ind w:right="0"/>
                    <w:rPr>
                      <w:rFonts w:hint="default"/>
                      <w:color w:val="auto"/>
                    </w:rPr>
                  </w:pPr>
                </w:p>
              </w:tc>
              <w:tc>
                <w:tcPr>
                  <w:tcW w:w="518" w:type="pct"/>
                  <w:vMerge w:val="restart"/>
                  <w:vAlign w:val="center"/>
                </w:tcPr>
                <w:p>
                  <w:pPr>
                    <w:keepNext w:val="0"/>
                    <w:keepLines w:val="0"/>
                    <w:suppressLineNumbers w:val="0"/>
                    <w:spacing w:before="0" w:beforeAutospacing="0" w:after="0" w:afterAutospacing="0"/>
                    <w:ind w:right="0"/>
                    <w:rPr>
                      <w:rFonts w:hint="eastAsia"/>
                      <w:i/>
                      <w:iCs/>
                      <w:color w:val="auto"/>
                      <w:lang w:val="en-US" w:eastAsia="zh-CN"/>
                    </w:rPr>
                  </w:pPr>
                  <w:r>
                    <w:rPr>
                      <w:rFonts w:hint="eastAsia"/>
                      <w:i/>
                      <w:iCs/>
                      <w:color w:val="auto"/>
                      <w:lang w:val="en-US" w:eastAsia="zh-CN"/>
                    </w:rPr>
                    <w:t>涉及商业秘密</w:t>
                  </w:r>
                </w:p>
                <w:p>
                  <w:pPr>
                    <w:keepNext w:val="0"/>
                    <w:keepLines w:val="0"/>
                    <w:suppressLineNumbers w:val="0"/>
                    <w:spacing w:before="0" w:beforeAutospacing="0" w:after="0" w:afterAutospacing="0"/>
                    <w:ind w:right="0"/>
                    <w:rPr>
                      <w:rFonts w:hint="default"/>
                      <w:i/>
                      <w:iCs/>
                      <w:color w:val="auto"/>
                      <w:lang w:val="en-US" w:eastAsia="zh-CN"/>
                    </w:rPr>
                  </w:pPr>
                  <w:r>
                    <w:rPr>
                      <w:rFonts w:hint="eastAsia"/>
                      <w:i/>
                      <w:iCs/>
                      <w:color w:val="auto"/>
                      <w:lang w:val="en-US" w:eastAsia="zh-CN"/>
                    </w:rPr>
                    <w:t>涉及商业秘密</w:t>
                  </w:r>
                </w:p>
              </w:tc>
              <w:tc>
                <w:tcPr>
                  <w:tcW w:w="919" w:type="pct"/>
                  <w:vAlign w:val="center"/>
                </w:tcPr>
                <w:p>
                  <w:pPr>
                    <w:keepNext w:val="0"/>
                    <w:keepLines w:val="0"/>
                    <w:suppressLineNumbers w:val="0"/>
                    <w:spacing w:before="0" w:beforeAutospacing="0" w:after="0" w:afterAutospacing="0"/>
                    <w:ind w:right="0"/>
                    <w:rPr>
                      <w:rFonts w:hint="default"/>
                      <w:color w:val="auto"/>
                    </w:rPr>
                  </w:pPr>
                  <w:r>
                    <w:rPr>
                      <w:rFonts w:hint="eastAsia"/>
                      <w:i/>
                      <w:iCs/>
                      <w:color w:val="auto"/>
                      <w:lang w:val="en-US" w:eastAsia="zh-CN"/>
                    </w:rPr>
                    <w:t>涉及商业秘密</w:t>
                  </w:r>
                </w:p>
              </w:tc>
              <w:tc>
                <w:tcPr>
                  <w:tcW w:w="3076" w:type="pct"/>
                  <w:vAlign w:val="center"/>
                </w:tcPr>
                <w:p>
                  <w:pPr>
                    <w:keepNext w:val="0"/>
                    <w:keepLines w:val="0"/>
                    <w:suppressLineNumbers w:val="0"/>
                    <w:spacing w:before="0" w:beforeAutospacing="0" w:after="0" w:afterAutospacing="0"/>
                    <w:ind w:right="0"/>
                    <w:jc w:val="left"/>
                    <w:rPr>
                      <w:rFonts w:hint="eastAsia" w:eastAsia="宋体"/>
                      <w:color w:val="auto"/>
                      <w:lang w:eastAsia="zh-CN"/>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continue"/>
                  <w:vAlign w:val="center"/>
                </w:tcPr>
                <w:p>
                  <w:pPr>
                    <w:pStyle w:val="36"/>
                    <w:keepNext w:val="0"/>
                    <w:keepLines w:val="0"/>
                    <w:suppressLineNumbers w:val="0"/>
                    <w:spacing w:before="0" w:beforeAutospacing="0" w:after="0" w:afterAutospacing="0"/>
                    <w:ind w:right="0"/>
                    <w:rPr>
                      <w:rFonts w:hint="default"/>
                      <w:color w:val="auto"/>
                    </w:rPr>
                  </w:pPr>
                </w:p>
              </w:tc>
              <w:tc>
                <w:tcPr>
                  <w:tcW w:w="518" w:type="pct"/>
                  <w:vMerge w:val="continue"/>
                  <w:vAlign w:val="center"/>
                </w:tcPr>
                <w:p>
                  <w:pPr>
                    <w:pStyle w:val="36"/>
                    <w:keepNext w:val="0"/>
                    <w:keepLines w:val="0"/>
                    <w:suppressLineNumbers w:val="0"/>
                    <w:spacing w:before="0" w:beforeAutospacing="0" w:after="0" w:afterAutospacing="0"/>
                    <w:ind w:right="0"/>
                    <w:rPr>
                      <w:rFonts w:hint="default"/>
                      <w:color w:val="auto"/>
                      <w:highlight w:val="none"/>
                    </w:rPr>
                  </w:pPr>
                </w:p>
              </w:tc>
              <w:tc>
                <w:tcPr>
                  <w:tcW w:w="919" w:type="pct"/>
                  <w:vAlign w:val="center"/>
                </w:tcPr>
                <w:p>
                  <w:pPr>
                    <w:keepNext w:val="0"/>
                    <w:keepLines w:val="0"/>
                    <w:suppressLineNumbers w:val="0"/>
                    <w:spacing w:before="0" w:beforeAutospacing="0" w:after="0" w:afterAutospacing="0"/>
                    <w:ind w:right="0"/>
                    <w:rPr>
                      <w:rFonts w:hint="default"/>
                      <w:color w:val="auto"/>
                      <w:highlight w:val="none"/>
                    </w:rPr>
                  </w:pPr>
                  <w:r>
                    <w:rPr>
                      <w:rFonts w:hint="eastAsia"/>
                      <w:i/>
                      <w:iCs/>
                      <w:color w:val="auto"/>
                      <w:lang w:val="en-US" w:eastAsia="zh-CN"/>
                    </w:rPr>
                    <w:t>涉及商业秘密</w:t>
                  </w:r>
                </w:p>
              </w:tc>
              <w:tc>
                <w:tcPr>
                  <w:tcW w:w="3076" w:type="pct"/>
                  <w:vAlign w:val="center"/>
                </w:tcPr>
                <w:p>
                  <w:pPr>
                    <w:keepNext w:val="0"/>
                    <w:keepLines w:val="0"/>
                    <w:suppressLineNumbers w:val="0"/>
                    <w:spacing w:before="0" w:beforeAutospacing="0" w:after="0" w:afterAutospacing="0"/>
                    <w:ind w:right="0"/>
                    <w:jc w:val="left"/>
                    <w:rPr>
                      <w:rFonts w:hint="eastAsia" w:eastAsia="宋体"/>
                      <w:color w:val="auto"/>
                      <w:highlight w:val="none"/>
                      <w:lang w:eastAsia="zh-CN"/>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restart"/>
                  <w:vAlign w:val="center"/>
                </w:tcPr>
                <w:p>
                  <w:pPr>
                    <w:keepNext w:val="0"/>
                    <w:keepLines w:val="0"/>
                    <w:suppressLineNumbers w:val="0"/>
                    <w:spacing w:before="0" w:beforeAutospacing="0" w:after="0" w:afterAutospacing="0"/>
                    <w:ind w:right="0"/>
                    <w:rPr>
                      <w:rFonts w:hint="eastAsia"/>
                      <w:i/>
                      <w:iCs/>
                      <w:color w:val="auto"/>
                      <w:lang w:val="en-US" w:eastAsia="zh-CN"/>
                    </w:rPr>
                  </w:pPr>
                  <w:r>
                    <w:rPr>
                      <w:rFonts w:hint="eastAsia"/>
                      <w:i/>
                      <w:iCs/>
                      <w:color w:val="auto"/>
                      <w:lang w:val="en-US" w:eastAsia="zh-CN"/>
                    </w:rPr>
                    <w:t>涉及商业秘密</w:t>
                  </w:r>
                </w:p>
                <w:p>
                  <w:pPr>
                    <w:keepNext w:val="0"/>
                    <w:keepLines w:val="0"/>
                    <w:suppressLineNumbers w:val="0"/>
                    <w:spacing w:before="0" w:beforeAutospacing="0" w:after="0" w:afterAutospacing="0"/>
                    <w:ind w:right="0"/>
                    <w:rPr>
                      <w:rFonts w:hint="default"/>
                      <w:i/>
                      <w:iCs/>
                      <w:color w:val="auto"/>
                      <w:lang w:val="en-US" w:eastAsia="zh-CN"/>
                    </w:rPr>
                  </w:pPr>
                  <w:r>
                    <w:rPr>
                      <w:rFonts w:hint="eastAsia"/>
                      <w:i/>
                      <w:iCs/>
                      <w:color w:val="auto"/>
                      <w:lang w:val="en-US" w:eastAsia="zh-CN"/>
                    </w:rPr>
                    <w:t>涉及商业秘密</w:t>
                  </w:r>
                </w:p>
              </w:tc>
              <w:tc>
                <w:tcPr>
                  <w:tcW w:w="1437" w:type="pct"/>
                  <w:gridSpan w:val="2"/>
                  <w:vAlign w:val="center"/>
                </w:tcPr>
                <w:p>
                  <w:pPr>
                    <w:keepNext w:val="0"/>
                    <w:keepLines w:val="0"/>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4"/>
                      <w:lang w:val="en-US" w:eastAsia="zh-CN" w:bidi="ar-SA"/>
                    </w:rPr>
                  </w:pPr>
                  <w:r>
                    <w:rPr>
                      <w:rFonts w:hint="eastAsia"/>
                      <w:i/>
                      <w:iCs/>
                      <w:color w:val="auto"/>
                      <w:lang w:val="en-US" w:eastAsia="zh-CN"/>
                    </w:rPr>
                    <w:t>涉及商业秘密</w:t>
                  </w:r>
                </w:p>
              </w:tc>
              <w:tc>
                <w:tcPr>
                  <w:tcW w:w="3076" w:type="pct"/>
                  <w:vAlign w:val="center"/>
                </w:tcPr>
                <w:p>
                  <w:pPr>
                    <w:keepNext w:val="0"/>
                    <w:keepLines w:val="0"/>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color w:val="auto"/>
                      <w:kern w:val="2"/>
                      <w:sz w:val="21"/>
                      <w:szCs w:val="21"/>
                      <w:lang w:val="en-US" w:eastAsia="zh-CN" w:bidi="ar-SA"/>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continue"/>
                  <w:vAlign w:val="center"/>
                </w:tcPr>
                <w:p>
                  <w:pPr>
                    <w:pStyle w:val="36"/>
                    <w:keepNext w:val="0"/>
                    <w:keepLines w:val="0"/>
                    <w:suppressLineNumbers w:val="0"/>
                    <w:spacing w:before="0" w:beforeAutospacing="0" w:after="0" w:afterAutospacing="0"/>
                    <w:ind w:right="0"/>
                    <w:rPr>
                      <w:rFonts w:hint="eastAsia"/>
                      <w:color w:val="auto"/>
                      <w:lang w:val="en-US" w:eastAsia="zh-CN"/>
                    </w:rPr>
                  </w:pPr>
                </w:p>
              </w:tc>
              <w:tc>
                <w:tcPr>
                  <w:tcW w:w="1437" w:type="pct"/>
                  <w:gridSpan w:val="2"/>
                  <w:vAlign w:val="center"/>
                </w:tcPr>
                <w:p>
                  <w:pPr>
                    <w:keepNext w:val="0"/>
                    <w:keepLines w:val="0"/>
                    <w:suppressLineNumbers w:val="0"/>
                    <w:spacing w:before="0" w:beforeAutospacing="0" w:after="0" w:afterAutospacing="0"/>
                    <w:ind w:right="0"/>
                    <w:rPr>
                      <w:rFonts w:hint="default"/>
                      <w:color w:val="auto"/>
                      <w:lang w:val="en-US" w:eastAsia="zh-CN"/>
                    </w:rPr>
                  </w:pPr>
                  <w:r>
                    <w:rPr>
                      <w:rFonts w:hint="eastAsia"/>
                      <w:i/>
                      <w:iCs/>
                      <w:color w:val="auto"/>
                      <w:lang w:val="en-US" w:eastAsia="zh-CN"/>
                    </w:rPr>
                    <w:t>涉及商业秘密</w:t>
                  </w:r>
                </w:p>
              </w:tc>
              <w:tc>
                <w:tcPr>
                  <w:tcW w:w="3076" w:type="pct"/>
                  <w:vAlign w:val="center"/>
                </w:tcPr>
                <w:p>
                  <w:pPr>
                    <w:keepNext w:val="0"/>
                    <w:keepLines w:val="0"/>
                    <w:suppressLineNumbers w:val="0"/>
                    <w:spacing w:before="0" w:beforeAutospacing="0" w:after="0" w:afterAutospacing="0"/>
                    <w:ind w:right="0"/>
                    <w:jc w:val="left"/>
                    <w:rPr>
                      <w:rFonts w:hint="default"/>
                      <w:color w:val="auto"/>
                      <w:szCs w:val="21"/>
                      <w:lang w:val="en-US" w:eastAsia="zh-CN"/>
                    </w:rPr>
                  </w:pPr>
                  <w:r>
                    <w:rPr>
                      <w:rFonts w:hint="eastAsia"/>
                      <w:i/>
                      <w:iCs/>
                      <w:color w:val="auto"/>
                      <w:lang w:val="en-US" w:eastAsia="zh-CN"/>
                    </w:rPr>
                    <w:t>涉及商业秘密</w:t>
                  </w:r>
                </w:p>
              </w:tc>
            </w:tr>
          </w:tbl>
          <w:p>
            <w:pPr>
              <w:pStyle w:val="3"/>
              <w:keepNext w:val="0"/>
              <w:keepLines w:val="0"/>
              <w:suppressLineNumbers w:val="0"/>
              <w:bidi w:val="0"/>
              <w:spacing w:before="0" w:beforeAutospacing="0" w:after="0" w:afterAutospacing="0"/>
              <w:ind w:left="0" w:right="0"/>
              <w:rPr>
                <w:rFonts w:hint="default"/>
                <w:color w:val="auto"/>
              </w:rPr>
            </w:pPr>
            <w:r>
              <w:rPr>
                <w:rFonts w:hint="default"/>
                <w:color w:val="auto"/>
              </w:rPr>
              <w:t>平面布局</w:t>
            </w:r>
          </w:p>
          <w:p>
            <w:pPr>
              <w:pStyle w:val="51"/>
              <w:keepNext w:val="0"/>
              <w:keepLines w:val="0"/>
              <w:suppressLineNumbers w:val="0"/>
              <w:spacing w:before="0" w:beforeAutospacing="0" w:after="0" w:afterAutospacing="0"/>
              <w:ind w:left="0" w:right="0" w:firstLine="480"/>
              <w:rPr>
                <w:rFonts w:hint="default"/>
                <w:color w:val="auto"/>
              </w:rPr>
            </w:pPr>
            <w:r>
              <w:rPr>
                <w:rFonts w:hint="eastAsia"/>
                <w:color w:val="auto"/>
                <w:lang w:val="en-US" w:eastAsia="zh-CN"/>
              </w:rPr>
              <w:t>本项目</w:t>
            </w:r>
            <w:r>
              <w:rPr>
                <w:rFonts w:hint="eastAsia"/>
                <w:color w:val="auto"/>
                <w:u w:val="none"/>
                <w:lang w:val="en-US" w:eastAsia="zh-CN"/>
              </w:rPr>
              <w:t>位于</w:t>
            </w:r>
            <w:r>
              <w:rPr>
                <w:rFonts w:hint="eastAsia"/>
                <w:color w:val="auto"/>
                <w:szCs w:val="21"/>
                <w:u w:val="none"/>
                <w:lang w:val="en-US" w:eastAsia="zh-CN"/>
              </w:rPr>
              <w:t>奥展工业园四期用地部分区域，生产线按照物流流向布设，办公区布置在厂界边上，主要产噪、产废气设备布置在厂房内，</w:t>
            </w:r>
            <w:r>
              <w:rPr>
                <w:rFonts w:hint="eastAsia" w:cs="Times New Roman"/>
                <w:color w:val="auto"/>
                <w:highlight w:val="none"/>
                <w:u w:val="none"/>
                <w:lang w:val="en-US" w:eastAsia="zh-CN"/>
              </w:rPr>
              <w:t>污</w:t>
            </w:r>
            <w:r>
              <w:rPr>
                <w:rFonts w:hint="eastAsia" w:cs="Times New Roman"/>
                <w:color w:val="auto"/>
                <w:highlight w:val="none"/>
                <w:lang w:val="en-US" w:eastAsia="zh-CN"/>
              </w:rPr>
              <w:t>染物</w:t>
            </w:r>
            <w:r>
              <w:rPr>
                <w:rFonts w:hint="default" w:ascii="Times New Roman" w:hAnsi="Times New Roman" w:cs="Times New Roman"/>
                <w:color w:val="auto"/>
                <w:highlight w:val="none"/>
                <w:lang w:val="en-US" w:eastAsia="zh-CN"/>
              </w:rPr>
              <w:t>采取有效措施后能够满足排放标准限值，对周边环境影响较小，设备布局在工艺和环境影响角度较为合理。</w:t>
            </w:r>
            <w:r>
              <w:rPr>
                <w:rFonts w:hint="default"/>
                <w:color w:val="auto"/>
              </w:rPr>
              <w:t>平面</w:t>
            </w:r>
            <w:r>
              <w:rPr>
                <w:rFonts w:hint="eastAsia"/>
                <w:color w:val="auto"/>
              </w:rPr>
              <w:t>布置</w:t>
            </w:r>
            <w:r>
              <w:rPr>
                <w:rFonts w:hint="default"/>
                <w:color w:val="auto"/>
              </w:rPr>
              <w:t>见</w:t>
            </w:r>
            <w:r>
              <w:rPr>
                <w:rFonts w:hint="eastAsia"/>
                <w:color w:val="auto"/>
              </w:rPr>
              <w:t>附图</w:t>
            </w:r>
            <w:bookmarkStart w:id="15" w:name="_Ref15455"/>
            <w:r>
              <w:rPr>
                <w:rFonts w:hint="eastAsia"/>
                <w:color w:val="auto"/>
                <w:lang w:val="en-US" w:eastAsia="zh-CN"/>
              </w:rPr>
              <w:t>4</w:t>
            </w:r>
            <w:r>
              <w:rPr>
                <w:rFonts w:hint="eastAsia"/>
                <w:color w:val="auto"/>
              </w:rPr>
              <w:t>。</w:t>
            </w:r>
            <w:bookmarkEnd w:id="15"/>
          </w:p>
          <w:p>
            <w:pPr>
              <w:pStyle w:val="3"/>
              <w:keepNext w:val="0"/>
              <w:keepLines w:val="0"/>
              <w:suppressLineNumbers w:val="0"/>
              <w:spacing w:before="0" w:beforeAutospacing="0" w:after="0" w:afterAutospacing="0"/>
              <w:ind w:left="0" w:right="0"/>
              <w:rPr>
                <w:rFonts w:hint="default"/>
                <w:color w:val="auto"/>
              </w:rPr>
            </w:pPr>
            <w:bookmarkStart w:id="16" w:name="_Toc6646"/>
            <w:bookmarkStart w:id="17" w:name="_Toc10081"/>
            <w:bookmarkStart w:id="18" w:name="_Toc24506"/>
            <w:bookmarkStart w:id="19" w:name="_Toc9977"/>
            <w:r>
              <w:rPr>
                <w:rFonts w:hint="default"/>
                <w:color w:val="auto"/>
              </w:rPr>
              <w:t>主要生产设备</w:t>
            </w:r>
            <w:bookmarkEnd w:id="16"/>
            <w:bookmarkEnd w:id="17"/>
            <w:bookmarkEnd w:id="18"/>
            <w:bookmarkEnd w:id="19"/>
          </w:p>
          <w:p>
            <w:pPr>
              <w:pStyle w:val="51"/>
              <w:keepNext w:val="0"/>
              <w:keepLines w:val="0"/>
              <w:suppressLineNumbers w:val="0"/>
              <w:spacing w:before="0" w:beforeAutospacing="0" w:after="0" w:afterAutospacing="0"/>
              <w:ind w:left="0" w:right="0" w:firstLine="480"/>
              <w:rPr>
                <w:rFonts w:hint="default"/>
                <w:color w:val="auto"/>
              </w:rPr>
            </w:pPr>
            <w:r>
              <w:rPr>
                <w:rFonts w:hint="default"/>
                <w:color w:val="auto"/>
              </w:rPr>
              <w:t>本项目主要生产设备如</w:t>
            </w:r>
            <w:r>
              <w:rPr>
                <w:rFonts w:hint="eastAsia"/>
                <w:color w:val="auto"/>
              </w:rPr>
              <w:fldChar w:fldCharType="begin"/>
            </w:r>
            <w:r>
              <w:rPr>
                <w:rFonts w:hint="eastAsia"/>
                <w:color w:val="auto"/>
              </w:rPr>
              <w:instrText xml:space="preserve"> REF _Ref15628 \n \h </w:instrText>
            </w:r>
            <w:r>
              <w:rPr>
                <w:rFonts w:hint="eastAsia"/>
                <w:color w:val="auto"/>
              </w:rPr>
              <w:fldChar w:fldCharType="separate"/>
            </w:r>
            <w:r>
              <w:rPr>
                <w:rFonts w:hint="eastAsia"/>
                <w:color w:val="auto"/>
              </w:rPr>
              <w:t>表7</w:t>
            </w:r>
            <w:r>
              <w:rPr>
                <w:rFonts w:hint="eastAsia"/>
                <w:color w:val="auto"/>
              </w:rPr>
              <w:fldChar w:fldCharType="end"/>
            </w:r>
            <w:r>
              <w:rPr>
                <w:rFonts w:hint="default"/>
                <w:color w:val="auto"/>
              </w:rPr>
              <w:t>所示。</w:t>
            </w:r>
          </w:p>
          <w:p>
            <w:pPr>
              <w:pStyle w:val="35"/>
              <w:keepNext w:val="0"/>
              <w:keepLines w:val="0"/>
              <w:suppressLineNumbers w:val="0"/>
              <w:tabs>
                <w:tab w:val="left" w:pos="420"/>
                <w:tab w:val="left" w:pos="6720"/>
              </w:tabs>
              <w:spacing w:before="0" w:beforeAutospacing="0" w:after="0" w:afterAutospacing="0"/>
              <w:ind w:right="0"/>
              <w:rPr>
                <w:rFonts w:hint="default"/>
                <w:color w:val="auto"/>
              </w:rPr>
            </w:pPr>
            <w:bookmarkStart w:id="20" w:name="_Ref15628"/>
            <w:r>
              <w:rPr>
                <w:rFonts w:hint="default"/>
                <w:color w:val="auto"/>
              </w:rPr>
              <w:t>项目主要生产设备清单</w:t>
            </w:r>
            <w:bookmarkEnd w:id="20"/>
          </w:p>
          <w:tbl>
            <w:tblPr>
              <w:tblStyle w:val="27"/>
              <w:tblW w:w="479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1"/>
              <w:gridCol w:w="1583"/>
              <w:gridCol w:w="1955"/>
              <w:gridCol w:w="1876"/>
              <w:gridCol w:w="18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序号</w:t>
                  </w:r>
                </w:p>
              </w:tc>
              <w:tc>
                <w:tcPr>
                  <w:tcW w:w="986"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设备名称</w:t>
                  </w:r>
                </w:p>
              </w:tc>
              <w:tc>
                <w:tcPr>
                  <w:tcW w:w="1218"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型号</w:t>
                  </w:r>
                </w:p>
              </w:tc>
              <w:tc>
                <w:tcPr>
                  <w:tcW w:w="1169"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数量</w:t>
                  </w:r>
                </w:p>
              </w:tc>
              <w:tc>
                <w:tcPr>
                  <w:tcW w:w="1150"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rPr>
                  </w:pPr>
                  <w:r>
                    <w:rPr>
                      <w:rFonts w:hint="eastAsia"/>
                      <w:color w:val="auto"/>
                    </w:rPr>
                    <w:t>对应工艺/放置位置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1</w:t>
                  </w:r>
                </w:p>
              </w:tc>
              <w:tc>
                <w:tcPr>
                  <w:tcW w:w="986"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rPr>
                  </w:pPr>
                  <w:r>
                    <w:rPr>
                      <w:rFonts w:hint="eastAsia"/>
                      <w:i/>
                      <w:iCs/>
                      <w:color w:val="auto"/>
                      <w:lang w:val="en-US" w:eastAsia="zh-CN"/>
                    </w:rPr>
                    <w:t>涉及商业秘密</w:t>
                  </w:r>
                </w:p>
              </w:tc>
              <w:tc>
                <w:tcPr>
                  <w:tcW w:w="1218"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69"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50"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lang w:val="en-US" w:eastAsia="zh-CN"/>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2</w:t>
                  </w:r>
                </w:p>
              </w:tc>
              <w:tc>
                <w:tcPr>
                  <w:tcW w:w="986"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rPr>
                  </w:pPr>
                  <w:r>
                    <w:rPr>
                      <w:rFonts w:hint="eastAsia"/>
                      <w:i/>
                      <w:iCs/>
                      <w:color w:val="auto"/>
                      <w:lang w:val="en-US" w:eastAsia="zh-CN"/>
                    </w:rPr>
                    <w:t>涉及商业秘密</w:t>
                  </w:r>
                </w:p>
              </w:tc>
              <w:tc>
                <w:tcPr>
                  <w:tcW w:w="1218"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rPr>
                  </w:pPr>
                  <w:r>
                    <w:rPr>
                      <w:rFonts w:hint="eastAsia"/>
                      <w:i/>
                      <w:iCs/>
                      <w:color w:val="auto"/>
                      <w:lang w:val="en-US" w:eastAsia="zh-CN"/>
                    </w:rPr>
                    <w:t>涉及商业秘密</w:t>
                  </w:r>
                </w:p>
              </w:tc>
              <w:tc>
                <w:tcPr>
                  <w:tcW w:w="1169"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50"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3</w:t>
                  </w:r>
                </w:p>
              </w:tc>
              <w:tc>
                <w:tcPr>
                  <w:tcW w:w="986"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rPr>
                  </w:pPr>
                  <w:r>
                    <w:rPr>
                      <w:rFonts w:hint="eastAsia"/>
                      <w:i/>
                      <w:iCs/>
                      <w:color w:val="auto"/>
                      <w:lang w:val="en-US" w:eastAsia="zh-CN"/>
                    </w:rPr>
                    <w:t>涉及商业秘密</w:t>
                  </w:r>
                </w:p>
              </w:tc>
              <w:tc>
                <w:tcPr>
                  <w:tcW w:w="1218"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rPr>
                  </w:pPr>
                  <w:r>
                    <w:rPr>
                      <w:rFonts w:hint="eastAsia"/>
                      <w:i/>
                      <w:iCs/>
                      <w:color w:val="auto"/>
                      <w:lang w:val="en-US" w:eastAsia="zh-CN"/>
                    </w:rPr>
                    <w:t>涉及商业秘密</w:t>
                  </w:r>
                </w:p>
              </w:tc>
              <w:tc>
                <w:tcPr>
                  <w:tcW w:w="1169"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50"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4</w:t>
                  </w:r>
                </w:p>
              </w:tc>
              <w:tc>
                <w:tcPr>
                  <w:tcW w:w="986"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rPr>
                  </w:pPr>
                  <w:r>
                    <w:rPr>
                      <w:rFonts w:hint="eastAsia"/>
                      <w:i/>
                      <w:iCs/>
                      <w:color w:val="auto"/>
                      <w:lang w:val="en-US" w:eastAsia="zh-CN"/>
                    </w:rPr>
                    <w:t>涉及商业秘密</w:t>
                  </w:r>
                </w:p>
              </w:tc>
              <w:tc>
                <w:tcPr>
                  <w:tcW w:w="1218"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rPr>
                  </w:pPr>
                  <w:r>
                    <w:rPr>
                      <w:rFonts w:hint="eastAsia"/>
                      <w:i/>
                      <w:iCs/>
                      <w:color w:val="auto"/>
                      <w:lang w:val="en-US" w:eastAsia="zh-CN"/>
                    </w:rPr>
                    <w:t>涉及商业秘密</w:t>
                  </w:r>
                </w:p>
              </w:tc>
              <w:tc>
                <w:tcPr>
                  <w:tcW w:w="1169"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50"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5</w:t>
                  </w:r>
                </w:p>
              </w:tc>
              <w:tc>
                <w:tcPr>
                  <w:tcW w:w="986"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eastAsia="宋体"/>
                      <w:color w:val="auto"/>
                      <w:lang w:eastAsia="zh-CN"/>
                    </w:rPr>
                  </w:pPr>
                  <w:r>
                    <w:rPr>
                      <w:rFonts w:hint="eastAsia"/>
                      <w:i/>
                      <w:iCs/>
                      <w:color w:val="auto"/>
                      <w:lang w:val="en-US" w:eastAsia="zh-CN"/>
                    </w:rPr>
                    <w:t>涉及商业秘密</w:t>
                  </w:r>
                </w:p>
              </w:tc>
              <w:tc>
                <w:tcPr>
                  <w:tcW w:w="1218"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lang w:val="en-US" w:eastAsia="zh-CN"/>
                    </w:rPr>
                  </w:pPr>
                  <w:r>
                    <w:rPr>
                      <w:rFonts w:hint="eastAsia"/>
                      <w:i/>
                      <w:iCs/>
                      <w:color w:val="auto"/>
                      <w:lang w:val="en-US" w:eastAsia="zh-CN"/>
                    </w:rPr>
                    <w:t>涉及商业秘密</w:t>
                  </w:r>
                </w:p>
              </w:tc>
              <w:tc>
                <w:tcPr>
                  <w:tcW w:w="1169"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lang w:val="en-US" w:eastAsia="zh-CN"/>
                    </w:rPr>
                  </w:pPr>
                  <w:r>
                    <w:rPr>
                      <w:rFonts w:hint="eastAsia"/>
                      <w:i/>
                      <w:iCs/>
                      <w:color w:val="auto"/>
                      <w:lang w:val="en-US" w:eastAsia="zh-CN"/>
                    </w:rPr>
                    <w:t>涉及商业秘密</w:t>
                  </w:r>
                </w:p>
              </w:tc>
              <w:tc>
                <w:tcPr>
                  <w:tcW w:w="1150"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6</w:t>
                  </w:r>
                </w:p>
              </w:tc>
              <w:tc>
                <w:tcPr>
                  <w:tcW w:w="986"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rPr>
                  </w:pPr>
                  <w:r>
                    <w:rPr>
                      <w:rFonts w:hint="eastAsia"/>
                      <w:i/>
                      <w:iCs/>
                      <w:color w:val="auto"/>
                      <w:lang w:val="en-US" w:eastAsia="zh-CN"/>
                    </w:rPr>
                    <w:t>涉及商业秘密</w:t>
                  </w:r>
                </w:p>
              </w:tc>
              <w:tc>
                <w:tcPr>
                  <w:tcW w:w="1218"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69"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50"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7</w:t>
                  </w:r>
                </w:p>
              </w:tc>
              <w:tc>
                <w:tcPr>
                  <w:tcW w:w="986"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218"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69"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50"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8</w:t>
                  </w:r>
                </w:p>
              </w:tc>
              <w:tc>
                <w:tcPr>
                  <w:tcW w:w="986"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rPr>
                  </w:pPr>
                  <w:r>
                    <w:rPr>
                      <w:rFonts w:hint="eastAsia"/>
                      <w:i/>
                      <w:iCs/>
                      <w:color w:val="auto"/>
                      <w:lang w:val="en-US" w:eastAsia="zh-CN"/>
                    </w:rPr>
                    <w:t>涉及商业秘密</w:t>
                  </w:r>
                </w:p>
              </w:tc>
              <w:tc>
                <w:tcPr>
                  <w:tcW w:w="1218"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69"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50"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9</w:t>
                  </w:r>
                </w:p>
              </w:tc>
              <w:tc>
                <w:tcPr>
                  <w:tcW w:w="986"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rPr>
                  </w:pPr>
                  <w:r>
                    <w:rPr>
                      <w:rFonts w:hint="eastAsia"/>
                      <w:i/>
                      <w:iCs/>
                      <w:color w:val="auto"/>
                      <w:lang w:val="en-US" w:eastAsia="zh-CN"/>
                    </w:rPr>
                    <w:t>涉及商业秘密</w:t>
                  </w:r>
                </w:p>
              </w:tc>
              <w:tc>
                <w:tcPr>
                  <w:tcW w:w="1218"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69"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50"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10</w:t>
                  </w:r>
                </w:p>
              </w:tc>
              <w:tc>
                <w:tcPr>
                  <w:tcW w:w="986"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rPr>
                  </w:pPr>
                  <w:r>
                    <w:rPr>
                      <w:rFonts w:hint="eastAsia"/>
                      <w:i/>
                      <w:iCs/>
                      <w:color w:val="auto"/>
                      <w:lang w:val="en-US" w:eastAsia="zh-CN"/>
                    </w:rPr>
                    <w:t>涉及商业秘密</w:t>
                  </w:r>
                </w:p>
              </w:tc>
              <w:tc>
                <w:tcPr>
                  <w:tcW w:w="1218"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69"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50"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11</w:t>
                  </w:r>
                </w:p>
              </w:tc>
              <w:tc>
                <w:tcPr>
                  <w:tcW w:w="986"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rPr>
                  </w:pPr>
                  <w:r>
                    <w:rPr>
                      <w:rFonts w:hint="eastAsia"/>
                      <w:i/>
                      <w:iCs/>
                      <w:color w:val="auto"/>
                      <w:lang w:val="en-US" w:eastAsia="zh-CN"/>
                    </w:rPr>
                    <w:t>涉及商业秘密</w:t>
                  </w:r>
                </w:p>
              </w:tc>
              <w:tc>
                <w:tcPr>
                  <w:tcW w:w="1218"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69"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50"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12</w:t>
                  </w:r>
                </w:p>
              </w:tc>
              <w:tc>
                <w:tcPr>
                  <w:tcW w:w="986"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rPr>
                  </w:pPr>
                  <w:r>
                    <w:rPr>
                      <w:rFonts w:hint="eastAsia"/>
                      <w:i/>
                      <w:iCs/>
                      <w:color w:val="auto"/>
                      <w:lang w:val="en-US" w:eastAsia="zh-CN"/>
                    </w:rPr>
                    <w:t>涉及商业秘密</w:t>
                  </w:r>
                </w:p>
              </w:tc>
              <w:tc>
                <w:tcPr>
                  <w:tcW w:w="1218"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69"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50"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1</w:t>
                  </w:r>
                  <w:r>
                    <w:rPr>
                      <w:rFonts w:hint="default"/>
                      <w:color w:val="auto"/>
                    </w:rPr>
                    <w:t>3</w:t>
                  </w:r>
                </w:p>
              </w:tc>
              <w:tc>
                <w:tcPr>
                  <w:tcW w:w="986"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rPr>
                  </w:pPr>
                  <w:r>
                    <w:rPr>
                      <w:rFonts w:hint="eastAsia"/>
                      <w:i/>
                      <w:iCs/>
                      <w:color w:val="auto"/>
                      <w:lang w:val="en-US" w:eastAsia="zh-CN"/>
                    </w:rPr>
                    <w:t>涉及商业秘密</w:t>
                  </w:r>
                </w:p>
              </w:tc>
              <w:tc>
                <w:tcPr>
                  <w:tcW w:w="1218"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69"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50"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1</w:t>
                  </w:r>
                  <w:r>
                    <w:rPr>
                      <w:rFonts w:hint="default"/>
                      <w:color w:val="auto"/>
                    </w:rPr>
                    <w:t>4</w:t>
                  </w:r>
                </w:p>
              </w:tc>
              <w:tc>
                <w:tcPr>
                  <w:tcW w:w="986"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rPr>
                  </w:pPr>
                  <w:r>
                    <w:rPr>
                      <w:rFonts w:hint="eastAsia"/>
                      <w:i/>
                      <w:iCs/>
                      <w:color w:val="auto"/>
                      <w:lang w:val="en-US" w:eastAsia="zh-CN"/>
                    </w:rPr>
                    <w:t>涉及商业秘密</w:t>
                  </w:r>
                </w:p>
              </w:tc>
              <w:tc>
                <w:tcPr>
                  <w:tcW w:w="1218"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69"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50"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rPr>
                  </w:pPr>
                  <w:r>
                    <w:rPr>
                      <w:rFonts w:hint="eastAsia"/>
                      <w:color w:val="auto"/>
                    </w:rPr>
                    <w:t>15</w:t>
                  </w:r>
                </w:p>
              </w:tc>
              <w:tc>
                <w:tcPr>
                  <w:tcW w:w="986"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rPr>
                  </w:pPr>
                  <w:r>
                    <w:rPr>
                      <w:rFonts w:hint="eastAsia"/>
                      <w:i/>
                      <w:iCs/>
                      <w:color w:val="auto"/>
                      <w:lang w:val="en-US" w:eastAsia="zh-CN"/>
                    </w:rPr>
                    <w:t>涉及商业秘密</w:t>
                  </w:r>
                </w:p>
              </w:tc>
              <w:tc>
                <w:tcPr>
                  <w:tcW w:w="1218"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69"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50"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rPr>
                  </w:pPr>
                  <w:r>
                    <w:rPr>
                      <w:rFonts w:hint="eastAsia"/>
                      <w:color w:val="auto"/>
                    </w:rPr>
                    <w:t>16</w:t>
                  </w:r>
                </w:p>
              </w:tc>
              <w:tc>
                <w:tcPr>
                  <w:tcW w:w="986"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rPr>
                  </w:pPr>
                  <w:r>
                    <w:rPr>
                      <w:rFonts w:hint="eastAsia"/>
                      <w:i/>
                      <w:iCs/>
                      <w:color w:val="auto"/>
                      <w:lang w:val="en-US" w:eastAsia="zh-CN"/>
                    </w:rPr>
                    <w:t>涉及商业秘密</w:t>
                  </w:r>
                </w:p>
              </w:tc>
              <w:tc>
                <w:tcPr>
                  <w:tcW w:w="1218"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69"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50"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1</w:t>
                  </w:r>
                  <w:r>
                    <w:rPr>
                      <w:rFonts w:hint="default"/>
                      <w:color w:val="auto"/>
                    </w:rPr>
                    <w:t>7</w:t>
                  </w:r>
                </w:p>
              </w:tc>
              <w:tc>
                <w:tcPr>
                  <w:tcW w:w="986"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218"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69"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50"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1</w:t>
                  </w:r>
                  <w:r>
                    <w:rPr>
                      <w:rFonts w:hint="default"/>
                      <w:color w:val="auto"/>
                    </w:rPr>
                    <w:t>8</w:t>
                  </w:r>
                </w:p>
              </w:tc>
              <w:tc>
                <w:tcPr>
                  <w:tcW w:w="986"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218"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69"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50"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1</w:t>
                  </w:r>
                  <w:r>
                    <w:rPr>
                      <w:rFonts w:hint="default"/>
                      <w:color w:val="auto"/>
                    </w:rPr>
                    <w:t>9</w:t>
                  </w:r>
                </w:p>
              </w:tc>
              <w:tc>
                <w:tcPr>
                  <w:tcW w:w="986"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218"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69"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c>
                <w:tcPr>
                  <w:tcW w:w="1150"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rPr>
                  </w:pPr>
                  <w:r>
                    <w:rPr>
                      <w:rFonts w:hint="eastAsia"/>
                      <w:i/>
                      <w:iCs/>
                      <w:color w:val="auto"/>
                      <w:lang w:val="en-US" w:eastAsia="zh-CN"/>
                    </w:rPr>
                    <w:t>涉及商业秘密</w:t>
                  </w:r>
                </w:p>
              </w:tc>
            </w:tr>
          </w:tbl>
          <w:p>
            <w:pPr>
              <w:keepNext w:val="0"/>
              <w:keepLines w:val="0"/>
              <w:suppressLineNumbers w:val="0"/>
              <w:spacing w:before="0" w:beforeAutospacing="0" w:after="0" w:afterAutospacing="0"/>
              <w:ind w:left="0" w:right="0"/>
              <w:rPr>
                <w:rFonts w:hint="default"/>
                <w:color w:val="auto"/>
              </w:rPr>
            </w:pPr>
          </w:p>
          <w:p>
            <w:pPr>
              <w:pStyle w:val="3"/>
              <w:keepNext w:val="0"/>
              <w:keepLines w:val="0"/>
              <w:suppressLineNumbers w:val="0"/>
              <w:spacing w:before="0" w:beforeAutospacing="0" w:after="0" w:afterAutospacing="0"/>
              <w:ind w:left="0" w:right="0"/>
              <w:rPr>
                <w:rFonts w:hint="default"/>
                <w:color w:val="auto"/>
              </w:rPr>
            </w:pPr>
            <w:bookmarkStart w:id="21" w:name="_Toc12299"/>
            <w:bookmarkStart w:id="22" w:name="_Toc20936"/>
            <w:bookmarkStart w:id="23" w:name="_Toc4944"/>
            <w:bookmarkStart w:id="24" w:name="_Toc25944"/>
            <w:r>
              <w:rPr>
                <w:rFonts w:hint="default"/>
                <w:color w:val="auto"/>
              </w:rPr>
              <w:t>主要原辅材料</w:t>
            </w:r>
            <w:bookmarkEnd w:id="21"/>
            <w:bookmarkEnd w:id="22"/>
            <w:bookmarkEnd w:id="23"/>
            <w:bookmarkEnd w:id="24"/>
          </w:p>
          <w:p>
            <w:pPr>
              <w:pStyle w:val="51"/>
              <w:keepNext w:val="0"/>
              <w:keepLines w:val="0"/>
              <w:suppressLineNumbers w:val="0"/>
              <w:spacing w:before="0" w:beforeAutospacing="0" w:after="0" w:afterAutospacing="0"/>
              <w:ind w:left="0" w:right="0" w:firstLine="480"/>
              <w:rPr>
                <w:rFonts w:hint="default"/>
                <w:color w:val="auto"/>
              </w:rPr>
            </w:pPr>
            <w:r>
              <w:rPr>
                <w:rFonts w:hint="eastAsia"/>
                <w:color w:val="auto"/>
              </w:rPr>
              <w:t>项目</w:t>
            </w:r>
            <w:r>
              <w:rPr>
                <w:rFonts w:hint="default"/>
                <w:color w:val="auto"/>
              </w:rPr>
              <w:t>主要原辅材料用量</w:t>
            </w:r>
            <w:r>
              <w:rPr>
                <w:rFonts w:hint="eastAsia"/>
                <w:color w:val="auto"/>
              </w:rPr>
              <w:t>情况</w:t>
            </w:r>
            <w:r>
              <w:rPr>
                <w:rFonts w:hint="default"/>
                <w:color w:val="auto"/>
              </w:rPr>
              <w:t>见</w:t>
            </w:r>
            <w:r>
              <w:rPr>
                <w:rFonts w:hint="default"/>
                <w:color w:val="auto"/>
                <w:lang w:val="en-US"/>
              </w:rPr>
              <w:fldChar w:fldCharType="begin"/>
            </w:r>
            <w:r>
              <w:rPr>
                <w:rFonts w:hint="default"/>
                <w:color w:val="auto"/>
                <w:lang w:val="en-US"/>
              </w:rPr>
              <w:instrText xml:space="preserve"> REF _Ref10535 \n \h </w:instrText>
            </w:r>
            <w:r>
              <w:rPr>
                <w:rFonts w:hint="default"/>
                <w:color w:val="auto"/>
                <w:lang w:val="en-US"/>
              </w:rPr>
              <w:fldChar w:fldCharType="separate"/>
            </w:r>
            <w:r>
              <w:rPr>
                <w:rFonts w:hint="default"/>
                <w:color w:val="auto"/>
                <w:lang w:val="en-US"/>
              </w:rPr>
              <w:t>表8</w:t>
            </w:r>
            <w:r>
              <w:rPr>
                <w:rFonts w:hint="default"/>
                <w:color w:val="auto"/>
                <w:lang w:val="en-US"/>
              </w:rPr>
              <w:fldChar w:fldCharType="end"/>
            </w:r>
            <w:r>
              <w:rPr>
                <w:rFonts w:hint="eastAsia"/>
                <w:color w:val="auto"/>
                <w:lang w:val="en-US" w:eastAsia="zh-CN"/>
              </w:rPr>
              <w:t>，环境风险物质物料理化性质见物质危险性识别章节</w:t>
            </w:r>
            <w:r>
              <w:rPr>
                <w:rFonts w:hint="default"/>
                <w:color w:val="auto"/>
              </w:rPr>
              <w:t>。</w:t>
            </w:r>
            <w:bookmarkStart w:id="25" w:name="_Ref15667"/>
          </w:p>
          <w:p>
            <w:pPr>
              <w:pStyle w:val="35"/>
              <w:keepNext w:val="0"/>
              <w:keepLines w:val="0"/>
              <w:suppressLineNumbers w:val="0"/>
              <w:tabs>
                <w:tab w:val="left" w:pos="420"/>
              </w:tabs>
              <w:spacing w:before="0" w:beforeAutospacing="0" w:after="0" w:afterAutospacing="0"/>
              <w:ind w:right="0"/>
              <w:rPr>
                <w:rFonts w:hint="default"/>
                <w:color w:val="auto"/>
              </w:rPr>
            </w:pPr>
            <w:bookmarkStart w:id="26" w:name="_Ref10535"/>
            <w:r>
              <w:rPr>
                <w:rFonts w:hint="default"/>
                <w:color w:val="auto"/>
              </w:rPr>
              <w:t>主要原辅材料预计消耗一览表</w:t>
            </w:r>
            <w:bookmarkEnd w:id="25"/>
            <w:bookmarkEnd w:id="26"/>
          </w:p>
          <w:p>
            <w:pPr>
              <w:keepNext w:val="0"/>
              <w:keepLines w:val="0"/>
              <w:suppressLineNumbers w:val="0"/>
              <w:spacing w:before="0" w:beforeAutospacing="0" w:after="0" w:afterAutospacing="0"/>
              <w:ind w:left="0" w:right="0"/>
              <w:rPr>
                <w:rFonts w:hint="default"/>
                <w:color w:val="auto"/>
              </w:rPr>
            </w:pPr>
          </w:p>
          <w:tbl>
            <w:tblPr>
              <w:tblStyle w:val="27"/>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7"/>
              <w:gridCol w:w="2374"/>
              <w:gridCol w:w="947"/>
              <w:gridCol w:w="1793"/>
              <w:gridCol w:w="887"/>
              <w:gridCol w:w="12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3"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物料</w:t>
                  </w:r>
                  <w:r>
                    <w:rPr>
                      <w:rFonts w:hint="eastAsia"/>
                      <w:color w:val="auto"/>
                      <w:lang w:eastAsia="zh-CN"/>
                    </w:rPr>
                    <w:t>名称</w:t>
                  </w:r>
                </w:p>
              </w:tc>
              <w:tc>
                <w:tcPr>
                  <w:tcW w:w="1418"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规格型号</w:t>
                  </w:r>
                </w:p>
              </w:tc>
              <w:tc>
                <w:tcPr>
                  <w:tcW w:w="565"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eastAsia="宋体"/>
                      <w:color w:val="auto"/>
                      <w:highlight w:val="none"/>
                      <w:lang w:val="en-US" w:eastAsia="zh-CN"/>
                    </w:rPr>
                  </w:pPr>
                  <w:r>
                    <w:rPr>
                      <w:rFonts w:hint="eastAsia"/>
                      <w:color w:val="auto"/>
                      <w:highlight w:val="none"/>
                    </w:rPr>
                    <w:t>数量</w:t>
                  </w:r>
                  <w:r>
                    <w:rPr>
                      <w:rFonts w:hint="eastAsia"/>
                      <w:color w:val="auto"/>
                      <w:highlight w:val="none"/>
                      <w:lang w:eastAsia="zh-CN"/>
                    </w:rPr>
                    <w:t>，</w:t>
                  </w:r>
                  <w:r>
                    <w:rPr>
                      <w:rFonts w:hint="eastAsia"/>
                      <w:color w:val="auto"/>
                      <w:highlight w:val="none"/>
                      <w:lang w:val="en-US" w:eastAsia="zh-CN"/>
                    </w:rPr>
                    <w:t>t/a</w:t>
                  </w:r>
                </w:p>
              </w:tc>
              <w:tc>
                <w:tcPr>
                  <w:tcW w:w="1071"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eastAsia="华文仿宋"/>
                      <w:color w:val="auto"/>
                      <w:highlight w:val="none"/>
                      <w:lang w:val="en-US" w:eastAsia="zh-CN"/>
                    </w:rPr>
                  </w:pPr>
                  <w:r>
                    <w:rPr>
                      <w:rFonts w:hint="eastAsia"/>
                      <w:color w:val="auto"/>
                      <w:highlight w:val="none"/>
                      <w:lang w:val="en-US" w:eastAsia="zh-CN"/>
                    </w:rPr>
                    <w:t>包装方式/存放位置</w:t>
                  </w:r>
                </w:p>
              </w:tc>
              <w:tc>
                <w:tcPr>
                  <w:tcW w:w="529"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highlight w:val="none"/>
                      <w:lang w:val="en-US" w:eastAsia="zh-CN"/>
                    </w:rPr>
                  </w:pPr>
                  <w:r>
                    <w:rPr>
                      <w:rFonts w:hint="eastAsia"/>
                      <w:color w:val="auto"/>
                      <w:highlight w:val="none"/>
                      <w:lang w:val="en-US" w:eastAsia="zh-CN"/>
                    </w:rPr>
                    <w:t>厂内最大存量</w:t>
                  </w:r>
                </w:p>
              </w:tc>
              <w:tc>
                <w:tcPr>
                  <w:tcW w:w="740" w:type="pc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highlight w:val="none"/>
                      <w:lang w:val="en-US" w:eastAsia="zh-CN"/>
                    </w:rPr>
                  </w:pPr>
                  <w:r>
                    <w:rPr>
                      <w:rFonts w:hint="eastAsia"/>
                      <w:color w:val="auto"/>
                      <w:highlight w:val="none"/>
                      <w:lang w:val="en-US" w:eastAsia="zh-CN"/>
                    </w:rPr>
                    <w:t>转运周期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3" w:type="pct"/>
                  <w:tcBorders>
                    <w:tl2br w:val="nil"/>
                    <w:tr2bl w:val="nil"/>
                  </w:tcBorders>
                  <w:noWrap w:val="0"/>
                  <w:vAlign w:val="center"/>
                </w:tcPr>
                <w:p>
                  <w:pPr>
                    <w:keepNext w:val="0"/>
                    <w:keepLines w:val="0"/>
                    <w:suppressLineNumbers w:val="0"/>
                    <w:bidi w:val="0"/>
                    <w:spacing w:before="0" w:beforeAutospacing="0" w:after="0" w:afterAutospacing="0"/>
                    <w:ind w:right="0"/>
                    <w:rPr>
                      <w:rFonts w:hint="eastAsia"/>
                      <w:color w:val="auto"/>
                      <w:lang w:eastAsia="zh-CN"/>
                    </w:rPr>
                  </w:pPr>
                  <w:r>
                    <w:rPr>
                      <w:rFonts w:hint="eastAsia"/>
                      <w:i/>
                      <w:iCs/>
                      <w:color w:val="auto"/>
                      <w:lang w:val="en-US" w:eastAsia="zh-CN"/>
                    </w:rPr>
                    <w:t>涉及商业秘密</w:t>
                  </w:r>
                </w:p>
              </w:tc>
              <w:tc>
                <w:tcPr>
                  <w:tcW w:w="1418"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lang w:val="en-US" w:eastAsia="zh-CN"/>
                    </w:rPr>
                  </w:pPr>
                  <w:r>
                    <w:rPr>
                      <w:rFonts w:hint="eastAsia"/>
                      <w:i/>
                      <w:iCs/>
                      <w:color w:val="auto"/>
                      <w:lang w:val="en-US" w:eastAsia="zh-CN"/>
                    </w:rPr>
                    <w:t>涉及商业秘密</w:t>
                  </w:r>
                </w:p>
              </w:tc>
              <w:tc>
                <w:tcPr>
                  <w:tcW w:w="565"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lang w:val="en-US" w:eastAsia="zh-CN"/>
                    </w:rPr>
                  </w:pPr>
                  <w:r>
                    <w:rPr>
                      <w:rFonts w:hint="eastAsia"/>
                      <w:i/>
                      <w:iCs/>
                      <w:color w:val="auto"/>
                      <w:lang w:val="en-US" w:eastAsia="zh-CN"/>
                    </w:rPr>
                    <w:t>涉及商业秘密</w:t>
                  </w:r>
                </w:p>
              </w:tc>
              <w:tc>
                <w:tcPr>
                  <w:tcW w:w="1071"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lang w:val="en-US" w:eastAsia="zh-CN"/>
                    </w:rPr>
                  </w:pPr>
                  <w:r>
                    <w:rPr>
                      <w:rFonts w:hint="eastAsia"/>
                      <w:i/>
                      <w:iCs/>
                      <w:color w:val="auto"/>
                      <w:lang w:val="en-US" w:eastAsia="zh-CN"/>
                    </w:rPr>
                    <w:t>涉及商业秘密</w:t>
                  </w:r>
                </w:p>
              </w:tc>
              <w:tc>
                <w:tcPr>
                  <w:tcW w:w="529"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lang w:val="en-US" w:eastAsia="zh-CN"/>
                    </w:rPr>
                  </w:pPr>
                  <w:r>
                    <w:rPr>
                      <w:rFonts w:hint="eastAsia"/>
                      <w:i/>
                      <w:iCs/>
                      <w:color w:val="auto"/>
                      <w:lang w:val="en-US" w:eastAsia="zh-CN"/>
                    </w:rPr>
                    <w:t>涉及商业秘密</w:t>
                  </w:r>
                </w:p>
              </w:tc>
              <w:tc>
                <w:tcPr>
                  <w:tcW w:w="740"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lang w:val="en-US" w:eastAsia="zh-CN"/>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3"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lang w:val="en-US" w:eastAsia="zh-CN"/>
                    </w:rPr>
                  </w:pPr>
                  <w:r>
                    <w:rPr>
                      <w:rFonts w:hint="eastAsia"/>
                      <w:i/>
                      <w:iCs/>
                      <w:color w:val="auto"/>
                      <w:lang w:val="en-US" w:eastAsia="zh-CN"/>
                    </w:rPr>
                    <w:t>涉及商业秘密</w:t>
                  </w:r>
                </w:p>
              </w:tc>
              <w:tc>
                <w:tcPr>
                  <w:tcW w:w="1418" w:type="pct"/>
                  <w:tcBorders>
                    <w:tl2br w:val="nil"/>
                    <w:tr2bl w:val="nil"/>
                  </w:tcBorders>
                  <w:noWrap w:val="0"/>
                  <w:vAlign w:val="center"/>
                </w:tcPr>
                <w:p>
                  <w:pPr>
                    <w:keepNext w:val="0"/>
                    <w:keepLines w:val="0"/>
                    <w:widowControl/>
                    <w:suppressLineNumbers w:val="0"/>
                    <w:spacing w:before="0" w:beforeAutospacing="0" w:after="0" w:afterAutospacing="0"/>
                    <w:ind w:left="0" w:right="0"/>
                    <w:jc w:val="left"/>
                    <w:rPr>
                      <w:rFonts w:hint="default"/>
                      <w:color w:val="auto"/>
                      <w:lang w:val="en-US"/>
                    </w:rPr>
                  </w:pPr>
                  <w:r>
                    <w:rPr>
                      <w:rFonts w:hint="eastAsia"/>
                      <w:i/>
                      <w:iCs/>
                      <w:color w:val="auto"/>
                      <w:lang w:val="en-US" w:eastAsia="zh-CN"/>
                    </w:rPr>
                    <w:t>涉及商业秘密</w:t>
                  </w:r>
                </w:p>
              </w:tc>
              <w:tc>
                <w:tcPr>
                  <w:tcW w:w="565"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eastAsia="宋体"/>
                      <w:color w:val="auto"/>
                      <w:lang w:val="en-US" w:eastAsia="zh-CN"/>
                    </w:rPr>
                  </w:pPr>
                  <w:r>
                    <w:rPr>
                      <w:rFonts w:hint="eastAsia"/>
                      <w:i/>
                      <w:iCs/>
                      <w:color w:val="auto"/>
                      <w:lang w:val="en-US" w:eastAsia="zh-CN"/>
                    </w:rPr>
                    <w:t>涉及商业秘密</w:t>
                  </w:r>
                </w:p>
              </w:tc>
              <w:tc>
                <w:tcPr>
                  <w:tcW w:w="1071"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eastAsia="宋体"/>
                      <w:color w:val="auto"/>
                      <w:lang w:val="en-US" w:eastAsia="zh-CN"/>
                    </w:rPr>
                  </w:pPr>
                  <w:r>
                    <w:rPr>
                      <w:rFonts w:hint="eastAsia"/>
                      <w:i/>
                      <w:iCs/>
                      <w:color w:val="auto"/>
                      <w:lang w:val="en-US" w:eastAsia="zh-CN"/>
                    </w:rPr>
                    <w:t>涉及商业秘密</w:t>
                  </w:r>
                </w:p>
              </w:tc>
              <w:tc>
                <w:tcPr>
                  <w:tcW w:w="529"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eastAsia="宋体"/>
                      <w:color w:val="auto"/>
                      <w:lang w:val="en-US" w:eastAsia="zh-CN"/>
                    </w:rPr>
                  </w:pPr>
                  <w:r>
                    <w:rPr>
                      <w:rFonts w:hint="eastAsia"/>
                      <w:i/>
                      <w:iCs/>
                      <w:color w:val="auto"/>
                      <w:lang w:val="en-US" w:eastAsia="zh-CN"/>
                    </w:rPr>
                    <w:t>涉及商业秘密</w:t>
                  </w:r>
                </w:p>
              </w:tc>
              <w:tc>
                <w:tcPr>
                  <w:tcW w:w="740"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lang w:val="en-US" w:eastAsia="zh-CN"/>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3"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lang w:val="en-US" w:eastAsia="zh-CN"/>
                    </w:rPr>
                  </w:pPr>
                  <w:r>
                    <w:rPr>
                      <w:rFonts w:hint="eastAsia"/>
                      <w:i/>
                      <w:iCs/>
                      <w:color w:val="auto"/>
                      <w:lang w:val="en-US" w:eastAsia="zh-CN"/>
                    </w:rPr>
                    <w:t>涉及商业秘密</w:t>
                  </w:r>
                </w:p>
              </w:tc>
              <w:tc>
                <w:tcPr>
                  <w:tcW w:w="1418"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lang w:val="en-US"/>
                    </w:rPr>
                  </w:pPr>
                  <w:r>
                    <w:rPr>
                      <w:rFonts w:hint="eastAsia"/>
                      <w:i/>
                      <w:iCs/>
                      <w:color w:val="auto"/>
                      <w:lang w:val="en-US" w:eastAsia="zh-CN"/>
                    </w:rPr>
                    <w:t>涉及商业秘密</w:t>
                  </w:r>
                </w:p>
              </w:tc>
              <w:tc>
                <w:tcPr>
                  <w:tcW w:w="565"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lang w:val="en-US" w:eastAsia="zh-CN"/>
                    </w:rPr>
                  </w:pPr>
                  <w:r>
                    <w:rPr>
                      <w:rFonts w:hint="eastAsia"/>
                      <w:i/>
                      <w:iCs/>
                      <w:color w:val="auto"/>
                      <w:lang w:val="en-US" w:eastAsia="zh-CN"/>
                    </w:rPr>
                    <w:t>涉及商业秘密</w:t>
                  </w:r>
                </w:p>
              </w:tc>
              <w:tc>
                <w:tcPr>
                  <w:tcW w:w="1071"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lang w:val="en-US"/>
                    </w:rPr>
                  </w:pPr>
                  <w:r>
                    <w:rPr>
                      <w:rFonts w:hint="eastAsia"/>
                      <w:i/>
                      <w:iCs/>
                      <w:color w:val="auto"/>
                      <w:lang w:val="en-US" w:eastAsia="zh-CN"/>
                    </w:rPr>
                    <w:t>涉及商业秘密</w:t>
                  </w:r>
                </w:p>
              </w:tc>
              <w:tc>
                <w:tcPr>
                  <w:tcW w:w="529"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eastAsia="宋体"/>
                      <w:color w:val="auto"/>
                      <w:lang w:val="en-US" w:eastAsia="zh-CN"/>
                    </w:rPr>
                  </w:pPr>
                  <w:r>
                    <w:rPr>
                      <w:rFonts w:hint="eastAsia"/>
                      <w:i/>
                      <w:iCs/>
                      <w:color w:val="auto"/>
                      <w:lang w:val="en-US" w:eastAsia="zh-CN"/>
                    </w:rPr>
                    <w:t>涉及商业秘密</w:t>
                  </w:r>
                </w:p>
              </w:tc>
              <w:tc>
                <w:tcPr>
                  <w:tcW w:w="740" w:type="pct"/>
                  <w:tcBorders>
                    <w:tl2br w:val="nil"/>
                    <w:tr2bl w:val="nil"/>
                  </w:tcBorders>
                  <w:noWrap w:val="0"/>
                  <w:vAlign w:val="center"/>
                </w:tcPr>
                <w:p>
                  <w:pPr>
                    <w:keepNext w:val="0"/>
                    <w:keepLines w:val="0"/>
                    <w:suppressLineNumbers w:val="0"/>
                    <w:bidi w:val="0"/>
                    <w:spacing w:before="0" w:beforeAutospacing="0" w:after="0" w:afterAutospacing="0"/>
                    <w:ind w:right="0"/>
                    <w:rPr>
                      <w:rFonts w:hint="default"/>
                      <w:color w:val="auto"/>
                      <w:lang w:val="en-US" w:eastAsia="zh-CN"/>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3" w:type="pct"/>
                  <w:tcBorders>
                    <w:tl2br w:val="nil"/>
                    <w:tr2bl w:val="nil"/>
                  </w:tcBorders>
                  <w:noWrap w:val="0"/>
                  <w:vAlign w:val="center"/>
                </w:tcPr>
                <w:p>
                  <w:pPr>
                    <w:keepNext w:val="0"/>
                    <w:keepLines w:val="0"/>
                    <w:suppressLineNumbers w:val="0"/>
                    <w:bidi w:val="0"/>
                    <w:spacing w:before="0" w:beforeAutospacing="0" w:after="0" w:afterAutospacing="0"/>
                    <w:ind w:left="0" w:leftChars="0" w:right="0" w:firstLine="0" w:firstLineChars="0"/>
                    <w:rPr>
                      <w:rFonts w:hint="default" w:ascii="Times New Roman" w:hAnsi="Times New Roman" w:eastAsia="宋体" w:cs="Times New Roman"/>
                      <w:color w:val="auto"/>
                      <w:kern w:val="2"/>
                      <w:sz w:val="21"/>
                      <w:szCs w:val="24"/>
                      <w:lang w:val="en-US" w:eastAsia="zh-CN" w:bidi="ar-SA"/>
                    </w:rPr>
                  </w:pPr>
                  <w:r>
                    <w:rPr>
                      <w:rFonts w:hint="eastAsia"/>
                      <w:i/>
                      <w:iCs/>
                      <w:color w:val="auto"/>
                      <w:lang w:val="en-US" w:eastAsia="zh-CN"/>
                    </w:rPr>
                    <w:t>涉及商业秘密</w:t>
                  </w:r>
                </w:p>
              </w:tc>
              <w:tc>
                <w:tcPr>
                  <w:tcW w:w="1418" w:type="pct"/>
                  <w:tcBorders>
                    <w:tl2br w:val="nil"/>
                    <w:tr2bl w:val="nil"/>
                  </w:tcBorders>
                  <w:noWrap w:val="0"/>
                  <w:vAlign w:val="center"/>
                </w:tcPr>
                <w:p>
                  <w:pPr>
                    <w:keepNext w:val="0"/>
                    <w:keepLines w:val="0"/>
                    <w:suppressLineNumbers w:val="0"/>
                    <w:bidi w:val="0"/>
                    <w:spacing w:before="0" w:beforeAutospacing="0" w:after="0" w:afterAutospacing="0"/>
                    <w:ind w:left="0" w:leftChars="0" w:right="0" w:firstLine="0" w:firstLineChars="0"/>
                    <w:rPr>
                      <w:rFonts w:hint="default" w:ascii="Times New Roman" w:hAnsi="Times New Roman" w:eastAsia="宋体" w:cs="Times New Roman"/>
                      <w:color w:val="auto"/>
                      <w:kern w:val="2"/>
                      <w:sz w:val="21"/>
                      <w:szCs w:val="24"/>
                      <w:lang w:val="en-US" w:eastAsia="zh-CN" w:bidi="ar-SA"/>
                    </w:rPr>
                  </w:pPr>
                  <w:r>
                    <w:rPr>
                      <w:rFonts w:hint="eastAsia"/>
                      <w:i/>
                      <w:iCs/>
                      <w:color w:val="auto"/>
                      <w:lang w:val="en-US" w:eastAsia="zh-CN"/>
                    </w:rPr>
                    <w:t>涉及商业秘密</w:t>
                  </w:r>
                </w:p>
              </w:tc>
              <w:tc>
                <w:tcPr>
                  <w:tcW w:w="565" w:type="pct"/>
                  <w:tcBorders>
                    <w:tl2br w:val="nil"/>
                    <w:tr2bl w:val="nil"/>
                  </w:tcBorders>
                  <w:noWrap w:val="0"/>
                  <w:vAlign w:val="center"/>
                </w:tcPr>
                <w:p>
                  <w:pPr>
                    <w:keepNext w:val="0"/>
                    <w:keepLines w:val="0"/>
                    <w:suppressLineNumbers w:val="0"/>
                    <w:bidi w:val="0"/>
                    <w:spacing w:before="0" w:beforeAutospacing="0" w:after="0" w:afterAutospacing="0"/>
                    <w:ind w:left="0" w:leftChars="0" w:right="0" w:firstLine="0" w:firstLineChars="0"/>
                    <w:rPr>
                      <w:rFonts w:hint="default" w:ascii="Times New Roman" w:hAnsi="Times New Roman" w:eastAsia="宋体" w:cs="Times New Roman"/>
                      <w:color w:val="auto"/>
                      <w:kern w:val="2"/>
                      <w:sz w:val="21"/>
                      <w:szCs w:val="24"/>
                      <w:lang w:val="en-US" w:eastAsia="zh-CN" w:bidi="ar-SA"/>
                    </w:rPr>
                  </w:pPr>
                  <w:r>
                    <w:rPr>
                      <w:rFonts w:hint="eastAsia"/>
                      <w:i/>
                      <w:iCs/>
                      <w:color w:val="auto"/>
                      <w:lang w:val="en-US" w:eastAsia="zh-CN"/>
                    </w:rPr>
                    <w:t>涉及商业秘密</w:t>
                  </w:r>
                </w:p>
              </w:tc>
              <w:tc>
                <w:tcPr>
                  <w:tcW w:w="1071" w:type="pct"/>
                  <w:tcBorders>
                    <w:tl2br w:val="nil"/>
                    <w:tr2bl w:val="nil"/>
                  </w:tcBorders>
                  <w:noWrap w:val="0"/>
                  <w:vAlign w:val="center"/>
                </w:tcPr>
                <w:p>
                  <w:pPr>
                    <w:keepNext w:val="0"/>
                    <w:keepLines w:val="0"/>
                    <w:suppressLineNumbers w:val="0"/>
                    <w:bidi w:val="0"/>
                    <w:spacing w:before="0" w:beforeAutospacing="0" w:after="0" w:afterAutospacing="0"/>
                    <w:ind w:left="0" w:leftChars="0" w:right="0" w:firstLine="0" w:firstLineChars="0"/>
                    <w:rPr>
                      <w:rFonts w:hint="default" w:ascii="Times New Roman" w:hAnsi="Times New Roman" w:eastAsia="宋体" w:cs="Times New Roman"/>
                      <w:color w:val="auto"/>
                      <w:kern w:val="2"/>
                      <w:sz w:val="21"/>
                      <w:szCs w:val="24"/>
                      <w:lang w:val="en-US" w:eastAsia="zh-CN" w:bidi="ar-SA"/>
                    </w:rPr>
                  </w:pPr>
                  <w:r>
                    <w:rPr>
                      <w:rFonts w:hint="eastAsia"/>
                      <w:i/>
                      <w:iCs/>
                      <w:color w:val="auto"/>
                      <w:lang w:val="en-US" w:eastAsia="zh-CN"/>
                    </w:rPr>
                    <w:t>涉及商业秘密</w:t>
                  </w:r>
                </w:p>
              </w:tc>
              <w:tc>
                <w:tcPr>
                  <w:tcW w:w="529" w:type="pct"/>
                  <w:tcBorders>
                    <w:tl2br w:val="nil"/>
                    <w:tr2bl w:val="nil"/>
                  </w:tcBorders>
                  <w:noWrap w:val="0"/>
                  <w:vAlign w:val="center"/>
                </w:tcPr>
                <w:p>
                  <w:pPr>
                    <w:keepNext w:val="0"/>
                    <w:keepLines w:val="0"/>
                    <w:suppressLineNumbers w:val="0"/>
                    <w:bidi w:val="0"/>
                    <w:spacing w:before="0" w:beforeAutospacing="0" w:after="0" w:afterAutospacing="0"/>
                    <w:ind w:left="0" w:leftChars="0" w:right="0" w:firstLine="0" w:firstLineChars="0"/>
                    <w:rPr>
                      <w:rFonts w:hint="eastAsia" w:ascii="Times New Roman" w:hAnsi="Times New Roman" w:eastAsia="宋体" w:cs="Times New Roman"/>
                      <w:color w:val="auto"/>
                      <w:kern w:val="2"/>
                      <w:sz w:val="21"/>
                      <w:szCs w:val="24"/>
                      <w:lang w:val="en-US" w:eastAsia="zh-CN" w:bidi="ar-SA"/>
                    </w:rPr>
                  </w:pPr>
                  <w:r>
                    <w:rPr>
                      <w:rFonts w:hint="eastAsia"/>
                      <w:i/>
                      <w:iCs/>
                      <w:color w:val="auto"/>
                      <w:lang w:val="en-US" w:eastAsia="zh-CN"/>
                    </w:rPr>
                    <w:t>涉及商业秘密</w:t>
                  </w:r>
                </w:p>
              </w:tc>
              <w:tc>
                <w:tcPr>
                  <w:tcW w:w="740" w:type="pct"/>
                  <w:tcBorders>
                    <w:tl2br w:val="nil"/>
                    <w:tr2bl w:val="nil"/>
                  </w:tcBorders>
                  <w:noWrap w:val="0"/>
                  <w:vAlign w:val="center"/>
                </w:tcPr>
                <w:p>
                  <w:pPr>
                    <w:keepNext w:val="0"/>
                    <w:keepLines w:val="0"/>
                    <w:suppressLineNumbers w:val="0"/>
                    <w:bidi w:val="0"/>
                    <w:spacing w:before="0" w:beforeAutospacing="0" w:after="0" w:afterAutospacing="0"/>
                    <w:ind w:left="0" w:leftChars="0" w:right="0" w:firstLine="0" w:firstLineChars="0"/>
                    <w:rPr>
                      <w:rFonts w:hint="eastAsia"/>
                      <w:color w:val="auto"/>
                      <w:lang w:val="en-US" w:eastAsia="zh-CN"/>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3" w:type="pct"/>
                  <w:tcBorders>
                    <w:tl2br w:val="nil"/>
                    <w:tr2bl w:val="nil"/>
                  </w:tcBorders>
                  <w:noWrap w:val="0"/>
                  <w:vAlign w:val="center"/>
                </w:tcPr>
                <w:p>
                  <w:pPr>
                    <w:keepNext w:val="0"/>
                    <w:keepLines w:val="0"/>
                    <w:suppressLineNumbers w:val="0"/>
                    <w:bidi w:val="0"/>
                    <w:spacing w:before="0" w:beforeAutospacing="0" w:after="0" w:afterAutospacing="0"/>
                    <w:ind w:left="0" w:leftChars="0" w:right="0" w:firstLine="0" w:firstLineChars="0"/>
                    <w:rPr>
                      <w:rFonts w:hint="eastAsia" w:eastAsia="宋体"/>
                      <w:color w:val="auto"/>
                      <w:lang w:val="en-US" w:eastAsia="zh-CN"/>
                    </w:rPr>
                  </w:pPr>
                  <w:r>
                    <w:rPr>
                      <w:rFonts w:hint="eastAsia"/>
                      <w:i/>
                      <w:iCs/>
                      <w:color w:val="auto"/>
                      <w:lang w:val="en-US" w:eastAsia="zh-CN"/>
                    </w:rPr>
                    <w:t>涉及商业秘密</w:t>
                  </w:r>
                </w:p>
              </w:tc>
              <w:tc>
                <w:tcPr>
                  <w:tcW w:w="1418" w:type="pct"/>
                  <w:tcBorders>
                    <w:tl2br w:val="nil"/>
                    <w:tr2bl w:val="nil"/>
                  </w:tcBorders>
                  <w:noWrap w:val="0"/>
                  <w:vAlign w:val="center"/>
                </w:tcPr>
                <w:p>
                  <w:pPr>
                    <w:keepNext w:val="0"/>
                    <w:keepLines w:val="0"/>
                    <w:suppressLineNumbers w:val="0"/>
                    <w:bidi w:val="0"/>
                    <w:spacing w:before="0" w:beforeAutospacing="0" w:after="0" w:afterAutospacing="0"/>
                    <w:ind w:left="0" w:leftChars="0" w:right="0" w:firstLine="0" w:firstLineChars="0"/>
                    <w:rPr>
                      <w:rFonts w:hint="eastAsia"/>
                      <w:color w:val="auto"/>
                      <w:lang w:val="en-US" w:eastAsia="zh-CN"/>
                    </w:rPr>
                  </w:pPr>
                  <w:r>
                    <w:rPr>
                      <w:rFonts w:hint="eastAsia"/>
                      <w:i/>
                      <w:iCs/>
                      <w:color w:val="auto"/>
                      <w:lang w:val="en-US" w:eastAsia="zh-CN"/>
                    </w:rPr>
                    <w:t>涉及商业秘密</w:t>
                  </w:r>
                </w:p>
              </w:tc>
              <w:tc>
                <w:tcPr>
                  <w:tcW w:w="565" w:type="pct"/>
                  <w:tcBorders>
                    <w:tl2br w:val="nil"/>
                    <w:tr2bl w:val="nil"/>
                  </w:tcBorders>
                  <w:noWrap w:val="0"/>
                  <w:vAlign w:val="center"/>
                </w:tcPr>
                <w:p>
                  <w:pPr>
                    <w:keepNext w:val="0"/>
                    <w:keepLines w:val="0"/>
                    <w:suppressLineNumbers w:val="0"/>
                    <w:bidi w:val="0"/>
                    <w:spacing w:before="0" w:beforeAutospacing="0" w:after="0" w:afterAutospacing="0"/>
                    <w:ind w:left="0" w:leftChars="0" w:right="0" w:firstLine="0" w:firstLineChars="0"/>
                    <w:rPr>
                      <w:rFonts w:hint="default"/>
                      <w:color w:val="auto"/>
                      <w:lang w:val="en-US" w:eastAsia="zh-CN"/>
                    </w:rPr>
                  </w:pPr>
                  <w:r>
                    <w:rPr>
                      <w:rFonts w:hint="eastAsia"/>
                      <w:i/>
                      <w:iCs/>
                      <w:color w:val="auto"/>
                      <w:lang w:val="en-US" w:eastAsia="zh-CN"/>
                    </w:rPr>
                    <w:t>涉及商业秘密</w:t>
                  </w:r>
                </w:p>
              </w:tc>
              <w:tc>
                <w:tcPr>
                  <w:tcW w:w="1071" w:type="pct"/>
                  <w:tcBorders>
                    <w:tl2br w:val="nil"/>
                    <w:tr2bl w:val="nil"/>
                  </w:tcBorders>
                  <w:noWrap w:val="0"/>
                  <w:vAlign w:val="center"/>
                </w:tcPr>
                <w:p>
                  <w:pPr>
                    <w:keepNext w:val="0"/>
                    <w:keepLines w:val="0"/>
                    <w:suppressLineNumbers w:val="0"/>
                    <w:bidi w:val="0"/>
                    <w:spacing w:before="0" w:beforeAutospacing="0" w:after="0" w:afterAutospacing="0"/>
                    <w:ind w:left="0" w:leftChars="0" w:right="0" w:firstLine="0" w:firstLineChars="0"/>
                    <w:rPr>
                      <w:rFonts w:hint="eastAsia"/>
                      <w:color w:val="auto"/>
                      <w:lang w:val="en-US" w:eastAsia="zh-CN"/>
                    </w:rPr>
                  </w:pPr>
                  <w:r>
                    <w:rPr>
                      <w:rFonts w:hint="eastAsia"/>
                      <w:i/>
                      <w:iCs/>
                      <w:color w:val="auto"/>
                      <w:lang w:val="en-US" w:eastAsia="zh-CN"/>
                    </w:rPr>
                    <w:t>涉及商业秘密</w:t>
                  </w:r>
                </w:p>
              </w:tc>
              <w:tc>
                <w:tcPr>
                  <w:tcW w:w="529" w:type="pct"/>
                  <w:tcBorders>
                    <w:tl2br w:val="nil"/>
                    <w:tr2bl w:val="nil"/>
                  </w:tcBorders>
                  <w:noWrap w:val="0"/>
                  <w:vAlign w:val="center"/>
                </w:tcPr>
                <w:p>
                  <w:pPr>
                    <w:keepNext w:val="0"/>
                    <w:keepLines w:val="0"/>
                    <w:suppressLineNumbers w:val="0"/>
                    <w:bidi w:val="0"/>
                    <w:spacing w:before="0" w:beforeAutospacing="0" w:after="0" w:afterAutospacing="0"/>
                    <w:ind w:left="0" w:leftChars="0" w:right="0" w:firstLine="0" w:firstLineChars="0"/>
                    <w:rPr>
                      <w:rFonts w:hint="eastAsia"/>
                      <w:color w:val="auto"/>
                      <w:lang w:val="en-US" w:eastAsia="zh-CN"/>
                    </w:rPr>
                  </w:pPr>
                  <w:r>
                    <w:rPr>
                      <w:rFonts w:hint="eastAsia"/>
                      <w:i/>
                      <w:iCs/>
                      <w:color w:val="auto"/>
                      <w:lang w:val="en-US" w:eastAsia="zh-CN"/>
                    </w:rPr>
                    <w:t>涉及商业秘密</w:t>
                  </w:r>
                </w:p>
              </w:tc>
              <w:tc>
                <w:tcPr>
                  <w:tcW w:w="740" w:type="pct"/>
                  <w:tcBorders>
                    <w:tl2br w:val="nil"/>
                    <w:tr2bl w:val="nil"/>
                  </w:tcBorders>
                  <w:noWrap w:val="0"/>
                  <w:vAlign w:val="center"/>
                </w:tcPr>
                <w:p>
                  <w:pPr>
                    <w:keepNext w:val="0"/>
                    <w:keepLines w:val="0"/>
                    <w:suppressLineNumbers w:val="0"/>
                    <w:bidi w:val="0"/>
                    <w:spacing w:before="0" w:beforeAutospacing="0" w:after="0" w:afterAutospacing="0"/>
                    <w:ind w:left="0" w:leftChars="0" w:right="0" w:firstLine="0" w:firstLineChars="0"/>
                    <w:rPr>
                      <w:rFonts w:hint="eastAsia"/>
                      <w:color w:val="auto"/>
                      <w:lang w:val="en-US" w:eastAsia="zh-CN"/>
                    </w:rPr>
                  </w:pPr>
                  <w:r>
                    <w:rPr>
                      <w:rFonts w:hint="eastAsia"/>
                      <w:i/>
                      <w:iCs/>
                      <w:color w:val="auto"/>
                      <w:lang w:val="en-US" w:eastAsia="zh-CN"/>
                    </w:rPr>
                    <w:t>涉及商业秘密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3" w:type="pct"/>
                  <w:tcBorders>
                    <w:tl2br w:val="nil"/>
                    <w:tr2bl w:val="nil"/>
                  </w:tcBorders>
                  <w:noWrap w:val="0"/>
                  <w:vAlign w:val="center"/>
                </w:tcPr>
                <w:p>
                  <w:pPr>
                    <w:keepNext w:val="0"/>
                    <w:keepLines w:val="0"/>
                    <w:suppressLineNumbers w:val="0"/>
                    <w:bidi w:val="0"/>
                    <w:spacing w:before="0" w:beforeAutospacing="0" w:after="0" w:afterAutospacing="0"/>
                    <w:ind w:left="0" w:leftChars="0" w:right="0" w:firstLine="0" w:firstLineChars="0"/>
                    <w:rPr>
                      <w:rFonts w:hint="eastAsia" w:ascii="Times New Roman" w:hAnsi="Times New Roman" w:eastAsia="宋体" w:cs="Times New Roman"/>
                      <w:color w:val="auto"/>
                      <w:kern w:val="2"/>
                      <w:sz w:val="21"/>
                      <w:szCs w:val="24"/>
                      <w:lang w:val="en-US" w:eastAsia="zh-CN" w:bidi="ar-SA"/>
                    </w:rPr>
                  </w:pPr>
                  <w:r>
                    <w:rPr>
                      <w:rFonts w:hint="eastAsia"/>
                      <w:i/>
                      <w:iCs/>
                      <w:color w:val="auto"/>
                      <w:lang w:val="en-US" w:eastAsia="zh-CN"/>
                    </w:rPr>
                    <w:t>涉及商业秘密</w:t>
                  </w:r>
                </w:p>
              </w:tc>
              <w:tc>
                <w:tcPr>
                  <w:tcW w:w="1418" w:type="pct"/>
                  <w:tcBorders>
                    <w:tl2br w:val="nil"/>
                    <w:tr2bl w:val="nil"/>
                  </w:tcBorders>
                  <w:noWrap w:val="0"/>
                  <w:vAlign w:val="center"/>
                </w:tcPr>
                <w:p>
                  <w:pPr>
                    <w:keepNext w:val="0"/>
                    <w:keepLines w:val="0"/>
                    <w:suppressLineNumbers w:val="0"/>
                    <w:bidi w:val="0"/>
                    <w:spacing w:before="0" w:beforeAutospacing="0" w:after="0" w:afterAutospacing="0"/>
                    <w:ind w:left="0" w:leftChars="0" w:right="0" w:firstLine="0" w:firstLineChars="0"/>
                    <w:rPr>
                      <w:rFonts w:hint="default" w:ascii="Times New Roman" w:hAnsi="Times New Roman" w:eastAsia="宋体" w:cs="Times New Roman"/>
                      <w:color w:val="auto"/>
                      <w:kern w:val="2"/>
                      <w:sz w:val="21"/>
                      <w:szCs w:val="24"/>
                      <w:lang w:val="en-US" w:eastAsia="zh-CN" w:bidi="ar-SA"/>
                    </w:rPr>
                  </w:pPr>
                  <w:r>
                    <w:rPr>
                      <w:rFonts w:hint="eastAsia"/>
                      <w:i/>
                      <w:iCs/>
                      <w:color w:val="auto"/>
                      <w:lang w:val="en-US" w:eastAsia="zh-CN"/>
                    </w:rPr>
                    <w:t>涉及商业秘密</w:t>
                  </w:r>
                </w:p>
              </w:tc>
              <w:tc>
                <w:tcPr>
                  <w:tcW w:w="565" w:type="pct"/>
                  <w:tcBorders>
                    <w:tl2br w:val="nil"/>
                    <w:tr2bl w:val="nil"/>
                  </w:tcBorders>
                  <w:noWrap w:val="0"/>
                  <w:vAlign w:val="center"/>
                </w:tcPr>
                <w:p>
                  <w:pPr>
                    <w:keepNext w:val="0"/>
                    <w:keepLines w:val="0"/>
                    <w:suppressLineNumbers w:val="0"/>
                    <w:bidi w:val="0"/>
                    <w:spacing w:before="0" w:beforeAutospacing="0" w:after="0" w:afterAutospacing="0"/>
                    <w:ind w:left="0" w:leftChars="0" w:right="0" w:firstLine="0" w:firstLineChars="0"/>
                    <w:rPr>
                      <w:rFonts w:hint="default" w:ascii="Times New Roman" w:hAnsi="Times New Roman" w:eastAsia="宋体" w:cs="Times New Roman"/>
                      <w:color w:val="auto"/>
                      <w:kern w:val="2"/>
                      <w:sz w:val="21"/>
                      <w:szCs w:val="24"/>
                      <w:lang w:val="en-US" w:eastAsia="zh-CN" w:bidi="ar-SA"/>
                    </w:rPr>
                  </w:pPr>
                  <w:r>
                    <w:rPr>
                      <w:rFonts w:hint="eastAsia"/>
                      <w:i/>
                      <w:iCs/>
                      <w:color w:val="auto"/>
                      <w:lang w:val="en-US" w:eastAsia="zh-CN"/>
                    </w:rPr>
                    <w:t>涉及商业秘密</w:t>
                  </w:r>
                </w:p>
              </w:tc>
              <w:tc>
                <w:tcPr>
                  <w:tcW w:w="1071" w:type="pct"/>
                  <w:tcBorders>
                    <w:tl2br w:val="nil"/>
                    <w:tr2bl w:val="nil"/>
                  </w:tcBorders>
                  <w:noWrap w:val="0"/>
                  <w:vAlign w:val="center"/>
                </w:tcPr>
                <w:p>
                  <w:pPr>
                    <w:keepNext w:val="0"/>
                    <w:keepLines w:val="0"/>
                    <w:suppressLineNumbers w:val="0"/>
                    <w:bidi w:val="0"/>
                    <w:spacing w:before="0" w:beforeAutospacing="0" w:after="0" w:afterAutospacing="0"/>
                    <w:ind w:left="0" w:leftChars="0" w:right="0" w:firstLine="0" w:firstLineChars="0"/>
                    <w:rPr>
                      <w:rFonts w:hint="default" w:ascii="Times New Roman" w:hAnsi="Times New Roman" w:eastAsia="宋体" w:cs="Times New Roman"/>
                      <w:color w:val="auto"/>
                      <w:kern w:val="2"/>
                      <w:sz w:val="21"/>
                      <w:szCs w:val="24"/>
                      <w:lang w:val="en-US" w:eastAsia="zh-CN" w:bidi="ar-SA"/>
                    </w:rPr>
                  </w:pPr>
                  <w:r>
                    <w:rPr>
                      <w:rFonts w:hint="eastAsia"/>
                      <w:i/>
                      <w:iCs/>
                      <w:color w:val="auto"/>
                      <w:lang w:val="en-US" w:eastAsia="zh-CN"/>
                    </w:rPr>
                    <w:t>涉及商业秘密</w:t>
                  </w:r>
                </w:p>
              </w:tc>
              <w:tc>
                <w:tcPr>
                  <w:tcW w:w="529" w:type="pct"/>
                  <w:tcBorders>
                    <w:tl2br w:val="nil"/>
                    <w:tr2bl w:val="nil"/>
                  </w:tcBorders>
                  <w:noWrap w:val="0"/>
                  <w:vAlign w:val="center"/>
                </w:tcPr>
                <w:p>
                  <w:pPr>
                    <w:keepNext w:val="0"/>
                    <w:keepLines w:val="0"/>
                    <w:suppressLineNumbers w:val="0"/>
                    <w:bidi w:val="0"/>
                    <w:spacing w:before="0" w:beforeAutospacing="0" w:after="0" w:afterAutospacing="0"/>
                    <w:ind w:left="0" w:leftChars="0" w:right="0" w:firstLine="0" w:firstLineChars="0"/>
                    <w:rPr>
                      <w:rFonts w:hint="default" w:ascii="Times New Roman" w:hAnsi="Times New Roman" w:eastAsia="宋体" w:cs="Times New Roman"/>
                      <w:color w:val="auto"/>
                      <w:kern w:val="2"/>
                      <w:sz w:val="21"/>
                      <w:szCs w:val="24"/>
                      <w:lang w:val="en-US" w:eastAsia="zh-CN" w:bidi="ar-SA"/>
                    </w:rPr>
                  </w:pPr>
                  <w:r>
                    <w:rPr>
                      <w:rFonts w:hint="eastAsia"/>
                      <w:i/>
                      <w:iCs/>
                      <w:color w:val="auto"/>
                      <w:lang w:val="en-US" w:eastAsia="zh-CN"/>
                    </w:rPr>
                    <w:t>涉及商业秘密</w:t>
                  </w:r>
                </w:p>
              </w:tc>
              <w:tc>
                <w:tcPr>
                  <w:tcW w:w="740" w:type="pct"/>
                  <w:tcBorders>
                    <w:tl2br w:val="nil"/>
                    <w:tr2bl w:val="nil"/>
                  </w:tcBorders>
                  <w:noWrap w:val="0"/>
                  <w:vAlign w:val="center"/>
                </w:tcPr>
                <w:p>
                  <w:pPr>
                    <w:keepNext w:val="0"/>
                    <w:keepLines w:val="0"/>
                    <w:suppressLineNumbers w:val="0"/>
                    <w:bidi w:val="0"/>
                    <w:spacing w:before="0" w:beforeAutospacing="0" w:after="0" w:afterAutospacing="0"/>
                    <w:ind w:left="0" w:leftChars="0" w:right="0" w:firstLine="0" w:firstLineChars="0"/>
                    <w:rPr>
                      <w:rFonts w:hint="default" w:cs="Times New Roman"/>
                      <w:color w:val="auto"/>
                      <w:kern w:val="2"/>
                      <w:sz w:val="21"/>
                      <w:szCs w:val="24"/>
                      <w:lang w:val="en-US" w:eastAsia="zh-CN" w:bidi="ar-SA"/>
                    </w:rPr>
                  </w:pPr>
                  <w:r>
                    <w:rPr>
                      <w:rFonts w:hint="eastAsia"/>
                      <w:i/>
                      <w:iCs/>
                      <w:color w:val="auto"/>
                      <w:lang w:val="en-US" w:eastAsia="zh-CN"/>
                    </w:rPr>
                    <w:t>涉及商业秘密</w:t>
                  </w:r>
                </w:p>
              </w:tc>
            </w:tr>
          </w:tbl>
          <w:p>
            <w:pPr>
              <w:keepNext w:val="0"/>
              <w:keepLines w:val="0"/>
              <w:suppressLineNumbers w:val="0"/>
              <w:spacing w:before="0" w:beforeAutospacing="0" w:after="0" w:afterAutospacing="0"/>
              <w:ind w:left="0" w:right="0"/>
              <w:rPr>
                <w:rFonts w:hint="default"/>
                <w:color w:val="auto"/>
              </w:rPr>
            </w:pPr>
          </w:p>
          <w:p>
            <w:pPr>
              <w:pStyle w:val="3"/>
              <w:keepNext w:val="0"/>
              <w:keepLines w:val="0"/>
              <w:suppressLineNumbers w:val="0"/>
              <w:spacing w:before="0" w:beforeAutospacing="0" w:after="0" w:afterAutospacing="0"/>
              <w:ind w:left="0" w:right="0"/>
              <w:rPr>
                <w:rFonts w:hint="default"/>
                <w:color w:val="auto"/>
              </w:rPr>
            </w:pPr>
            <w:r>
              <w:rPr>
                <w:rFonts w:hint="eastAsia"/>
                <w:color w:val="auto"/>
                <w:lang w:val="en-US" w:eastAsia="zh-CN"/>
              </w:rPr>
              <w:t>公用工程</w:t>
            </w:r>
          </w:p>
          <w:p>
            <w:pPr>
              <w:pStyle w:val="51"/>
              <w:keepNext w:val="0"/>
              <w:keepLines w:val="0"/>
              <w:suppressLineNumbers w:val="0"/>
              <w:spacing w:before="0" w:beforeAutospacing="0" w:after="0" w:afterAutospacing="0"/>
              <w:ind w:left="0" w:right="0" w:firstLine="480"/>
              <w:rPr>
                <w:rFonts w:hint="eastAsia"/>
                <w:color w:val="auto"/>
                <w:lang w:val="en-US" w:eastAsia="zh-CN"/>
              </w:rPr>
            </w:pPr>
            <w:r>
              <w:rPr>
                <w:rFonts w:hint="eastAsia"/>
                <w:color w:val="auto"/>
                <w:lang w:val="en-US" w:eastAsia="zh-CN"/>
              </w:rPr>
              <w:t>（1）给水工程</w:t>
            </w:r>
          </w:p>
          <w:p>
            <w:pPr>
              <w:pStyle w:val="51"/>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本项目给水取至市政管网，用于职工劳动卫生及生产用水。生产劳动</w:t>
            </w:r>
            <w:r>
              <w:rPr>
                <w:rFonts w:hint="eastAsia" w:ascii="Times New Roman" w:hAnsi="Times New Roman" w:cs="Times New Roman"/>
                <w:color w:val="auto"/>
                <w:highlight w:val="none"/>
                <w:lang w:val="en-US" w:eastAsia="zh-CN"/>
              </w:rPr>
              <w:t>职工26</w:t>
            </w:r>
            <w:r>
              <w:rPr>
                <w:rFonts w:hint="default" w:ascii="Times New Roman" w:hAnsi="Times New Roman" w:cs="Times New Roman"/>
                <w:color w:val="auto"/>
                <w:highlight w:val="none"/>
              </w:rPr>
              <w:t>人</w:t>
            </w:r>
            <w:r>
              <w:rPr>
                <w:rFonts w:hint="eastAsia" w:cs="Times New Roman"/>
                <w:color w:val="auto"/>
                <w:highlight w:val="none"/>
                <w:lang w:eastAsia="zh-CN"/>
              </w:rPr>
              <w:t>，</w:t>
            </w:r>
            <w:r>
              <w:rPr>
                <w:rFonts w:hint="default" w:ascii="Times New Roman" w:hAnsi="Times New Roman" w:cs="Times New Roman"/>
                <w:color w:val="auto"/>
                <w:highlight w:val="none"/>
              </w:rPr>
              <w:t>厂内不设食宿</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年工作天数</w:t>
            </w:r>
            <w:r>
              <w:rPr>
                <w:rFonts w:hint="default" w:ascii="Times New Roman" w:hAnsi="Times New Roman" w:cs="Times New Roman"/>
                <w:color w:val="auto"/>
                <w:highlight w:val="none"/>
                <w:lang w:val="en-US" w:eastAsia="zh-CN"/>
              </w:rPr>
              <w:t>3</w:t>
            </w:r>
            <w:r>
              <w:rPr>
                <w:rFonts w:hint="eastAsia" w:ascii="Times New Roman" w:hAnsi="Times New Roman" w:cs="Times New Roman"/>
                <w:color w:val="auto"/>
                <w:highlight w:val="none"/>
                <w:lang w:val="en-US" w:eastAsia="zh-CN"/>
              </w:rPr>
              <w:t>0</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天</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连续24h生产</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根据《建筑给水排水设计标准》(GB50015-2019)</w:t>
            </w:r>
            <w:r>
              <w:rPr>
                <w:rFonts w:hint="default"/>
                <w:color w:val="auto"/>
                <w:lang w:eastAsia="zh-CN"/>
              </w:rPr>
              <w:t>，</w:t>
            </w:r>
            <w:r>
              <w:rPr>
                <w:rFonts w:hint="default"/>
                <w:color w:val="auto"/>
              </w:rPr>
              <w:t>不住厂职工用水定额取50L/人d</w:t>
            </w:r>
            <w:r>
              <w:rPr>
                <w:rFonts w:hint="default"/>
                <w:color w:val="auto"/>
                <w:lang w:eastAsia="zh-CN"/>
              </w:rPr>
              <w:t>，</w:t>
            </w:r>
            <w:r>
              <w:rPr>
                <w:rFonts w:hint="eastAsia"/>
                <w:color w:val="auto"/>
                <w:lang w:val="en-US" w:eastAsia="zh-CN"/>
              </w:rPr>
              <w:t>则</w:t>
            </w:r>
            <w:r>
              <w:rPr>
                <w:rFonts w:hint="default"/>
                <w:color w:val="auto"/>
                <w:lang w:val="en-US" w:eastAsia="zh-CN"/>
              </w:rPr>
              <w:t>新增</w:t>
            </w:r>
            <w:r>
              <w:rPr>
                <w:rFonts w:hint="default"/>
                <w:color w:val="auto"/>
              </w:rPr>
              <w:t>生活用水</w:t>
            </w:r>
            <w:r>
              <w:rPr>
                <w:rFonts w:hint="eastAsia"/>
                <w:color w:val="auto"/>
                <w:lang w:val="en-US" w:eastAsia="zh-CN"/>
              </w:rPr>
              <w:t>390</w:t>
            </w:r>
            <w:r>
              <w:rPr>
                <w:rFonts w:hint="default"/>
                <w:color w:val="auto"/>
                <w:lang w:val="en-US" w:eastAsia="zh-CN"/>
              </w:rPr>
              <w:t>t/a</w:t>
            </w:r>
            <w:r>
              <w:rPr>
                <w:rFonts w:hint="eastAsia"/>
                <w:color w:val="auto"/>
                <w:lang w:val="en-US" w:eastAsia="zh-CN"/>
              </w:rPr>
              <w:t>（1.3t/d）。</w:t>
            </w:r>
          </w:p>
          <w:p>
            <w:pPr>
              <w:pStyle w:val="51"/>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highlight w:val="none"/>
                <w:lang w:val="en-US" w:eastAsia="zh-CN"/>
              </w:rPr>
              <w:t>由工艺流程说明和设计中工艺用水需求可知</w:t>
            </w:r>
            <w:r>
              <w:rPr>
                <w:rFonts w:hint="default"/>
                <w:color w:val="auto"/>
                <w:highlight w:val="none"/>
                <w:lang w:val="en-US" w:eastAsia="zh-CN"/>
              </w:rPr>
              <w:t>本项目</w:t>
            </w:r>
            <w:r>
              <w:rPr>
                <w:rFonts w:hint="eastAsia"/>
                <w:color w:val="auto"/>
                <w:highlight w:val="none"/>
                <w:lang w:val="en-US" w:eastAsia="zh-CN"/>
              </w:rPr>
              <w:t>需市政补水8.95t/d，详见</w:t>
            </w:r>
            <w:r>
              <w:rPr>
                <w:rFonts w:hint="eastAsia"/>
                <w:color w:val="auto"/>
                <w:highlight w:val="none"/>
                <w:lang w:val="en-US" w:eastAsia="zh-CN"/>
              </w:rPr>
              <w:fldChar w:fldCharType="begin"/>
            </w:r>
            <w:r>
              <w:rPr>
                <w:rFonts w:hint="eastAsia"/>
                <w:color w:val="auto"/>
                <w:highlight w:val="none"/>
                <w:lang w:val="en-US" w:eastAsia="zh-CN"/>
              </w:rPr>
              <w:instrText xml:space="preserve"> REF _Ref10239 \n \h </w:instrText>
            </w:r>
            <w:r>
              <w:rPr>
                <w:rFonts w:hint="eastAsia"/>
                <w:color w:val="auto"/>
                <w:highlight w:val="none"/>
                <w:lang w:val="en-US" w:eastAsia="zh-CN"/>
              </w:rPr>
              <w:fldChar w:fldCharType="separate"/>
            </w:r>
            <w:r>
              <w:rPr>
                <w:rFonts w:hint="eastAsia"/>
                <w:color w:val="auto"/>
                <w:highlight w:val="none"/>
                <w:lang w:val="en-US" w:eastAsia="zh-CN"/>
              </w:rPr>
              <w:t>表9</w:t>
            </w:r>
            <w:r>
              <w:rPr>
                <w:rFonts w:hint="eastAsia"/>
                <w:color w:val="auto"/>
                <w:highlight w:val="none"/>
                <w:lang w:val="en-US" w:eastAsia="zh-CN"/>
              </w:rPr>
              <w:fldChar w:fldCharType="end"/>
            </w:r>
            <w:r>
              <w:rPr>
                <w:rFonts w:hint="eastAsia"/>
                <w:color w:val="auto"/>
                <w:highlight w:val="none"/>
                <w:lang w:val="en-US" w:eastAsia="zh-CN"/>
              </w:rPr>
              <w:t>，</w:t>
            </w:r>
            <w:r>
              <w:rPr>
                <w:rFonts w:hint="default"/>
                <w:color w:val="auto"/>
                <w:lang w:val="en-US" w:eastAsia="zh-CN"/>
              </w:rPr>
              <w:t>全厂水平衡详见</w:t>
            </w:r>
            <w:r>
              <w:rPr>
                <w:rFonts w:hint="default"/>
                <w:color w:val="auto"/>
                <w:lang w:val="en-US" w:eastAsia="zh-CN"/>
              </w:rPr>
              <w:fldChar w:fldCharType="begin"/>
            </w:r>
            <w:r>
              <w:rPr>
                <w:rFonts w:hint="default"/>
                <w:color w:val="auto"/>
                <w:lang w:val="en-US" w:eastAsia="zh-CN"/>
              </w:rPr>
              <w:instrText xml:space="preserve"> REF _Ref10752 \n \h </w:instrText>
            </w:r>
            <w:r>
              <w:rPr>
                <w:rFonts w:hint="default"/>
                <w:color w:val="auto"/>
                <w:lang w:val="en-US" w:eastAsia="zh-CN"/>
              </w:rPr>
              <w:fldChar w:fldCharType="separate"/>
            </w:r>
            <w:r>
              <w:rPr>
                <w:rFonts w:hint="default"/>
                <w:color w:val="auto"/>
                <w:lang w:val="en-US" w:eastAsia="zh-CN"/>
              </w:rPr>
              <w:t>图1</w:t>
            </w:r>
            <w:r>
              <w:rPr>
                <w:rFonts w:hint="default"/>
                <w:color w:val="auto"/>
                <w:lang w:val="en-US" w:eastAsia="zh-CN"/>
              </w:rPr>
              <w:fldChar w:fldCharType="end"/>
            </w:r>
            <w:r>
              <w:rPr>
                <w:rFonts w:hint="default"/>
                <w:color w:val="auto"/>
                <w:lang w:val="en-US" w:eastAsia="zh-CN"/>
              </w:rPr>
              <w:t>。</w:t>
            </w:r>
          </w:p>
          <w:p>
            <w:pPr>
              <w:pStyle w:val="51"/>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yellow"/>
                <w:lang w:val="en-US" w:eastAsia="zh-CN"/>
              </w:rPr>
            </w:pPr>
          </w:p>
          <w:p>
            <w:pPr>
              <w:pStyle w:val="51"/>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yellow"/>
                <w:lang w:val="en-US" w:eastAsia="zh-CN"/>
              </w:rPr>
            </w:pPr>
          </w:p>
          <w:p>
            <w:pPr>
              <w:pStyle w:val="51"/>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yellow"/>
                <w:lang w:val="en-US" w:eastAsia="zh-CN"/>
              </w:rPr>
            </w:pPr>
          </w:p>
          <w:p>
            <w:pPr>
              <w:pStyle w:val="51"/>
              <w:keepNext w:val="0"/>
              <w:keepLines w:val="0"/>
              <w:suppressLineNumbers w:val="0"/>
              <w:spacing w:before="0" w:beforeAutospacing="0" w:after="0" w:afterAutospacing="0"/>
              <w:ind w:left="0" w:leftChars="0" w:right="0" w:firstLine="0" w:firstLineChars="0"/>
              <w:jc w:val="center"/>
              <w:rPr>
                <w:rFonts w:hint="default"/>
                <w:color w:val="auto"/>
              </w:rPr>
            </w:pPr>
            <w:r>
              <w:rPr>
                <w:rFonts w:hint="eastAsia"/>
                <w:i/>
                <w:iCs/>
                <w:color w:val="auto"/>
                <w:lang w:val="en-US" w:eastAsia="zh-CN"/>
              </w:rPr>
              <w:t>涉及商业秘密</w:t>
            </w:r>
          </w:p>
          <w:p>
            <w:pPr>
              <w:pStyle w:val="48"/>
              <w:keepNext w:val="0"/>
              <w:keepLines w:val="0"/>
              <w:suppressLineNumbers w:val="0"/>
              <w:bidi w:val="0"/>
              <w:spacing w:before="0" w:beforeAutospacing="0" w:after="0" w:afterAutospacing="0"/>
              <w:ind w:right="0"/>
              <w:rPr>
                <w:rFonts w:hint="default"/>
                <w:color w:val="auto"/>
              </w:rPr>
            </w:pPr>
            <w:bookmarkStart w:id="27" w:name="_Ref10752"/>
            <w:r>
              <w:rPr>
                <w:rFonts w:hint="eastAsia"/>
                <w:color w:val="auto"/>
                <w:highlight w:val="none"/>
              </w:rPr>
              <w:t>项目</w:t>
            </w:r>
            <w:r>
              <w:rPr>
                <w:rFonts w:hint="eastAsia"/>
                <w:color w:val="auto"/>
                <w:highlight w:val="none"/>
                <w:lang w:val="en-US" w:eastAsia="zh-CN"/>
              </w:rPr>
              <w:t>及全厂</w:t>
            </w:r>
            <w:r>
              <w:rPr>
                <w:rFonts w:hint="eastAsia"/>
                <w:color w:val="auto"/>
                <w:highlight w:val="none"/>
              </w:rPr>
              <w:t xml:space="preserve">水平衡图  </w:t>
            </w:r>
            <w:r>
              <w:rPr>
                <w:rFonts w:hint="eastAsia"/>
                <w:color w:val="auto"/>
                <w:lang w:val="en-US" w:eastAsia="zh-CN"/>
              </w:rPr>
              <w:t>m³</w:t>
            </w:r>
            <w:r>
              <w:rPr>
                <w:rFonts w:hint="eastAsia"/>
                <w:color w:val="auto"/>
              </w:rPr>
              <w:t>/</w:t>
            </w:r>
            <w:r>
              <w:rPr>
                <w:rFonts w:hint="eastAsia"/>
                <w:color w:val="auto"/>
                <w:lang w:val="en-US" w:eastAsia="zh-CN"/>
              </w:rPr>
              <w:t>d</w:t>
            </w:r>
            <w:bookmarkEnd w:id="27"/>
          </w:p>
          <w:p>
            <w:pPr>
              <w:pStyle w:val="51"/>
              <w:keepNext w:val="0"/>
              <w:keepLines w:val="0"/>
              <w:suppressLineNumbers w:val="0"/>
              <w:spacing w:before="0" w:beforeAutospacing="0" w:after="0" w:afterAutospacing="0"/>
              <w:ind w:left="0" w:right="0" w:firstLine="480"/>
              <w:rPr>
                <w:rFonts w:hint="eastAsia"/>
                <w:color w:val="auto"/>
                <w:lang w:val="en-US" w:eastAsia="zh-CN"/>
              </w:rPr>
            </w:pPr>
            <w:r>
              <w:rPr>
                <w:rFonts w:hint="eastAsia"/>
                <w:color w:val="auto"/>
                <w:lang w:eastAsia="zh-CN"/>
              </w:rPr>
              <w:t>（</w:t>
            </w:r>
            <w:r>
              <w:rPr>
                <w:rFonts w:hint="eastAsia"/>
                <w:color w:val="auto"/>
                <w:lang w:val="en-US" w:eastAsia="zh-CN"/>
              </w:rPr>
              <w:t>2</w:t>
            </w:r>
            <w:r>
              <w:rPr>
                <w:rFonts w:hint="eastAsia"/>
                <w:color w:val="auto"/>
                <w:lang w:eastAsia="zh-CN"/>
              </w:rPr>
              <w:t>）</w:t>
            </w:r>
            <w:r>
              <w:rPr>
                <w:rFonts w:hint="eastAsia"/>
                <w:color w:val="auto"/>
                <w:lang w:val="en-US" w:eastAsia="zh-CN"/>
              </w:rPr>
              <w:t>排水工程</w:t>
            </w:r>
          </w:p>
          <w:p>
            <w:pPr>
              <w:pStyle w:val="51"/>
              <w:keepNext w:val="0"/>
              <w:keepLines w:val="0"/>
              <w:suppressLineNumbers w:val="0"/>
              <w:spacing w:before="0" w:beforeAutospacing="0" w:after="0" w:afterAutospacing="0"/>
              <w:ind w:left="0" w:right="0" w:firstLine="480"/>
              <w:rPr>
                <w:rFonts w:hint="default"/>
                <w:color w:val="auto"/>
                <w:lang w:val="en-US" w:eastAsia="zh-CN"/>
              </w:rPr>
            </w:pPr>
            <w:r>
              <w:rPr>
                <w:rFonts w:hint="eastAsia"/>
                <w:color w:val="auto"/>
                <w:lang w:val="en-US" w:eastAsia="zh-CN"/>
              </w:rPr>
              <w:t>①生产废水</w:t>
            </w:r>
          </w:p>
          <w:p>
            <w:pPr>
              <w:pStyle w:val="51"/>
              <w:keepNext w:val="0"/>
              <w:keepLines w:val="0"/>
              <w:suppressLineNumbers w:val="0"/>
              <w:spacing w:before="0" w:beforeAutospacing="0" w:after="0" w:afterAutospacing="0"/>
              <w:ind w:left="0" w:right="0" w:firstLine="480"/>
              <w:rPr>
                <w:rFonts w:hint="eastAsia"/>
                <w:color w:val="auto"/>
                <w:lang w:val="en-US" w:eastAsia="zh-CN"/>
              </w:rPr>
            </w:pPr>
            <w:r>
              <w:rPr>
                <w:rFonts w:hint="eastAsia"/>
                <w:color w:val="auto"/>
                <w:lang w:val="en-US" w:eastAsia="zh-CN"/>
              </w:rPr>
              <w:t>本项目各类废水产生后进入生产废水调节池，在调节池中可均量进入废水处理系统，生产废水量情况见</w:t>
            </w:r>
            <w:r>
              <w:rPr>
                <w:rFonts w:hint="eastAsia"/>
                <w:color w:val="auto"/>
                <w:lang w:val="en-US" w:eastAsia="zh-CN"/>
              </w:rPr>
              <w:fldChar w:fldCharType="begin"/>
            </w:r>
            <w:r>
              <w:rPr>
                <w:rFonts w:hint="eastAsia"/>
                <w:color w:val="auto"/>
                <w:lang w:val="en-US" w:eastAsia="zh-CN"/>
              </w:rPr>
              <w:instrText xml:space="preserve"> REF _Ref4174 \n \h </w:instrText>
            </w:r>
            <w:r>
              <w:rPr>
                <w:rFonts w:hint="eastAsia"/>
                <w:color w:val="auto"/>
                <w:lang w:val="en-US" w:eastAsia="zh-CN"/>
              </w:rPr>
              <w:fldChar w:fldCharType="separate"/>
            </w:r>
            <w:r>
              <w:rPr>
                <w:rFonts w:hint="eastAsia"/>
                <w:color w:val="auto"/>
                <w:lang w:val="en-US" w:eastAsia="zh-CN"/>
              </w:rPr>
              <w:t>表9</w:t>
            </w:r>
            <w:r>
              <w:rPr>
                <w:rFonts w:hint="eastAsia"/>
                <w:color w:val="auto"/>
                <w:lang w:val="en-US" w:eastAsia="zh-CN"/>
              </w:rPr>
              <w:fldChar w:fldCharType="end"/>
            </w:r>
            <w:r>
              <w:rPr>
                <w:rFonts w:hint="eastAsia"/>
                <w:color w:val="auto"/>
                <w:lang w:val="en-US" w:eastAsia="zh-CN"/>
              </w:rPr>
              <w:t>。</w:t>
            </w:r>
          </w:p>
          <w:p>
            <w:pPr>
              <w:pStyle w:val="51"/>
              <w:keepNext w:val="0"/>
              <w:keepLines w:val="0"/>
              <w:suppressLineNumbers w:val="0"/>
              <w:spacing w:before="0" w:beforeAutospacing="0" w:after="0" w:afterAutospacing="0"/>
              <w:ind w:left="0" w:right="0" w:firstLine="480"/>
              <w:rPr>
                <w:rFonts w:hint="eastAsia"/>
                <w:color w:val="auto"/>
                <w:lang w:val="en-US" w:eastAsia="zh-CN"/>
              </w:rPr>
            </w:pPr>
          </w:p>
          <w:p>
            <w:pPr>
              <w:pStyle w:val="35"/>
              <w:keepNext w:val="0"/>
              <w:keepLines w:val="0"/>
              <w:suppressLineNumbers w:val="0"/>
              <w:tabs>
                <w:tab w:val="left" w:pos="420"/>
              </w:tabs>
              <w:bidi w:val="0"/>
              <w:spacing w:before="0" w:beforeAutospacing="0" w:after="0" w:afterAutospacing="0"/>
              <w:ind w:right="0"/>
              <w:rPr>
                <w:rFonts w:hint="default"/>
                <w:color w:val="auto"/>
                <w:lang w:val="en-US" w:eastAsia="zh-CN"/>
              </w:rPr>
            </w:pPr>
            <w:bookmarkStart w:id="28" w:name="_Ref4174"/>
            <w:bookmarkStart w:id="29" w:name="_Ref10239"/>
            <w:r>
              <w:rPr>
                <w:rFonts w:hint="eastAsia"/>
                <w:color w:val="auto"/>
                <w:lang w:val="en-US" w:eastAsia="zh-CN"/>
              </w:rPr>
              <w:t>生产给排水情况表</w:t>
            </w:r>
            <w:bookmarkEnd w:id="28"/>
            <w:bookmarkEnd w:id="29"/>
          </w:p>
          <w:tbl>
            <w:tblPr>
              <w:tblStyle w:val="27"/>
              <w:tblW w:w="11648"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060"/>
              <w:gridCol w:w="1365"/>
              <w:gridCol w:w="1579"/>
              <w:gridCol w:w="1092"/>
              <w:gridCol w:w="1053"/>
              <w:gridCol w:w="1061"/>
              <w:gridCol w:w="105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0" w:hRule="atLeast"/>
              </w:trPr>
              <w:tc>
                <w:tcPr>
                  <w:tcW w:w="455" w:type="pct"/>
                  <w:vMerge w:val="restar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rPr>
                  </w:pPr>
                  <w:r>
                    <w:rPr>
                      <w:rFonts w:hint="eastAsia"/>
                      <w:lang w:val="en-US" w:eastAsia="zh-CN"/>
                    </w:rPr>
                    <w:t>工序</w:t>
                  </w:r>
                </w:p>
              </w:tc>
              <w:tc>
                <w:tcPr>
                  <w:tcW w:w="585" w:type="pct"/>
                  <w:vMerge w:val="restar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rPr>
                  </w:pPr>
                  <w:r>
                    <w:rPr>
                      <w:rFonts w:hint="eastAsia"/>
                      <w:lang w:val="en-US" w:eastAsia="zh-CN"/>
                    </w:rPr>
                    <w:t>设备</w:t>
                  </w:r>
                </w:p>
              </w:tc>
              <w:tc>
                <w:tcPr>
                  <w:tcW w:w="677" w:type="pct"/>
                  <w:vMerge w:val="restar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rPr>
                  </w:pPr>
                  <w:r>
                    <w:rPr>
                      <w:rFonts w:hint="eastAsia"/>
                      <w:lang w:val="en-US" w:eastAsia="zh-CN"/>
                    </w:rPr>
                    <w:t>排放规律</w:t>
                  </w:r>
                </w:p>
              </w:tc>
              <w:tc>
                <w:tcPr>
                  <w:tcW w:w="920" w:type="pct"/>
                  <w:gridSpan w:val="2"/>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rPr>
                  </w:pPr>
                  <w:r>
                    <w:rPr>
                      <w:rFonts w:hint="eastAsia"/>
                      <w:lang w:val="en-US" w:eastAsia="zh-CN"/>
                    </w:rPr>
                    <w:t>用水量</w:t>
                  </w:r>
                </w:p>
              </w:tc>
              <w:tc>
                <w:tcPr>
                  <w:tcW w:w="906" w:type="pct"/>
                  <w:gridSpan w:val="2"/>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rPr>
                  </w:pPr>
                  <w:r>
                    <w:rPr>
                      <w:rFonts w:hint="eastAsia"/>
                      <w:lang w:val="en-US" w:eastAsia="zh-CN"/>
                    </w:rPr>
                    <w:t>废水量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0" w:hRule="atLeast"/>
              </w:trPr>
              <w:tc>
                <w:tcPr>
                  <w:tcW w:w="455" w:type="pct"/>
                  <w:vMerge w:val="continue"/>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rPr>
                  </w:pPr>
                </w:p>
              </w:tc>
              <w:tc>
                <w:tcPr>
                  <w:tcW w:w="585" w:type="pct"/>
                  <w:vMerge w:val="continue"/>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rPr>
                  </w:pPr>
                </w:p>
              </w:tc>
              <w:tc>
                <w:tcPr>
                  <w:tcW w:w="677" w:type="pct"/>
                  <w:vMerge w:val="continue"/>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rPr>
                  </w:pPr>
                </w:p>
              </w:tc>
              <w:tc>
                <w:tcPr>
                  <w:tcW w:w="468"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rPr>
                  </w:pPr>
                  <w:r>
                    <w:rPr>
                      <w:rFonts w:hint="eastAsia"/>
                      <w:lang w:val="en-US" w:eastAsia="zh-CN"/>
                    </w:rPr>
                    <w:t>用水量，t/d</w:t>
                  </w:r>
                </w:p>
              </w:tc>
              <w:tc>
                <w:tcPr>
                  <w:tcW w:w="452"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rPr>
                  </w:pPr>
                  <w:r>
                    <w:rPr>
                      <w:rFonts w:hint="eastAsia"/>
                      <w:lang w:val="en-US" w:eastAsia="zh-CN"/>
                    </w:rPr>
                    <w:t>用水量，t/a</w:t>
                  </w:r>
                </w:p>
              </w:tc>
              <w:tc>
                <w:tcPr>
                  <w:tcW w:w="455"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rPr>
                  </w:pPr>
                  <w:r>
                    <w:rPr>
                      <w:rFonts w:hint="eastAsia"/>
                      <w:lang w:val="en-US" w:eastAsia="zh-CN"/>
                    </w:rPr>
                    <w:t>排放量，t/d</w:t>
                  </w:r>
                </w:p>
              </w:tc>
              <w:tc>
                <w:tcPr>
                  <w:tcW w:w="451"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rPr>
                  </w:pPr>
                  <w:r>
                    <w:rPr>
                      <w:rFonts w:hint="eastAsia"/>
                      <w:lang w:val="en-US" w:eastAsia="zh-CN"/>
                    </w:rPr>
                    <w:t>排放量，t/a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0" w:hRule="atLeast"/>
              </w:trPr>
              <w:tc>
                <w:tcPr>
                  <w:tcW w:w="455"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585"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677"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92"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53"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61"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51"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55" w:type="pct"/>
                  <w:vMerge w:val="restar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i/>
                      <w:iCs/>
                      <w:color w:val="auto"/>
                      <w:lang w:val="en-US" w:eastAsia="zh-CN"/>
                    </w:rPr>
                  </w:pPr>
                  <w:r>
                    <w:rPr>
                      <w:rFonts w:hint="eastAsia"/>
                      <w:i/>
                      <w:iCs/>
                      <w:color w:val="auto"/>
                      <w:lang w:val="en-US" w:eastAsia="zh-CN"/>
                    </w:rPr>
                    <w:t>涉及商业秘密</w:t>
                  </w:r>
                </w:p>
                <w:p>
                  <w:pPr>
                    <w:keepNext w:val="0"/>
                    <w:keepLines w:val="0"/>
                    <w:suppressLineNumbers w:val="0"/>
                    <w:bidi w:val="0"/>
                    <w:spacing w:before="0" w:beforeAutospacing="0" w:after="0" w:afterAutospacing="0"/>
                    <w:ind w:right="0"/>
                    <w:rPr>
                      <w:rFonts w:hint="eastAsia"/>
                      <w:i/>
                      <w:iCs/>
                      <w:color w:val="auto"/>
                      <w:lang w:val="en-US" w:eastAsia="zh-CN"/>
                    </w:rPr>
                  </w:pPr>
                  <w:r>
                    <w:rPr>
                      <w:rFonts w:hint="eastAsia"/>
                      <w:i/>
                      <w:iCs/>
                      <w:color w:val="auto"/>
                      <w:lang w:val="en-US" w:eastAsia="zh-CN"/>
                    </w:rPr>
                    <w:t>涉及商业秘密</w:t>
                  </w:r>
                </w:p>
              </w:tc>
              <w:tc>
                <w:tcPr>
                  <w:tcW w:w="585" w:type="pct"/>
                  <w:vMerge w:val="restar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i/>
                      <w:iCs/>
                      <w:color w:val="auto"/>
                      <w:lang w:val="en-US" w:eastAsia="zh-CN"/>
                    </w:rPr>
                  </w:pPr>
                  <w:r>
                    <w:rPr>
                      <w:rFonts w:hint="eastAsia"/>
                      <w:i/>
                      <w:iCs/>
                      <w:color w:val="auto"/>
                      <w:lang w:val="en-US" w:eastAsia="zh-CN"/>
                    </w:rPr>
                    <w:t>涉及商业秘密</w:t>
                  </w:r>
                </w:p>
                <w:p>
                  <w:pPr>
                    <w:keepNext w:val="0"/>
                    <w:keepLines w:val="0"/>
                    <w:suppressLineNumbers w:val="0"/>
                    <w:bidi w:val="0"/>
                    <w:spacing w:before="0" w:beforeAutospacing="0" w:after="0" w:afterAutospacing="0"/>
                    <w:ind w:right="0"/>
                    <w:rPr>
                      <w:rFonts w:hint="eastAsia"/>
                      <w:i/>
                      <w:iCs/>
                      <w:color w:val="auto"/>
                      <w:lang w:val="en-US" w:eastAsia="zh-CN"/>
                    </w:rPr>
                  </w:pPr>
                  <w:r>
                    <w:rPr>
                      <w:rFonts w:hint="eastAsia"/>
                      <w:i/>
                      <w:iCs/>
                      <w:color w:val="auto"/>
                      <w:lang w:val="en-US" w:eastAsia="zh-CN"/>
                    </w:rPr>
                    <w:t>涉及商业秘密</w:t>
                  </w:r>
                </w:p>
              </w:tc>
              <w:tc>
                <w:tcPr>
                  <w:tcW w:w="677"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92"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53"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61" w:type="dxa"/>
                  <w:vMerge w:val="restar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i/>
                      <w:iCs/>
                      <w:color w:val="auto"/>
                      <w:lang w:val="en-US" w:eastAsia="zh-CN"/>
                    </w:rPr>
                  </w:pPr>
                  <w:r>
                    <w:rPr>
                      <w:rFonts w:hint="eastAsia"/>
                      <w:i/>
                      <w:iCs/>
                      <w:color w:val="auto"/>
                      <w:lang w:val="en-US" w:eastAsia="zh-CN"/>
                    </w:rPr>
                    <w:t>涉及商业秘密</w:t>
                  </w:r>
                </w:p>
                <w:p>
                  <w:pPr>
                    <w:keepNext w:val="0"/>
                    <w:keepLines w:val="0"/>
                    <w:suppressLineNumbers w:val="0"/>
                    <w:bidi w:val="0"/>
                    <w:spacing w:before="0" w:beforeAutospacing="0" w:after="0" w:afterAutospacing="0"/>
                    <w:ind w:right="0"/>
                    <w:rPr>
                      <w:rFonts w:hint="eastAsia"/>
                      <w:i/>
                      <w:iCs/>
                      <w:color w:val="auto"/>
                      <w:lang w:val="en-US" w:eastAsia="zh-CN"/>
                    </w:rPr>
                  </w:pPr>
                  <w:r>
                    <w:rPr>
                      <w:rFonts w:hint="eastAsia"/>
                      <w:i/>
                      <w:iCs/>
                      <w:color w:val="auto"/>
                      <w:lang w:val="en-US" w:eastAsia="zh-CN"/>
                    </w:rPr>
                    <w:t>涉及商业秘密</w:t>
                  </w:r>
                </w:p>
              </w:tc>
              <w:tc>
                <w:tcPr>
                  <w:tcW w:w="1051" w:type="dxa"/>
                  <w:vMerge w:val="restar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i/>
                      <w:iCs/>
                      <w:color w:val="auto"/>
                      <w:lang w:val="en-US" w:eastAsia="zh-CN"/>
                    </w:rPr>
                  </w:pPr>
                  <w:r>
                    <w:rPr>
                      <w:rFonts w:hint="eastAsia"/>
                      <w:i/>
                      <w:iCs/>
                      <w:color w:val="auto"/>
                      <w:lang w:val="en-US" w:eastAsia="zh-CN"/>
                    </w:rPr>
                    <w:t>涉及商业秘密</w:t>
                  </w:r>
                </w:p>
                <w:p>
                  <w:pPr>
                    <w:keepNext w:val="0"/>
                    <w:keepLines w:val="0"/>
                    <w:suppressLineNumbers w:val="0"/>
                    <w:bidi w:val="0"/>
                    <w:spacing w:before="0" w:beforeAutospacing="0" w:after="0" w:afterAutospacing="0"/>
                    <w:ind w:right="0"/>
                    <w:rPr>
                      <w:rFonts w:hint="eastAsia"/>
                      <w:i/>
                      <w:iCs/>
                      <w:color w:val="auto"/>
                      <w:lang w:val="en-US" w:eastAsia="zh-CN"/>
                    </w:rPr>
                  </w:pPr>
                  <w:r>
                    <w:rPr>
                      <w:rFonts w:hint="eastAsia"/>
                      <w:i/>
                      <w:iCs/>
                      <w:color w:val="auto"/>
                      <w:lang w:val="en-US" w:eastAsia="zh-CN"/>
                    </w:rPr>
                    <w:t>涉及商业秘密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55" w:type="pct"/>
                  <w:vMerge w:val="continue"/>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rPr>
                  </w:pPr>
                </w:p>
              </w:tc>
              <w:tc>
                <w:tcPr>
                  <w:tcW w:w="585" w:type="pct"/>
                  <w:vMerge w:val="continue"/>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rPr>
                  </w:pPr>
                </w:p>
              </w:tc>
              <w:tc>
                <w:tcPr>
                  <w:tcW w:w="677"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92"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53"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61" w:type="dxa"/>
                  <w:vMerge w:val="continue"/>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rPr>
                  </w:pPr>
                </w:p>
              </w:tc>
              <w:tc>
                <w:tcPr>
                  <w:tcW w:w="1051" w:type="dxa"/>
                  <w:vMerge w:val="continue"/>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55"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585"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677"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92"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53"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61"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51"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55"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585"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677"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92"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53"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61"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51"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55"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585"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677"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92"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53"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61"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51"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55"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585"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677"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92"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53"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61"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51"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55"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585"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677"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92"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53"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61"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51"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55"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585"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677" w:type="pct"/>
                  <w:tcBorders>
                    <w:tl2br w:val="nil"/>
                    <w:tr2bl w:val="nil"/>
                  </w:tcBorders>
                  <w:shd w:val="clear" w:color="auto" w:fill="auto"/>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92"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53"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61"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51"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55"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585"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677" w:type="pct"/>
                  <w:tcBorders>
                    <w:tl2br w:val="nil"/>
                    <w:tr2bl w:val="nil"/>
                  </w:tcBorders>
                  <w:shd w:val="clear" w:color="auto" w:fill="auto"/>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92"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53"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61"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1051" w:type="dxa"/>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0" w:hRule="atLeast"/>
              </w:trPr>
              <w:tc>
                <w:tcPr>
                  <w:tcW w:w="1040" w:type="pct"/>
                  <w:gridSpan w:val="2"/>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677"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468"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452"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455"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c>
                <w:tcPr>
                  <w:tcW w:w="451" w:type="pct"/>
                  <w:tcBorders>
                    <w:tl2br w:val="nil"/>
                    <w:tr2bl w:val="nil"/>
                  </w:tcBorders>
                  <w:shd w:val="clear" w:color="auto" w:fill="auto"/>
                  <w:noWrap/>
                  <w:vAlign w:val="center"/>
                </w:tcPr>
                <w:p>
                  <w:pPr>
                    <w:keepNext w:val="0"/>
                    <w:keepLines w:val="0"/>
                    <w:suppressLineNumbers w:val="0"/>
                    <w:bidi w:val="0"/>
                    <w:spacing w:before="0" w:beforeAutospacing="0" w:after="0" w:afterAutospacing="0"/>
                    <w:ind w:right="0"/>
                    <w:rPr>
                      <w:rFonts w:hint="eastAsia"/>
                    </w:rPr>
                  </w:pPr>
                  <w:r>
                    <w:rPr>
                      <w:rFonts w:hint="eastAsia"/>
                      <w:i/>
                      <w:iCs/>
                      <w:color w:val="auto"/>
                      <w:lang w:val="en-US" w:eastAsia="zh-CN"/>
                    </w:rPr>
                    <w:t>涉及商业秘密</w:t>
                  </w:r>
                </w:p>
              </w:tc>
            </w:tr>
          </w:tbl>
          <w:p>
            <w:pPr>
              <w:pStyle w:val="51"/>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yellow"/>
                <w:lang w:val="en-US" w:eastAsia="zh-CN"/>
              </w:rPr>
            </w:pPr>
          </w:p>
          <w:p>
            <w:pPr>
              <w:pStyle w:val="51"/>
              <w:keepNext w:val="0"/>
              <w:keepLines w:val="0"/>
              <w:suppressLineNumbers w:val="0"/>
              <w:spacing w:before="0" w:beforeAutospacing="0" w:after="0" w:afterAutospacing="0"/>
              <w:ind w:left="0" w:right="0" w:firstLine="480"/>
              <w:rPr>
                <w:rFonts w:hint="eastAsia"/>
                <w:color w:val="auto"/>
                <w:lang w:val="en-US" w:eastAsia="zh-CN"/>
              </w:rPr>
            </w:pPr>
            <w:r>
              <w:rPr>
                <w:rFonts w:hint="eastAsia"/>
                <w:color w:val="auto"/>
                <w:lang w:val="en-US" w:eastAsia="zh-CN"/>
              </w:rPr>
              <w:t>②生活污水</w:t>
            </w:r>
          </w:p>
          <w:p>
            <w:pPr>
              <w:pStyle w:val="51"/>
              <w:keepNext w:val="0"/>
              <w:keepLines w:val="0"/>
              <w:suppressLineNumbers w:val="0"/>
              <w:spacing w:before="0" w:beforeAutospacing="0" w:after="0" w:afterAutospacing="0"/>
              <w:ind w:left="0" w:right="0" w:firstLine="480"/>
              <w:rPr>
                <w:rFonts w:hint="eastAsia" w:ascii="Times New Roman" w:hAnsi="Times New Roman" w:cs="Times New Roman"/>
                <w:color w:val="auto"/>
                <w:highlight w:val="none"/>
                <w:lang w:val="en-US" w:eastAsia="zh-CN"/>
              </w:rPr>
            </w:pPr>
            <w:r>
              <w:rPr>
                <w:rFonts w:hint="eastAsia"/>
                <w:color w:val="auto"/>
                <w:lang w:val="en-US" w:eastAsia="zh-CN"/>
              </w:rPr>
              <w:t>本项目生活污水经化粪池处理后经市政污水</w:t>
            </w:r>
            <w:r>
              <w:rPr>
                <w:rFonts w:hint="default"/>
                <w:color w:val="auto"/>
              </w:rPr>
              <w:t>管网进入</w:t>
            </w:r>
            <w:r>
              <w:rPr>
                <w:rFonts w:hint="default"/>
                <w:color w:val="auto"/>
                <w:spacing w:val="-1"/>
              </w:rPr>
              <w:t>福安市湾坞西片区污水处理厂</w:t>
            </w:r>
            <w:r>
              <w:rPr>
                <w:rFonts w:hint="eastAsia"/>
                <w:color w:val="auto"/>
                <w:spacing w:val="-1"/>
                <w:lang w:val="en-US" w:eastAsia="zh-CN"/>
              </w:rPr>
              <w:t>处理，</w:t>
            </w:r>
            <w:r>
              <w:rPr>
                <w:rFonts w:hint="default" w:ascii="Times New Roman" w:hAnsi="Times New Roman" w:cs="Times New Roman"/>
                <w:color w:val="auto"/>
                <w:highlight w:val="none"/>
              </w:rPr>
              <w:t>生活污水</w:t>
            </w:r>
            <w:r>
              <w:rPr>
                <w:rFonts w:hint="eastAsia" w:ascii="Times New Roman" w:hAnsi="Times New Roman" w:cs="Times New Roman"/>
                <w:color w:val="auto"/>
                <w:highlight w:val="none"/>
                <w:lang w:val="en-US" w:eastAsia="zh-CN"/>
              </w:rPr>
              <w:t>收集率按80%计，则生活污水排放量312t/a。</w:t>
            </w:r>
          </w:p>
          <w:p>
            <w:pPr>
              <w:pStyle w:val="51"/>
              <w:keepNext w:val="0"/>
              <w:keepLines w:val="0"/>
              <w:suppressLineNumbers w:val="0"/>
              <w:spacing w:before="0" w:beforeAutospacing="0" w:after="0" w:afterAutospacing="0"/>
              <w:ind w:left="0" w:right="0" w:firstLine="480"/>
              <w:rPr>
                <w:rFonts w:hint="eastAsia"/>
                <w:color w:val="auto"/>
                <w:lang w:val="en-US" w:eastAsia="zh-CN"/>
              </w:rPr>
            </w:pPr>
            <w:r>
              <w:rPr>
                <w:rFonts w:hint="eastAsia"/>
                <w:color w:val="auto"/>
                <w:lang w:val="en-US" w:eastAsia="zh-CN"/>
              </w:rPr>
              <w:t>（3）供配电</w:t>
            </w:r>
          </w:p>
          <w:p>
            <w:pPr>
              <w:pStyle w:val="51"/>
              <w:keepNext w:val="0"/>
              <w:keepLines w:val="0"/>
              <w:suppressLineNumbers w:val="0"/>
              <w:spacing w:before="0" w:beforeAutospacing="0" w:after="0" w:afterAutospacing="0"/>
              <w:ind w:left="0" w:right="0" w:firstLine="480"/>
              <w:rPr>
                <w:rFonts w:hint="eastAsia" w:cs="Times New Roman"/>
                <w:color w:val="auto"/>
                <w:highlight w:val="none"/>
                <w:lang w:val="en-US" w:eastAsia="zh-CN"/>
              </w:rPr>
            </w:pPr>
          </w:p>
          <w:p>
            <w:pPr>
              <w:pStyle w:val="51"/>
              <w:keepNext w:val="0"/>
              <w:keepLines w:val="0"/>
              <w:suppressLineNumbers w:val="0"/>
              <w:spacing w:before="0" w:beforeAutospacing="0" w:after="0" w:afterAutospacing="0"/>
              <w:ind w:left="0" w:leftChars="0" w:right="0" w:firstLine="0" w:firstLineChars="0"/>
              <w:rPr>
                <w:rFonts w:hint="default" w:cs="Times New Roman"/>
                <w:color w:val="auto"/>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471" w:type="dxa"/>
            <w:vAlign w:val="center"/>
          </w:tcPr>
          <w:p>
            <w:pPr>
              <w:pStyle w:val="25"/>
              <w:keepNext w:val="0"/>
              <w:keepLines w:val="0"/>
              <w:suppressLineNumbers w:val="0"/>
              <w:adjustRightInd w:val="0"/>
              <w:snapToGrid w:val="0"/>
              <w:spacing w:before="0" w:beforeAutospacing="0" w:after="0" w:afterAutospacing="0"/>
              <w:ind w:left="0" w:right="0"/>
              <w:jc w:val="center"/>
              <w:rPr>
                <w:rFonts w:hint="default" w:cs="宋体"/>
                <w:color w:val="auto"/>
                <w:sz w:val="21"/>
                <w:szCs w:val="21"/>
              </w:rPr>
            </w:pPr>
            <w:r>
              <w:rPr>
                <w:rFonts w:hint="eastAsia" w:cs="宋体"/>
                <w:color w:val="auto"/>
                <w:sz w:val="21"/>
                <w:szCs w:val="21"/>
              </w:rPr>
              <w:t>工艺流程和产排污环节</w:t>
            </w:r>
          </w:p>
        </w:tc>
        <w:tc>
          <w:tcPr>
            <w:tcW w:w="8589" w:type="dxa"/>
          </w:tcPr>
          <w:p>
            <w:pPr>
              <w:pStyle w:val="3"/>
              <w:keepNext w:val="0"/>
              <w:keepLines w:val="0"/>
              <w:suppressLineNumbers w:val="0"/>
              <w:spacing w:before="0" w:beforeAutospacing="0" w:after="0" w:afterAutospacing="0"/>
              <w:ind w:left="0" w:right="0"/>
              <w:rPr>
                <w:rFonts w:hint="default"/>
                <w:color w:val="auto"/>
              </w:rPr>
            </w:pPr>
            <w:bookmarkStart w:id="30" w:name="_Toc30849"/>
            <w:bookmarkStart w:id="31" w:name="_Toc2298"/>
            <w:bookmarkStart w:id="32" w:name="_Toc19480"/>
            <w:bookmarkStart w:id="33" w:name="_Toc20890"/>
            <w:r>
              <w:rPr>
                <w:rFonts w:hint="default"/>
                <w:color w:val="auto"/>
              </w:rPr>
              <w:t>主要工艺流程及产污环节</w:t>
            </w:r>
            <w:bookmarkEnd w:id="30"/>
            <w:bookmarkEnd w:id="31"/>
            <w:bookmarkEnd w:id="32"/>
            <w:bookmarkEnd w:id="33"/>
          </w:p>
          <w:p>
            <w:pPr>
              <w:pStyle w:val="4"/>
              <w:suppressLineNumbers w:val="0"/>
              <w:spacing w:before="0" w:beforeAutospacing="0" w:after="0" w:afterAutospacing="0"/>
              <w:ind w:right="0"/>
              <w:rPr>
                <w:rFonts w:hint="default"/>
                <w:color w:val="auto"/>
              </w:rPr>
            </w:pPr>
            <w:r>
              <w:rPr>
                <w:rFonts w:hint="default"/>
                <w:color w:val="auto"/>
              </w:rPr>
              <w:t>工艺流程</w:t>
            </w:r>
          </w:p>
          <w:p>
            <w:pPr>
              <w:pStyle w:val="51"/>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本项目工艺流程见下图。</w:t>
            </w:r>
          </w:p>
          <w:p>
            <w:pPr>
              <w:pStyle w:val="51"/>
              <w:keepNext w:val="0"/>
              <w:keepLines w:val="0"/>
              <w:suppressLineNumbers w:val="0"/>
              <w:spacing w:before="0" w:beforeAutospacing="0" w:after="0" w:afterAutospacing="0"/>
              <w:ind w:left="0" w:leftChars="0" w:right="0" w:firstLine="0" w:firstLineChars="0"/>
              <w:jc w:val="center"/>
              <w:rPr>
                <w:rFonts w:hint="default"/>
                <w:color w:val="auto"/>
              </w:rPr>
            </w:pPr>
            <w:r>
              <w:rPr>
                <w:rFonts w:hint="eastAsia"/>
                <w:i/>
                <w:iCs/>
                <w:color w:val="auto"/>
                <w:lang w:val="en-US" w:eastAsia="zh-CN"/>
              </w:rPr>
              <w:t>涉及商业秘密</w:t>
            </w:r>
          </w:p>
          <w:p>
            <w:pPr>
              <w:pStyle w:val="48"/>
              <w:keepNext w:val="0"/>
              <w:keepLines w:val="0"/>
              <w:suppressLineNumbers w:val="0"/>
              <w:bidi w:val="0"/>
              <w:spacing w:before="0" w:beforeAutospacing="0" w:after="0" w:afterAutospacing="0"/>
              <w:ind w:right="0"/>
              <w:rPr>
                <w:rFonts w:hint="default"/>
                <w:color w:val="auto"/>
              </w:rPr>
            </w:pPr>
            <w:r>
              <w:rPr>
                <w:rFonts w:hint="eastAsia"/>
                <w:color w:val="auto"/>
                <w:highlight w:val="none"/>
                <w:lang w:val="en-US" w:eastAsia="zh-CN"/>
              </w:rPr>
              <w:t>生产工艺流程</w:t>
            </w:r>
            <w:r>
              <w:rPr>
                <w:rFonts w:hint="eastAsia"/>
                <w:color w:val="auto"/>
                <w:lang w:val="en-US" w:eastAsia="zh-CN"/>
              </w:rPr>
              <w:t>图</w:t>
            </w:r>
          </w:p>
          <w:p>
            <w:pPr>
              <w:pStyle w:val="51"/>
              <w:keepNext w:val="0"/>
              <w:keepLines w:val="0"/>
              <w:suppressLineNumbers w:val="0"/>
              <w:bidi w:val="0"/>
              <w:spacing w:before="0" w:beforeAutospacing="0" w:after="0" w:afterAutospacing="0"/>
              <w:ind w:left="0" w:leftChars="0" w:right="0" w:firstLine="0" w:firstLineChars="0"/>
              <w:rPr>
                <w:rFonts w:hint="default"/>
                <w:color w:val="auto"/>
                <w:lang w:val="en-US" w:eastAsia="zh-CN"/>
              </w:rPr>
            </w:pPr>
            <w:r>
              <w:rPr>
                <w:rFonts w:hint="eastAsia"/>
                <w:color w:val="auto"/>
                <w:lang w:val="en-US" w:eastAsia="zh-CN"/>
              </w:rPr>
              <w:t>工艺说明：</w:t>
            </w:r>
          </w:p>
          <w:p>
            <w:pPr>
              <w:pStyle w:val="4"/>
              <w:suppressLineNumbers w:val="0"/>
              <w:spacing w:before="0" w:beforeAutospacing="0" w:after="0" w:afterAutospacing="0"/>
              <w:ind w:right="0"/>
              <w:rPr>
                <w:rFonts w:hint="default"/>
                <w:color w:val="auto"/>
              </w:rPr>
            </w:pPr>
            <w:r>
              <w:rPr>
                <w:rFonts w:hint="eastAsia"/>
                <w:i/>
                <w:iCs/>
                <w:color w:val="auto"/>
                <w:lang w:val="en-US" w:eastAsia="zh-CN"/>
              </w:rPr>
              <w:t>涉及商业秘密</w:t>
            </w:r>
          </w:p>
          <w:p>
            <w:pPr>
              <w:pStyle w:val="4"/>
              <w:suppressLineNumbers w:val="0"/>
              <w:spacing w:before="0" w:beforeAutospacing="0" w:after="0" w:afterAutospacing="0"/>
              <w:ind w:right="0"/>
              <w:rPr>
                <w:rFonts w:hint="default"/>
                <w:color w:val="auto"/>
              </w:rPr>
            </w:pPr>
            <w:r>
              <w:rPr>
                <w:rFonts w:hint="default"/>
                <w:color w:val="auto"/>
              </w:rPr>
              <w:t>主要产污环节</w:t>
            </w:r>
          </w:p>
          <w:p>
            <w:pPr>
              <w:pStyle w:val="25"/>
              <w:keepNext w:val="0"/>
              <w:keepLines w:val="0"/>
              <w:suppressLineNumbers w:val="0"/>
              <w:tabs>
                <w:tab w:val="left" w:pos="0"/>
              </w:tabs>
              <w:spacing w:before="0" w:beforeAutospacing="0" w:after="0" w:afterAutospacing="0" w:line="360" w:lineRule="auto"/>
              <w:ind w:left="0" w:right="0" w:firstLine="480" w:firstLineChars="200"/>
              <w:jc w:val="both"/>
              <w:rPr>
                <w:rFonts w:hint="eastAsia" w:ascii="Times New Roman" w:hAnsi="Times New Roman" w:cs="宋体"/>
                <w:color w:val="auto"/>
                <w:kern w:val="2"/>
                <w:szCs w:val="24"/>
              </w:rPr>
            </w:pPr>
            <w:r>
              <w:rPr>
                <w:rFonts w:hint="eastAsia" w:ascii="Times New Roman" w:hAnsi="Times New Roman" w:cs="宋体"/>
                <w:color w:val="auto"/>
                <w:kern w:val="2"/>
                <w:szCs w:val="24"/>
              </w:rPr>
              <w:t>本项目主要污染环节见下表。</w:t>
            </w:r>
          </w:p>
          <w:p>
            <w:pPr>
              <w:pStyle w:val="35"/>
              <w:keepNext w:val="0"/>
              <w:keepLines w:val="0"/>
              <w:suppressLineNumbers w:val="0"/>
              <w:tabs>
                <w:tab w:val="left" w:pos="420"/>
              </w:tabs>
              <w:spacing w:before="0" w:beforeAutospacing="0" w:after="0" w:afterAutospacing="0"/>
              <w:ind w:right="0"/>
              <w:rPr>
                <w:rFonts w:hint="default"/>
                <w:color w:val="auto"/>
              </w:rPr>
            </w:pPr>
            <w:r>
              <w:rPr>
                <w:rFonts w:hint="eastAsia"/>
                <w:color w:val="auto"/>
              </w:rPr>
              <w:t>主要污染环节一览表</w:t>
            </w:r>
          </w:p>
          <w:tbl>
            <w:tblPr>
              <w:tblStyle w:val="27"/>
              <w:tblW w:w="811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521"/>
              <w:gridCol w:w="646"/>
              <w:gridCol w:w="1504"/>
              <w:gridCol w:w="1028"/>
              <w:gridCol w:w="1712"/>
              <w:gridCol w:w="27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12" w:hRule="atLeast"/>
                <w:tblHeader/>
                <w:jc w:val="center"/>
              </w:trPr>
              <w:tc>
                <w:tcPr>
                  <w:tcW w:w="521"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color w:val="auto"/>
                      <w:szCs w:val="21"/>
                    </w:rPr>
                  </w:pPr>
                  <w:r>
                    <w:rPr>
                      <w:rFonts w:hint="eastAsia" w:cs="宋体"/>
                      <w:color w:val="auto"/>
                      <w:szCs w:val="21"/>
                    </w:rPr>
                    <w:t>污染类型</w:t>
                  </w:r>
                </w:p>
              </w:tc>
              <w:tc>
                <w:tcPr>
                  <w:tcW w:w="646"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color w:val="auto"/>
                      <w:szCs w:val="21"/>
                    </w:rPr>
                  </w:pPr>
                  <w:r>
                    <w:rPr>
                      <w:rFonts w:hint="eastAsia" w:cs="宋体"/>
                      <w:color w:val="auto"/>
                      <w:szCs w:val="21"/>
                    </w:rPr>
                    <w:t>编号</w:t>
                  </w:r>
                </w:p>
              </w:tc>
              <w:tc>
                <w:tcPr>
                  <w:tcW w:w="1504"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color w:val="auto"/>
                      <w:szCs w:val="21"/>
                    </w:rPr>
                  </w:pPr>
                  <w:r>
                    <w:rPr>
                      <w:rFonts w:hint="eastAsia" w:cs="宋体"/>
                      <w:color w:val="auto"/>
                      <w:szCs w:val="21"/>
                    </w:rPr>
                    <w:t>污染源名称</w:t>
                  </w:r>
                </w:p>
              </w:tc>
              <w:tc>
                <w:tcPr>
                  <w:tcW w:w="1028"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color w:val="auto"/>
                      <w:szCs w:val="21"/>
                    </w:rPr>
                  </w:pPr>
                  <w:r>
                    <w:rPr>
                      <w:rFonts w:hint="eastAsia" w:cs="宋体"/>
                      <w:color w:val="auto"/>
                      <w:szCs w:val="21"/>
                    </w:rPr>
                    <w:t>产污环节</w:t>
                  </w:r>
                </w:p>
              </w:tc>
              <w:tc>
                <w:tcPr>
                  <w:tcW w:w="1712"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color w:val="auto"/>
                      <w:szCs w:val="21"/>
                    </w:rPr>
                  </w:pPr>
                  <w:r>
                    <w:rPr>
                      <w:rFonts w:hint="eastAsia" w:cs="宋体"/>
                      <w:color w:val="auto"/>
                      <w:szCs w:val="21"/>
                      <w:lang w:val="en-US" w:eastAsia="zh-CN"/>
                    </w:rPr>
                    <w:t>主要</w:t>
                  </w:r>
                  <w:r>
                    <w:rPr>
                      <w:rFonts w:hint="eastAsia" w:cs="宋体"/>
                      <w:color w:val="auto"/>
                      <w:szCs w:val="21"/>
                    </w:rPr>
                    <w:t>污染因子</w:t>
                  </w:r>
                </w:p>
              </w:tc>
              <w:tc>
                <w:tcPr>
                  <w:tcW w:w="2705"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color w:val="auto"/>
                      <w:szCs w:val="21"/>
                    </w:rPr>
                  </w:pPr>
                  <w:r>
                    <w:rPr>
                      <w:rFonts w:hint="eastAsia" w:cs="宋体"/>
                      <w:color w:val="auto"/>
                      <w:szCs w:val="21"/>
                      <w:highlight w:val="none"/>
                    </w:rPr>
                    <w:t>治理措施及排放去向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21" w:type="dxa"/>
                  <w:vMerge w:val="restart"/>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eastAsia" w:cs="宋体"/>
                      <w:color w:val="auto"/>
                      <w:szCs w:val="21"/>
                    </w:rPr>
                  </w:pPr>
                  <w:r>
                    <w:rPr>
                      <w:rFonts w:hint="eastAsia" w:cs="宋体"/>
                      <w:color w:val="auto"/>
                      <w:szCs w:val="21"/>
                    </w:rPr>
                    <w:t>废气</w:t>
                  </w:r>
                </w:p>
              </w:tc>
              <w:tc>
                <w:tcPr>
                  <w:tcW w:w="646"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G1</w:t>
                  </w:r>
                </w:p>
              </w:tc>
              <w:tc>
                <w:tcPr>
                  <w:tcW w:w="1504"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olor w:val="auto"/>
                      <w:kern w:val="2"/>
                      <w:sz w:val="21"/>
                      <w:szCs w:val="21"/>
                      <w:lang w:val="en-US" w:eastAsia="zh-CN"/>
                    </w:rPr>
                  </w:pPr>
                  <w:r>
                    <w:rPr>
                      <w:rFonts w:hint="eastAsia" w:ascii="Times New Roman" w:hAnsi="Times New Roman"/>
                      <w:color w:val="auto"/>
                      <w:kern w:val="2"/>
                      <w:sz w:val="21"/>
                      <w:szCs w:val="21"/>
                      <w:lang w:val="en-US" w:eastAsia="zh-CN"/>
                    </w:rPr>
                    <w:t>酸雾废气</w:t>
                  </w:r>
                </w:p>
              </w:tc>
              <w:tc>
                <w:tcPr>
                  <w:tcW w:w="1028"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olor w:val="auto"/>
                      <w:kern w:val="2"/>
                      <w:sz w:val="21"/>
                      <w:szCs w:val="21"/>
                      <w:lang w:val="en-US" w:eastAsia="zh-CN"/>
                    </w:rPr>
                  </w:pPr>
                  <w:r>
                    <w:rPr>
                      <w:rFonts w:hint="eastAsia" w:ascii="Times New Roman" w:hAnsi="Times New Roman"/>
                      <w:color w:val="auto"/>
                      <w:kern w:val="2"/>
                      <w:sz w:val="21"/>
                      <w:szCs w:val="21"/>
                      <w:lang w:val="en-US" w:eastAsia="zh-CN"/>
                    </w:rPr>
                    <w:t>清洗过程</w:t>
                  </w:r>
                </w:p>
              </w:tc>
              <w:tc>
                <w:tcPr>
                  <w:tcW w:w="1712"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氯化氢、氮氧化物、硫酸雾、氟化物</w:t>
                  </w:r>
                </w:p>
              </w:tc>
              <w:tc>
                <w:tcPr>
                  <w:tcW w:w="2705"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olor w:val="auto"/>
                      <w:sz w:val="21"/>
                      <w:szCs w:val="21"/>
                    </w:rPr>
                  </w:pPr>
                  <w:r>
                    <w:rPr>
                      <w:rFonts w:hint="eastAsia" w:ascii="Times New Roman" w:hAnsi="Times New Roman" w:eastAsia="宋体" w:cs="Times New Roman"/>
                      <w:color w:val="auto"/>
                      <w:sz w:val="21"/>
                      <w:szCs w:val="21"/>
                      <w:lang w:val="en-US" w:eastAsia="zh-CN"/>
                    </w:rPr>
                    <w:t>收集后</w:t>
                  </w:r>
                  <w:r>
                    <w:rPr>
                      <w:rFonts w:hint="eastAsia" w:ascii="Times New Roman" w:hAnsi="Times New Roman" w:cs="Times New Roman"/>
                      <w:color w:val="auto"/>
                      <w:sz w:val="21"/>
                      <w:szCs w:val="21"/>
                      <w:lang w:val="en-US" w:eastAsia="zh-CN"/>
                    </w:rPr>
                    <w:t>经碱洗中和塔吸收后达标</w:t>
                  </w:r>
                  <w:r>
                    <w:rPr>
                      <w:rFonts w:hint="eastAsia" w:ascii="Times New Roman" w:hAnsi="Times New Roman" w:eastAsia="宋体" w:cs="Times New Roman"/>
                      <w:color w:val="auto"/>
                      <w:sz w:val="21"/>
                      <w:szCs w:val="21"/>
                      <w:lang w:val="en-US" w:eastAsia="zh-CN"/>
                    </w:rPr>
                    <w:t>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21" w:type="dxa"/>
                  <w:vMerge w:val="continue"/>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eastAsia" w:cs="宋体"/>
                      <w:color w:val="auto"/>
                      <w:szCs w:val="21"/>
                    </w:rPr>
                  </w:pPr>
                </w:p>
              </w:tc>
              <w:tc>
                <w:tcPr>
                  <w:tcW w:w="646"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G2</w:t>
                  </w:r>
                </w:p>
              </w:tc>
              <w:tc>
                <w:tcPr>
                  <w:tcW w:w="1504"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olor w:val="auto"/>
                      <w:kern w:val="2"/>
                      <w:sz w:val="21"/>
                      <w:szCs w:val="21"/>
                      <w:lang w:val="en-US" w:eastAsia="zh-CN"/>
                    </w:rPr>
                  </w:pPr>
                  <w:r>
                    <w:rPr>
                      <w:rFonts w:hint="eastAsia" w:ascii="Times New Roman" w:hAnsi="Times New Roman"/>
                      <w:color w:val="auto"/>
                      <w:kern w:val="2"/>
                      <w:sz w:val="21"/>
                      <w:szCs w:val="21"/>
                      <w:lang w:val="en-US" w:eastAsia="zh-CN"/>
                    </w:rPr>
                    <w:t>储罐呼吸气</w:t>
                  </w:r>
                </w:p>
              </w:tc>
              <w:tc>
                <w:tcPr>
                  <w:tcW w:w="1028"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olor w:val="auto"/>
                      <w:kern w:val="2"/>
                      <w:sz w:val="21"/>
                      <w:szCs w:val="21"/>
                      <w:lang w:val="en-US" w:eastAsia="zh-CN"/>
                    </w:rPr>
                  </w:pPr>
                  <w:r>
                    <w:rPr>
                      <w:rFonts w:hint="eastAsia" w:ascii="Times New Roman" w:hAnsi="Times New Roman"/>
                      <w:color w:val="auto"/>
                      <w:kern w:val="2"/>
                      <w:sz w:val="21"/>
                      <w:szCs w:val="21"/>
                      <w:lang w:val="en-US" w:eastAsia="zh-CN"/>
                    </w:rPr>
                    <w:t>呼吸气</w:t>
                  </w:r>
                </w:p>
              </w:tc>
              <w:tc>
                <w:tcPr>
                  <w:tcW w:w="1712"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氯化氢、氮氧化物、硫酸雾、氟化物</w:t>
                  </w:r>
                </w:p>
              </w:tc>
              <w:tc>
                <w:tcPr>
                  <w:tcW w:w="2705"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olor w:val="auto"/>
                      <w:sz w:val="21"/>
                      <w:szCs w:val="21"/>
                    </w:rPr>
                  </w:pPr>
                  <w:r>
                    <w:rPr>
                      <w:rFonts w:hint="eastAsia" w:ascii="Times New Roman" w:hAnsi="Times New Roman" w:eastAsia="宋体" w:cs="Times New Roman"/>
                      <w:color w:val="auto"/>
                      <w:sz w:val="21"/>
                      <w:szCs w:val="21"/>
                      <w:lang w:val="en-US" w:eastAsia="zh-CN"/>
                    </w:rPr>
                    <w:t>收集后</w:t>
                  </w:r>
                  <w:r>
                    <w:rPr>
                      <w:rFonts w:hint="eastAsia" w:ascii="Times New Roman" w:hAnsi="Times New Roman" w:cs="Times New Roman"/>
                      <w:color w:val="auto"/>
                      <w:sz w:val="21"/>
                      <w:szCs w:val="21"/>
                      <w:lang w:val="en-US" w:eastAsia="zh-CN"/>
                    </w:rPr>
                    <w:t>经碱洗中和塔吸收后达标</w:t>
                  </w:r>
                  <w:r>
                    <w:rPr>
                      <w:rFonts w:hint="eastAsia" w:ascii="Times New Roman" w:hAnsi="Times New Roman" w:eastAsia="宋体" w:cs="Times New Roman"/>
                      <w:color w:val="auto"/>
                      <w:sz w:val="21"/>
                      <w:szCs w:val="21"/>
                      <w:lang w:val="en-US" w:eastAsia="zh-CN"/>
                    </w:rPr>
                    <w:t>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21" w:type="dxa"/>
                  <w:vMerge w:val="restart"/>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eastAsia" w:cs="宋体"/>
                      <w:color w:val="auto"/>
                      <w:szCs w:val="21"/>
                    </w:rPr>
                  </w:pPr>
                  <w:r>
                    <w:rPr>
                      <w:rFonts w:hint="eastAsia" w:cs="宋体"/>
                      <w:color w:val="auto"/>
                      <w:szCs w:val="21"/>
                    </w:rPr>
                    <w:t>废水</w:t>
                  </w:r>
                </w:p>
              </w:tc>
              <w:tc>
                <w:tcPr>
                  <w:tcW w:w="646"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W1</w:t>
                  </w:r>
                </w:p>
              </w:tc>
              <w:tc>
                <w:tcPr>
                  <w:tcW w:w="1504"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olor w:val="auto"/>
                      <w:kern w:val="2"/>
                      <w:sz w:val="21"/>
                      <w:szCs w:val="21"/>
                      <w:lang w:val="en-US" w:eastAsia="zh-CN"/>
                    </w:rPr>
                  </w:pPr>
                  <w:r>
                    <w:rPr>
                      <w:rFonts w:hint="eastAsia" w:ascii="Times New Roman" w:hAnsi="Times New Roman"/>
                      <w:color w:val="auto"/>
                      <w:kern w:val="2"/>
                      <w:sz w:val="21"/>
                      <w:szCs w:val="21"/>
                      <w:lang w:val="en-US" w:eastAsia="zh-CN"/>
                    </w:rPr>
                    <w:t>冲洗废水</w:t>
                  </w:r>
                </w:p>
              </w:tc>
              <w:tc>
                <w:tcPr>
                  <w:tcW w:w="1028"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olor w:val="auto"/>
                      <w:kern w:val="2"/>
                      <w:sz w:val="21"/>
                      <w:szCs w:val="21"/>
                      <w:lang w:val="en-US" w:eastAsia="zh-CN"/>
                    </w:rPr>
                  </w:pPr>
                  <w:r>
                    <w:rPr>
                      <w:rFonts w:hint="eastAsia" w:ascii="Times New Roman" w:hAnsi="Times New Roman"/>
                      <w:color w:val="auto"/>
                      <w:kern w:val="2"/>
                      <w:sz w:val="21"/>
                      <w:szCs w:val="21"/>
                      <w:lang w:val="en-US" w:eastAsia="zh-CN"/>
                    </w:rPr>
                    <w:t>超声波除污冲洗</w:t>
                  </w:r>
                </w:p>
              </w:tc>
              <w:tc>
                <w:tcPr>
                  <w:tcW w:w="1712"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pH、</w:t>
                  </w:r>
                  <w:r>
                    <w:rPr>
                      <w:rFonts w:hint="eastAsia" w:ascii="Times New Roman" w:hAnsi="Times New Roman" w:cs="Times New Roman"/>
                      <w:color w:val="auto"/>
                      <w:sz w:val="21"/>
                      <w:szCs w:val="21"/>
                      <w:lang w:val="en-US" w:eastAsia="zh-CN"/>
                    </w:rPr>
                    <w:t>石油类、SS</w:t>
                  </w:r>
                  <w:r>
                    <w:rPr>
                      <w:rFonts w:hint="eastAsia" w:ascii="Times New Roman" w:hAnsi="Times New Roman" w:eastAsia="宋体" w:cs="Times New Roman"/>
                      <w:color w:val="auto"/>
                      <w:sz w:val="21"/>
                      <w:szCs w:val="21"/>
                      <w:lang w:val="en-US" w:eastAsia="zh-CN"/>
                    </w:rPr>
                    <w:t>、COD、</w:t>
                  </w:r>
                  <w:r>
                    <w:rPr>
                      <w:rFonts w:hint="eastAsia" w:ascii="Times New Roman" w:hAnsi="Times New Roman" w:cs="Times New Roman"/>
                      <w:color w:val="auto"/>
                      <w:sz w:val="21"/>
                      <w:szCs w:val="21"/>
                      <w:lang w:val="en-US" w:eastAsia="zh-CN"/>
                    </w:rPr>
                    <w:t>氨氮</w:t>
                  </w:r>
                </w:p>
              </w:tc>
              <w:tc>
                <w:tcPr>
                  <w:tcW w:w="2705" w:type="dxa"/>
                  <w:vMerge w:val="restart"/>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color w:val="auto"/>
                      <w:kern w:val="2"/>
                      <w:sz w:val="21"/>
                      <w:szCs w:val="21"/>
                      <w:lang w:val="en-US" w:eastAsia="zh-CN"/>
                    </w:rPr>
                    <w:t>多级膜处理+电解</w:t>
                  </w:r>
                  <w:r>
                    <w:rPr>
                      <w:rFonts w:hint="eastAsia" w:ascii="Times New Roman" w:hAnsi="Times New Roman" w:cs="Times New Roman"/>
                      <w:color w:val="auto"/>
                      <w:sz w:val="21"/>
                      <w:szCs w:val="21"/>
                      <w:highlight w:val="none"/>
                      <w:lang w:val="en-US" w:eastAsia="zh-CN"/>
                    </w:rPr>
                    <w:t>+蒸发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21" w:type="dxa"/>
                  <w:vMerge w:val="continue"/>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eastAsia" w:cs="宋体"/>
                      <w:color w:val="auto"/>
                      <w:szCs w:val="21"/>
                    </w:rPr>
                  </w:pPr>
                </w:p>
              </w:tc>
              <w:tc>
                <w:tcPr>
                  <w:tcW w:w="646"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W2</w:t>
                  </w:r>
                </w:p>
              </w:tc>
              <w:tc>
                <w:tcPr>
                  <w:tcW w:w="1504"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olor w:val="auto"/>
                      <w:kern w:val="2"/>
                      <w:sz w:val="21"/>
                      <w:szCs w:val="21"/>
                      <w:lang w:val="en-US" w:eastAsia="zh-CN"/>
                    </w:rPr>
                  </w:pPr>
                  <w:r>
                    <w:rPr>
                      <w:rFonts w:hint="eastAsia" w:ascii="Times New Roman" w:hAnsi="Times New Roman"/>
                      <w:color w:val="auto"/>
                      <w:kern w:val="2"/>
                      <w:sz w:val="21"/>
                      <w:szCs w:val="21"/>
                      <w:lang w:val="en-US" w:eastAsia="zh-CN"/>
                    </w:rPr>
                    <w:t>出光废水</w:t>
                  </w:r>
                </w:p>
              </w:tc>
              <w:tc>
                <w:tcPr>
                  <w:tcW w:w="1028"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olor w:val="auto"/>
                      <w:kern w:val="2"/>
                      <w:sz w:val="21"/>
                      <w:szCs w:val="21"/>
                      <w:lang w:val="en-US" w:eastAsia="zh-CN"/>
                    </w:rPr>
                  </w:pPr>
                  <w:r>
                    <w:rPr>
                      <w:rFonts w:hint="eastAsia" w:ascii="Times New Roman" w:hAnsi="Times New Roman"/>
                      <w:color w:val="auto"/>
                      <w:kern w:val="2"/>
                      <w:sz w:val="21"/>
                      <w:szCs w:val="21"/>
                      <w:lang w:val="en-US" w:eastAsia="zh-CN"/>
                    </w:rPr>
                    <w:t>出光</w:t>
                  </w:r>
                </w:p>
              </w:tc>
              <w:tc>
                <w:tcPr>
                  <w:tcW w:w="1712" w:type="dxa"/>
                  <w:vMerge w:val="restart"/>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olor w:val="auto"/>
                      <w:sz w:val="21"/>
                      <w:szCs w:val="21"/>
                      <w:lang w:val="en-US" w:eastAsia="zh-CN"/>
                    </w:rPr>
                  </w:pPr>
                  <w:r>
                    <w:rPr>
                      <w:rFonts w:hint="eastAsia" w:ascii="Times New Roman" w:hAnsi="Times New Roman" w:eastAsia="宋体" w:cs="Times New Roman"/>
                      <w:color w:val="auto"/>
                      <w:sz w:val="21"/>
                      <w:szCs w:val="21"/>
                      <w:lang w:val="en-US" w:eastAsia="zh-CN"/>
                    </w:rPr>
                    <w:t>pH、COD、</w:t>
                  </w:r>
                  <w:r>
                    <w:rPr>
                      <w:rFonts w:hint="eastAsia" w:ascii="Times New Roman" w:hAnsi="Times New Roman" w:cs="Times New Roman"/>
                      <w:color w:val="auto"/>
                      <w:sz w:val="21"/>
                      <w:szCs w:val="21"/>
                      <w:lang w:val="en-US" w:eastAsia="zh-CN"/>
                    </w:rPr>
                    <w:t>氨氮、</w:t>
                  </w:r>
                  <w:r>
                    <w:rPr>
                      <w:rFonts w:hint="eastAsia" w:ascii="Times New Roman" w:hAnsi="Times New Roman" w:eastAsia="宋体" w:cs="Times New Roman"/>
                      <w:color w:val="auto"/>
                      <w:sz w:val="21"/>
                      <w:szCs w:val="21"/>
                      <w:lang w:val="en-US" w:eastAsia="zh-CN"/>
                    </w:rPr>
                    <w:t>SS、六价铬、总镍、总铬</w:t>
                  </w:r>
                  <w:r>
                    <w:rPr>
                      <w:rFonts w:hint="eastAsia" w:ascii="Times New Roman" w:hAnsi="Times New Roman" w:cs="Times New Roman"/>
                      <w:color w:val="auto"/>
                      <w:sz w:val="21"/>
                      <w:szCs w:val="21"/>
                      <w:lang w:val="en-US" w:eastAsia="zh-CN"/>
                    </w:rPr>
                    <w:t>、总铁</w:t>
                  </w:r>
                </w:p>
              </w:tc>
              <w:tc>
                <w:tcPr>
                  <w:tcW w:w="2705" w:type="dxa"/>
                  <w:vMerge w:val="continue"/>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21"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cs="宋体"/>
                      <w:color w:val="auto"/>
                      <w:szCs w:val="21"/>
                    </w:rPr>
                  </w:pPr>
                </w:p>
              </w:tc>
              <w:tc>
                <w:tcPr>
                  <w:tcW w:w="646"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W3</w:t>
                  </w:r>
                </w:p>
              </w:tc>
              <w:tc>
                <w:tcPr>
                  <w:tcW w:w="1504"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olor w:val="auto"/>
                      <w:kern w:val="2"/>
                      <w:sz w:val="21"/>
                      <w:szCs w:val="21"/>
                      <w:lang w:val="en-US" w:eastAsia="zh-CN"/>
                    </w:rPr>
                    <w:t>二次冲洗废水</w:t>
                  </w:r>
                </w:p>
              </w:tc>
              <w:tc>
                <w:tcPr>
                  <w:tcW w:w="1028"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olor w:val="auto"/>
                      <w:kern w:val="2"/>
                      <w:sz w:val="21"/>
                      <w:szCs w:val="21"/>
                      <w:lang w:val="en-US" w:eastAsia="zh-CN"/>
                    </w:rPr>
                    <w:t>冲洗冲洗</w:t>
                  </w:r>
                </w:p>
              </w:tc>
              <w:tc>
                <w:tcPr>
                  <w:tcW w:w="1712" w:type="dxa"/>
                  <w:vMerge w:val="continue"/>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p>
              </w:tc>
              <w:tc>
                <w:tcPr>
                  <w:tcW w:w="2705"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0"/>
                      <w:szCs w:val="20"/>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21"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cs="宋体"/>
                      <w:color w:val="auto"/>
                      <w:szCs w:val="21"/>
                    </w:rPr>
                  </w:pPr>
                </w:p>
              </w:tc>
              <w:tc>
                <w:tcPr>
                  <w:tcW w:w="646"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W4</w:t>
                  </w:r>
                </w:p>
              </w:tc>
              <w:tc>
                <w:tcPr>
                  <w:tcW w:w="1504"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浸洗废水</w:t>
                  </w:r>
                </w:p>
              </w:tc>
              <w:tc>
                <w:tcPr>
                  <w:tcW w:w="1028" w:type="dxa"/>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0"/>
                      <w:sz w:val="21"/>
                      <w:szCs w:val="21"/>
                      <w:lang w:val="en-US" w:eastAsia="zh-CN" w:bidi="ar-SA"/>
                    </w:rPr>
                    <w:t>浸洗浸洗</w:t>
                  </w:r>
                </w:p>
              </w:tc>
              <w:tc>
                <w:tcPr>
                  <w:tcW w:w="1712" w:type="dxa"/>
                  <w:vMerge w:val="continue"/>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p>
              </w:tc>
              <w:tc>
                <w:tcPr>
                  <w:tcW w:w="2705"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0"/>
                      <w:szCs w:val="20"/>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21"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cs="宋体"/>
                      <w:color w:val="auto"/>
                      <w:szCs w:val="21"/>
                    </w:rPr>
                  </w:pPr>
                  <w:r>
                    <w:rPr>
                      <w:rFonts w:hint="eastAsia" w:cs="宋体"/>
                      <w:color w:val="auto"/>
                      <w:szCs w:val="21"/>
                    </w:rPr>
                    <w:t>噪声</w:t>
                  </w:r>
                </w:p>
              </w:tc>
              <w:tc>
                <w:tcPr>
                  <w:tcW w:w="646"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color w:val="auto"/>
                      <w:szCs w:val="21"/>
                    </w:rPr>
                  </w:pPr>
                  <w:r>
                    <w:rPr>
                      <w:rFonts w:hint="default"/>
                      <w:color w:val="auto"/>
                      <w:szCs w:val="21"/>
                    </w:rPr>
                    <w:t>N</w:t>
                  </w:r>
                </w:p>
              </w:tc>
              <w:tc>
                <w:tcPr>
                  <w:tcW w:w="1504"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color w:val="auto"/>
                      <w:szCs w:val="21"/>
                    </w:rPr>
                  </w:pPr>
                  <w:r>
                    <w:rPr>
                      <w:rFonts w:hint="eastAsia" w:cs="宋体"/>
                      <w:color w:val="auto"/>
                      <w:szCs w:val="21"/>
                    </w:rPr>
                    <w:t>设备噪声</w:t>
                  </w:r>
                </w:p>
              </w:tc>
              <w:tc>
                <w:tcPr>
                  <w:tcW w:w="1028"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color w:val="auto"/>
                      <w:szCs w:val="21"/>
                    </w:rPr>
                  </w:pPr>
                  <w:r>
                    <w:rPr>
                      <w:rFonts w:hint="eastAsia" w:cs="宋体"/>
                      <w:color w:val="auto"/>
                      <w:szCs w:val="21"/>
                    </w:rPr>
                    <w:t>设备运转</w:t>
                  </w:r>
                </w:p>
              </w:tc>
              <w:tc>
                <w:tcPr>
                  <w:tcW w:w="1712"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color w:val="auto"/>
                      <w:szCs w:val="21"/>
                    </w:rPr>
                  </w:pPr>
                  <w:r>
                    <w:rPr>
                      <w:rFonts w:hint="default"/>
                      <w:color w:val="auto"/>
                      <w:szCs w:val="21"/>
                    </w:rPr>
                    <w:t>L</w:t>
                  </w:r>
                  <w:r>
                    <w:rPr>
                      <w:rFonts w:hint="default"/>
                      <w:color w:val="auto"/>
                      <w:szCs w:val="21"/>
                      <w:vertAlign w:val="subscript"/>
                    </w:rPr>
                    <w:t>Aeq</w:t>
                  </w:r>
                </w:p>
              </w:tc>
              <w:tc>
                <w:tcPr>
                  <w:tcW w:w="2705"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color w:val="auto"/>
                      <w:szCs w:val="21"/>
                    </w:rPr>
                  </w:pPr>
                  <w:r>
                    <w:rPr>
                      <w:rFonts w:hint="eastAsia" w:cs="宋体"/>
                      <w:color w:val="auto"/>
                      <w:szCs w:val="21"/>
                    </w:rPr>
                    <w:t>采用隔声、减振等降噪措施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21" w:type="dxa"/>
                  <w:vMerge w:val="restart"/>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eastAsia" w:cs="宋体"/>
                      <w:color w:val="auto"/>
                      <w:szCs w:val="21"/>
                    </w:rPr>
                  </w:pPr>
                  <w:r>
                    <w:rPr>
                      <w:rFonts w:hint="eastAsia" w:cs="宋体"/>
                      <w:color w:val="auto"/>
                      <w:szCs w:val="21"/>
                    </w:rPr>
                    <w:t>固废</w:t>
                  </w:r>
                </w:p>
                <w:p>
                  <w:pPr>
                    <w:keepNext w:val="0"/>
                    <w:keepLines w:val="0"/>
                    <w:suppressLineNumbers w:val="0"/>
                    <w:tabs>
                      <w:tab w:val="left" w:pos="2604"/>
                    </w:tabs>
                    <w:adjustRightInd w:val="0"/>
                    <w:snapToGrid w:val="0"/>
                    <w:spacing w:before="0" w:beforeAutospacing="0" w:after="0" w:afterAutospacing="0"/>
                    <w:ind w:left="0" w:right="0"/>
                    <w:jc w:val="center"/>
                    <w:rPr>
                      <w:rFonts w:hint="eastAsia" w:cs="宋体"/>
                      <w:color w:val="auto"/>
                      <w:szCs w:val="21"/>
                    </w:rPr>
                  </w:pPr>
                </w:p>
              </w:tc>
              <w:tc>
                <w:tcPr>
                  <w:tcW w:w="646"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olor w:val="auto"/>
                      <w:kern w:val="2"/>
                      <w:sz w:val="21"/>
                      <w:szCs w:val="21"/>
                      <w:lang w:val="en-US" w:eastAsia="zh-CN"/>
                    </w:rPr>
                  </w:pPr>
                  <w:r>
                    <w:rPr>
                      <w:rFonts w:hint="eastAsia" w:ascii="Times New Roman" w:hAnsi="Times New Roman"/>
                      <w:color w:val="auto"/>
                      <w:kern w:val="2"/>
                      <w:sz w:val="21"/>
                      <w:szCs w:val="21"/>
                      <w:lang w:val="en-US" w:eastAsia="zh-CN"/>
                    </w:rPr>
                    <w:t>S1</w:t>
                  </w:r>
                </w:p>
              </w:tc>
              <w:tc>
                <w:tcPr>
                  <w:tcW w:w="1504"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eastAsia="宋体" w:cs="宋体"/>
                      <w:color w:val="auto"/>
                      <w:szCs w:val="21"/>
                      <w:lang w:val="en-US" w:eastAsia="zh-CN"/>
                    </w:rPr>
                  </w:pPr>
                  <w:r>
                    <w:rPr>
                      <w:rFonts w:hint="eastAsia" w:cs="宋体"/>
                      <w:color w:val="auto"/>
                      <w:szCs w:val="21"/>
                      <w:lang w:val="en-US" w:eastAsia="zh-CN"/>
                    </w:rPr>
                    <w:t>废包装物</w:t>
                  </w:r>
                </w:p>
              </w:tc>
              <w:tc>
                <w:tcPr>
                  <w:tcW w:w="1028"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eastAsia="宋体" w:cs="宋体"/>
                      <w:color w:val="auto"/>
                      <w:szCs w:val="21"/>
                      <w:lang w:val="en-US" w:eastAsia="zh-CN"/>
                    </w:rPr>
                  </w:pPr>
                  <w:r>
                    <w:rPr>
                      <w:rFonts w:hint="eastAsia" w:cs="宋体"/>
                      <w:color w:val="auto"/>
                      <w:szCs w:val="21"/>
                      <w:lang w:val="en-US" w:eastAsia="zh-CN"/>
                    </w:rPr>
                    <w:t>上料</w:t>
                  </w:r>
                </w:p>
              </w:tc>
              <w:tc>
                <w:tcPr>
                  <w:tcW w:w="1712"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ascii="Times New Roman" w:hAnsi="Times New Roman" w:eastAsia="宋体" w:cs="宋体"/>
                      <w:color w:val="auto"/>
                      <w:kern w:val="2"/>
                      <w:sz w:val="21"/>
                      <w:szCs w:val="21"/>
                      <w:lang w:val="en-US" w:eastAsia="zh-CN" w:bidi="ar-SA"/>
                    </w:rPr>
                  </w:pPr>
                  <w:r>
                    <w:rPr>
                      <w:rFonts w:hint="eastAsia" w:cs="宋体"/>
                      <w:color w:val="auto"/>
                      <w:szCs w:val="21"/>
                      <w:lang w:val="en-US" w:eastAsia="zh-CN"/>
                    </w:rPr>
                    <w:t>废包装物</w:t>
                  </w:r>
                </w:p>
              </w:tc>
              <w:tc>
                <w:tcPr>
                  <w:tcW w:w="2705"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olor w:val="auto"/>
                      <w:sz w:val="21"/>
                      <w:szCs w:val="21"/>
                      <w:lang w:val="en-US" w:eastAsia="zh-CN"/>
                    </w:rPr>
                  </w:pPr>
                  <w:r>
                    <w:rPr>
                      <w:rFonts w:hint="default" w:ascii="Times New Roman" w:hAnsi="Times New Roman"/>
                      <w:color w:val="auto"/>
                      <w:kern w:val="2"/>
                      <w:sz w:val="21"/>
                      <w:szCs w:val="21"/>
                    </w:rPr>
                    <w:t>一般工业固体废物，收集后</w:t>
                  </w:r>
                  <w:r>
                    <w:rPr>
                      <w:rFonts w:hint="eastAsia" w:ascii="Times New Roman" w:hAnsi="Times New Roman"/>
                      <w:color w:val="auto"/>
                      <w:kern w:val="2"/>
                      <w:sz w:val="21"/>
                      <w:szCs w:val="21"/>
                      <w:lang w:val="en-US" w:eastAsia="zh-CN"/>
                    </w:rPr>
                    <w:t>定期外售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21" w:type="dxa"/>
                  <w:vMerge w:val="continue"/>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eastAsia" w:cs="宋体"/>
                      <w:color w:val="auto"/>
                      <w:szCs w:val="21"/>
                    </w:rPr>
                  </w:pPr>
                </w:p>
              </w:tc>
              <w:tc>
                <w:tcPr>
                  <w:tcW w:w="646"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rPr>
                  </w:pPr>
                  <w:r>
                    <w:rPr>
                      <w:rFonts w:hint="eastAsia" w:ascii="Times New Roman" w:hAnsi="Times New Roman"/>
                      <w:color w:val="auto"/>
                      <w:kern w:val="2"/>
                      <w:sz w:val="21"/>
                      <w:szCs w:val="21"/>
                      <w:lang w:val="en-US" w:eastAsia="zh-CN"/>
                    </w:rPr>
                    <w:t>S2</w:t>
                  </w:r>
                </w:p>
              </w:tc>
              <w:tc>
                <w:tcPr>
                  <w:tcW w:w="1504"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eastAsia="宋体" w:cs="宋体"/>
                      <w:color w:val="auto"/>
                      <w:szCs w:val="21"/>
                      <w:lang w:val="en-US" w:eastAsia="zh-CN"/>
                    </w:rPr>
                  </w:pPr>
                  <w:r>
                    <w:rPr>
                      <w:rFonts w:hint="eastAsia" w:cs="宋体"/>
                      <w:color w:val="auto"/>
                      <w:szCs w:val="21"/>
                      <w:lang w:val="en-US" w:eastAsia="zh-CN"/>
                    </w:rPr>
                    <w:t>除污槽渣（液）</w:t>
                  </w:r>
                </w:p>
              </w:tc>
              <w:tc>
                <w:tcPr>
                  <w:tcW w:w="1028"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eastAsia="宋体" w:cs="宋体"/>
                      <w:color w:val="auto"/>
                      <w:szCs w:val="21"/>
                      <w:lang w:val="en-US" w:eastAsia="zh-CN"/>
                    </w:rPr>
                  </w:pPr>
                  <w:r>
                    <w:rPr>
                      <w:rFonts w:hint="eastAsia" w:cs="宋体"/>
                      <w:color w:val="auto"/>
                      <w:szCs w:val="21"/>
                      <w:lang w:val="en-US" w:eastAsia="zh-CN"/>
                    </w:rPr>
                    <w:t>清洗过程</w:t>
                  </w:r>
                </w:p>
              </w:tc>
              <w:tc>
                <w:tcPr>
                  <w:tcW w:w="1712"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ascii="Times New Roman" w:hAnsi="Times New Roman" w:eastAsia="宋体" w:cs="宋体"/>
                      <w:color w:val="auto"/>
                      <w:kern w:val="2"/>
                      <w:sz w:val="21"/>
                      <w:szCs w:val="21"/>
                      <w:lang w:val="en-US" w:eastAsia="zh-CN" w:bidi="ar-SA"/>
                    </w:rPr>
                  </w:pPr>
                  <w:r>
                    <w:rPr>
                      <w:rFonts w:hint="eastAsia"/>
                      <w:color w:val="auto"/>
                      <w:sz w:val="21"/>
                      <w:szCs w:val="21"/>
                      <w:lang w:val="en-US" w:eastAsia="zh-CN"/>
                    </w:rPr>
                    <w:t>酸、</w:t>
                  </w:r>
                  <w:r>
                    <w:rPr>
                      <w:rFonts w:hint="eastAsia" w:ascii="Times New Roman" w:hAnsi="Times New Roman"/>
                      <w:color w:val="auto"/>
                      <w:sz w:val="21"/>
                      <w:szCs w:val="21"/>
                      <w:lang w:val="en-US" w:eastAsia="zh-CN"/>
                    </w:rPr>
                    <w:t>铬镍等重金属</w:t>
                  </w:r>
                </w:p>
              </w:tc>
              <w:tc>
                <w:tcPr>
                  <w:tcW w:w="2705" w:type="dxa"/>
                  <w:vMerge w:val="restart"/>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olor w:val="auto"/>
                      <w:kern w:val="2"/>
                      <w:sz w:val="21"/>
                      <w:szCs w:val="21"/>
                      <w:lang w:val="en-US" w:eastAsia="zh-CN"/>
                    </w:rPr>
                  </w:pPr>
                  <w:r>
                    <w:rPr>
                      <w:rFonts w:hint="eastAsia" w:ascii="Times New Roman" w:hAnsi="Times New Roman"/>
                      <w:color w:val="auto"/>
                      <w:kern w:val="2"/>
                      <w:sz w:val="21"/>
                      <w:szCs w:val="21"/>
                      <w:lang w:val="en-US" w:eastAsia="zh-CN"/>
                    </w:rPr>
                    <w:t>危险废物，委托有资质单位处置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21" w:type="dxa"/>
                  <w:vMerge w:val="continue"/>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eastAsia" w:cs="宋体"/>
                      <w:color w:val="auto"/>
                      <w:szCs w:val="21"/>
                    </w:rPr>
                  </w:pPr>
                </w:p>
              </w:tc>
              <w:tc>
                <w:tcPr>
                  <w:tcW w:w="646"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rPr>
                  </w:pPr>
                  <w:r>
                    <w:rPr>
                      <w:rFonts w:hint="eastAsia" w:ascii="Times New Roman" w:hAnsi="Times New Roman"/>
                      <w:color w:val="auto"/>
                      <w:kern w:val="2"/>
                      <w:sz w:val="21"/>
                      <w:szCs w:val="21"/>
                      <w:lang w:val="en-US" w:eastAsia="zh-CN"/>
                    </w:rPr>
                    <w:t>S3</w:t>
                  </w:r>
                </w:p>
              </w:tc>
              <w:tc>
                <w:tcPr>
                  <w:tcW w:w="1504"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eastAsia="宋体" w:cs="宋体"/>
                      <w:color w:val="auto"/>
                      <w:szCs w:val="21"/>
                      <w:lang w:val="en-US" w:eastAsia="zh-CN"/>
                    </w:rPr>
                  </w:pPr>
                  <w:r>
                    <w:rPr>
                      <w:rFonts w:hint="eastAsia" w:cs="宋体"/>
                      <w:color w:val="auto"/>
                      <w:szCs w:val="21"/>
                      <w:lang w:val="en-US" w:eastAsia="zh-CN"/>
                    </w:rPr>
                    <w:t>出光槽渣（液）</w:t>
                  </w:r>
                </w:p>
              </w:tc>
              <w:tc>
                <w:tcPr>
                  <w:tcW w:w="1028"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eastAsia="宋体" w:cs="宋体"/>
                      <w:color w:val="auto"/>
                      <w:szCs w:val="21"/>
                      <w:lang w:val="en-US" w:eastAsia="zh-CN"/>
                    </w:rPr>
                  </w:pPr>
                  <w:r>
                    <w:rPr>
                      <w:rFonts w:hint="eastAsia" w:cs="宋体"/>
                      <w:color w:val="auto"/>
                      <w:szCs w:val="21"/>
                      <w:lang w:val="en-US" w:eastAsia="zh-CN"/>
                    </w:rPr>
                    <w:t>酸洗过程</w:t>
                  </w:r>
                </w:p>
              </w:tc>
              <w:tc>
                <w:tcPr>
                  <w:tcW w:w="1712"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ascii="Times New Roman" w:hAnsi="Times New Roman" w:eastAsia="宋体" w:cs="宋体"/>
                      <w:color w:val="auto"/>
                      <w:kern w:val="2"/>
                      <w:sz w:val="21"/>
                      <w:szCs w:val="21"/>
                      <w:lang w:val="en-US" w:eastAsia="zh-CN" w:bidi="ar-SA"/>
                    </w:rPr>
                  </w:pPr>
                  <w:r>
                    <w:rPr>
                      <w:rFonts w:hint="eastAsia"/>
                      <w:color w:val="auto"/>
                      <w:sz w:val="21"/>
                      <w:szCs w:val="21"/>
                      <w:lang w:val="en-US" w:eastAsia="zh-CN"/>
                    </w:rPr>
                    <w:t>酸、</w:t>
                  </w:r>
                  <w:r>
                    <w:rPr>
                      <w:rFonts w:hint="eastAsia" w:ascii="Times New Roman" w:hAnsi="Times New Roman"/>
                      <w:color w:val="auto"/>
                      <w:sz w:val="21"/>
                      <w:szCs w:val="21"/>
                      <w:lang w:val="en-US" w:eastAsia="zh-CN"/>
                    </w:rPr>
                    <w:t>铬镍</w:t>
                  </w:r>
                  <w:r>
                    <w:rPr>
                      <w:rFonts w:hint="eastAsia"/>
                      <w:lang w:eastAsia="zh-CN"/>
                    </w:rPr>
                    <w:t>、</w:t>
                  </w:r>
                  <w:r>
                    <w:rPr>
                      <w:rFonts w:hint="eastAsia"/>
                      <w:lang w:val="en-US" w:eastAsia="zh-CN"/>
                    </w:rPr>
                    <w:t>NH</w:t>
                  </w:r>
                  <w:r>
                    <w:rPr>
                      <w:rFonts w:hint="eastAsia"/>
                      <w:vertAlign w:val="subscript"/>
                      <w:lang w:val="en-US" w:eastAsia="zh-CN"/>
                    </w:rPr>
                    <w:t>4</w:t>
                  </w:r>
                  <w:r>
                    <w:rPr>
                      <w:rFonts w:hint="eastAsia"/>
                      <w:vertAlign w:val="superscript"/>
                      <w:lang w:val="en-US" w:eastAsia="zh-CN"/>
                    </w:rPr>
                    <w:t>+</w:t>
                  </w:r>
                  <w:r>
                    <w:rPr>
                      <w:rFonts w:hint="eastAsia" w:ascii="Times New Roman" w:hAnsi="Times New Roman"/>
                      <w:color w:val="auto"/>
                      <w:sz w:val="21"/>
                      <w:szCs w:val="21"/>
                      <w:lang w:val="en-US" w:eastAsia="zh-CN"/>
                    </w:rPr>
                    <w:t>等</w:t>
                  </w:r>
                  <w:r>
                    <w:rPr>
                      <w:rFonts w:hint="eastAsia"/>
                      <w:color w:val="auto"/>
                      <w:sz w:val="21"/>
                      <w:szCs w:val="21"/>
                      <w:lang w:val="en-US" w:eastAsia="zh-CN"/>
                    </w:rPr>
                    <w:t>离子态</w:t>
                  </w:r>
                  <w:r>
                    <w:rPr>
                      <w:rFonts w:hint="eastAsia" w:ascii="Times New Roman" w:hAnsi="Times New Roman"/>
                      <w:color w:val="auto"/>
                      <w:sz w:val="21"/>
                      <w:szCs w:val="21"/>
                      <w:lang w:val="en-US" w:eastAsia="zh-CN"/>
                    </w:rPr>
                    <w:t>重金属</w:t>
                  </w:r>
                </w:p>
              </w:tc>
              <w:tc>
                <w:tcPr>
                  <w:tcW w:w="2705" w:type="dxa"/>
                  <w:vMerge w:val="continue"/>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21" w:type="dxa"/>
                  <w:vMerge w:val="continue"/>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eastAsia" w:cs="宋体"/>
                      <w:color w:val="auto"/>
                      <w:szCs w:val="21"/>
                    </w:rPr>
                  </w:pPr>
                </w:p>
              </w:tc>
              <w:tc>
                <w:tcPr>
                  <w:tcW w:w="646"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eastAsia" w:ascii="Times New Roman" w:hAnsi="Times New Roman"/>
                      <w:color w:val="auto"/>
                      <w:kern w:val="2"/>
                      <w:sz w:val="21"/>
                      <w:szCs w:val="21"/>
                      <w:lang w:val="en-US" w:eastAsia="zh-CN"/>
                    </w:rPr>
                  </w:pPr>
                  <w:r>
                    <w:rPr>
                      <w:rFonts w:hint="eastAsia" w:ascii="Times New Roman" w:hAnsi="Times New Roman"/>
                      <w:color w:val="auto"/>
                      <w:kern w:val="2"/>
                      <w:sz w:val="21"/>
                      <w:szCs w:val="21"/>
                      <w:lang w:val="en-US" w:eastAsia="zh-CN"/>
                    </w:rPr>
                    <w:t>S4</w:t>
                  </w:r>
                </w:p>
              </w:tc>
              <w:tc>
                <w:tcPr>
                  <w:tcW w:w="1504"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eastAsia" w:cs="宋体"/>
                      <w:color w:val="auto"/>
                      <w:szCs w:val="21"/>
                      <w:lang w:val="en-US" w:eastAsia="zh-CN"/>
                    </w:rPr>
                  </w:pPr>
                  <w:r>
                    <w:rPr>
                      <w:rFonts w:hint="eastAsia"/>
                      <w:color w:val="auto"/>
                      <w:lang w:val="en-US" w:eastAsia="zh-CN"/>
                    </w:rPr>
                    <w:t>废滤膜</w:t>
                  </w:r>
                </w:p>
              </w:tc>
              <w:tc>
                <w:tcPr>
                  <w:tcW w:w="1028"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eastAsia" w:cs="宋体"/>
                      <w:color w:val="auto"/>
                      <w:szCs w:val="21"/>
                      <w:lang w:val="en-US" w:eastAsia="zh-CN"/>
                    </w:rPr>
                  </w:pPr>
                  <w:r>
                    <w:rPr>
                      <w:rFonts w:hint="eastAsia" w:cs="宋体"/>
                      <w:color w:val="auto"/>
                      <w:szCs w:val="21"/>
                      <w:lang w:val="en-US" w:eastAsia="zh-CN"/>
                    </w:rPr>
                    <w:t>废水处理</w:t>
                  </w:r>
                </w:p>
              </w:tc>
              <w:tc>
                <w:tcPr>
                  <w:tcW w:w="1712"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eastAsia" w:ascii="Times New Roman" w:hAnsi="Times New Roman"/>
                      <w:color w:val="auto"/>
                      <w:sz w:val="21"/>
                      <w:szCs w:val="21"/>
                      <w:lang w:val="en-US" w:eastAsia="zh-CN"/>
                    </w:rPr>
                  </w:pPr>
                  <w:r>
                    <w:rPr>
                      <w:rFonts w:hint="eastAsia"/>
                      <w:color w:val="auto"/>
                      <w:sz w:val="21"/>
                      <w:szCs w:val="21"/>
                      <w:lang w:val="en-US" w:eastAsia="zh-CN"/>
                    </w:rPr>
                    <w:t>酸、</w:t>
                  </w:r>
                  <w:r>
                    <w:rPr>
                      <w:rFonts w:hint="eastAsia" w:ascii="Times New Roman" w:hAnsi="Times New Roman"/>
                      <w:color w:val="auto"/>
                      <w:sz w:val="21"/>
                      <w:szCs w:val="21"/>
                      <w:lang w:val="en-US" w:eastAsia="zh-CN"/>
                    </w:rPr>
                    <w:t>铬镍等重金属</w:t>
                  </w:r>
                </w:p>
              </w:tc>
              <w:tc>
                <w:tcPr>
                  <w:tcW w:w="2705" w:type="dxa"/>
                  <w:vMerge w:val="continue"/>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21" w:type="dxa"/>
                  <w:vMerge w:val="continue"/>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eastAsia" w:cs="宋体"/>
                      <w:color w:val="auto"/>
                      <w:szCs w:val="21"/>
                    </w:rPr>
                  </w:pPr>
                </w:p>
              </w:tc>
              <w:tc>
                <w:tcPr>
                  <w:tcW w:w="646"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rPr>
                  </w:pPr>
                  <w:r>
                    <w:rPr>
                      <w:rFonts w:hint="eastAsia" w:ascii="Times New Roman" w:hAnsi="Times New Roman"/>
                      <w:color w:val="auto"/>
                      <w:kern w:val="2"/>
                      <w:sz w:val="21"/>
                      <w:szCs w:val="21"/>
                      <w:lang w:val="en-US" w:eastAsia="zh-CN"/>
                    </w:rPr>
                    <w:t>S5</w:t>
                  </w:r>
                </w:p>
              </w:tc>
              <w:tc>
                <w:tcPr>
                  <w:tcW w:w="1504"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eastAsia="宋体" w:cs="宋体"/>
                      <w:color w:val="auto"/>
                      <w:szCs w:val="21"/>
                      <w:lang w:val="en-US" w:eastAsia="zh-CN"/>
                    </w:rPr>
                  </w:pPr>
                  <w:r>
                    <w:rPr>
                      <w:rFonts w:hint="eastAsia"/>
                      <w:lang w:val="en-US" w:eastAsia="zh-CN"/>
                    </w:rPr>
                    <w:t>含盐</w:t>
                  </w:r>
                  <w:r>
                    <w:rPr>
                      <w:rFonts w:hint="eastAsia" w:cs="宋体"/>
                      <w:color w:val="auto"/>
                      <w:szCs w:val="21"/>
                      <w:lang w:val="en-US" w:eastAsia="zh-CN"/>
                    </w:rPr>
                    <w:t>残渣</w:t>
                  </w:r>
                </w:p>
              </w:tc>
              <w:tc>
                <w:tcPr>
                  <w:tcW w:w="1028"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eastAsia="宋体" w:cs="宋体"/>
                      <w:color w:val="auto"/>
                      <w:szCs w:val="21"/>
                      <w:lang w:val="en-US" w:eastAsia="zh-CN"/>
                    </w:rPr>
                  </w:pPr>
                  <w:r>
                    <w:rPr>
                      <w:rFonts w:hint="eastAsia" w:cs="宋体"/>
                      <w:color w:val="auto"/>
                      <w:szCs w:val="21"/>
                      <w:lang w:val="en-US" w:eastAsia="zh-CN"/>
                    </w:rPr>
                    <w:t>废水处理</w:t>
                  </w:r>
                </w:p>
              </w:tc>
              <w:tc>
                <w:tcPr>
                  <w:tcW w:w="1712"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ascii="Times New Roman" w:hAnsi="Times New Roman" w:eastAsia="宋体" w:cs="宋体"/>
                      <w:color w:val="auto"/>
                      <w:kern w:val="2"/>
                      <w:sz w:val="21"/>
                      <w:szCs w:val="21"/>
                      <w:lang w:val="en-US" w:eastAsia="zh-CN" w:bidi="ar-SA"/>
                    </w:rPr>
                  </w:pPr>
                  <w:r>
                    <w:rPr>
                      <w:rFonts w:hint="eastAsia"/>
                      <w:color w:val="auto"/>
                      <w:sz w:val="21"/>
                      <w:szCs w:val="21"/>
                      <w:lang w:val="en-US" w:eastAsia="zh-CN"/>
                    </w:rPr>
                    <w:t>酸、</w:t>
                  </w:r>
                  <w:r>
                    <w:rPr>
                      <w:rFonts w:hint="eastAsia" w:ascii="Times New Roman" w:hAnsi="Times New Roman"/>
                      <w:color w:val="auto"/>
                      <w:sz w:val="21"/>
                      <w:szCs w:val="21"/>
                      <w:lang w:val="en-US" w:eastAsia="zh-CN"/>
                    </w:rPr>
                    <w:t>铬镍等重金属</w:t>
                  </w:r>
                </w:p>
              </w:tc>
              <w:tc>
                <w:tcPr>
                  <w:tcW w:w="2705" w:type="dxa"/>
                  <w:vMerge w:val="continue"/>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21" w:type="dxa"/>
                  <w:vMerge w:val="continue"/>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eastAsia" w:cs="宋体"/>
                      <w:color w:val="auto"/>
                      <w:szCs w:val="21"/>
                    </w:rPr>
                  </w:pPr>
                </w:p>
              </w:tc>
              <w:tc>
                <w:tcPr>
                  <w:tcW w:w="646"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eastAsia" w:ascii="Times New Roman" w:hAnsi="Times New Roman"/>
                      <w:color w:val="auto"/>
                      <w:kern w:val="2"/>
                      <w:sz w:val="21"/>
                      <w:szCs w:val="21"/>
                      <w:lang w:val="en-US" w:eastAsia="zh-CN"/>
                    </w:rPr>
                  </w:pPr>
                  <w:r>
                    <w:rPr>
                      <w:rFonts w:hint="eastAsia" w:ascii="Times New Roman" w:hAnsi="Times New Roman"/>
                      <w:color w:val="auto"/>
                      <w:kern w:val="2"/>
                      <w:sz w:val="21"/>
                      <w:szCs w:val="21"/>
                      <w:lang w:val="en-US" w:eastAsia="zh-CN"/>
                    </w:rPr>
                    <w:t>S6</w:t>
                  </w:r>
                </w:p>
              </w:tc>
              <w:tc>
                <w:tcPr>
                  <w:tcW w:w="1504"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eastAsia" w:cs="宋体"/>
                      <w:color w:val="auto"/>
                      <w:szCs w:val="21"/>
                      <w:lang w:val="en-US" w:eastAsia="zh-CN"/>
                    </w:rPr>
                  </w:pPr>
                  <w:r>
                    <w:rPr>
                      <w:rFonts w:hint="eastAsia" w:cs="宋体"/>
                      <w:color w:val="auto"/>
                      <w:szCs w:val="21"/>
                      <w:lang w:val="en-US" w:eastAsia="zh-CN"/>
                    </w:rPr>
                    <w:t>废化学包装物</w:t>
                  </w:r>
                </w:p>
              </w:tc>
              <w:tc>
                <w:tcPr>
                  <w:tcW w:w="1028"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cs="宋体"/>
                      <w:color w:val="auto"/>
                      <w:szCs w:val="21"/>
                      <w:lang w:val="en-US" w:eastAsia="zh-CN"/>
                    </w:rPr>
                  </w:pPr>
                  <w:r>
                    <w:rPr>
                      <w:rFonts w:hint="eastAsia" w:cs="宋体"/>
                      <w:color w:val="auto"/>
                      <w:szCs w:val="21"/>
                      <w:lang w:val="en-US" w:eastAsia="zh-CN"/>
                    </w:rPr>
                    <w:t>清洗过程</w:t>
                  </w:r>
                </w:p>
              </w:tc>
              <w:tc>
                <w:tcPr>
                  <w:tcW w:w="1712" w:type="dxa"/>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default"/>
                      <w:color w:val="auto"/>
                      <w:sz w:val="21"/>
                      <w:szCs w:val="21"/>
                      <w:lang w:val="en-US" w:eastAsia="zh-CN"/>
                    </w:rPr>
                  </w:pPr>
                  <w:r>
                    <w:rPr>
                      <w:rFonts w:hint="eastAsia"/>
                      <w:color w:val="auto"/>
                      <w:sz w:val="21"/>
                      <w:szCs w:val="21"/>
                      <w:lang w:val="en-US" w:eastAsia="zh-CN"/>
                    </w:rPr>
                    <w:t>氟化氢铵粉末</w:t>
                  </w:r>
                </w:p>
              </w:tc>
              <w:tc>
                <w:tcPr>
                  <w:tcW w:w="2705" w:type="dxa"/>
                  <w:vMerge w:val="continue"/>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21" w:type="dxa"/>
                  <w:vMerge w:val="continue"/>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eastAsia" w:cs="宋体"/>
                      <w:color w:val="auto"/>
                      <w:szCs w:val="21"/>
                    </w:rPr>
                  </w:pPr>
                </w:p>
              </w:tc>
              <w:tc>
                <w:tcPr>
                  <w:tcW w:w="646"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lang w:val="en-US" w:eastAsia="zh-CN"/>
                    </w:rPr>
                  </w:pPr>
                  <w:r>
                    <w:rPr>
                      <w:rFonts w:hint="eastAsia" w:ascii="Times New Roman" w:hAnsi="Times New Roman"/>
                      <w:color w:val="auto"/>
                      <w:kern w:val="2"/>
                      <w:sz w:val="21"/>
                      <w:szCs w:val="21"/>
                      <w:lang w:val="en-US" w:eastAsia="zh-CN"/>
                    </w:rPr>
                    <w:t>S7</w:t>
                  </w:r>
                </w:p>
              </w:tc>
              <w:tc>
                <w:tcPr>
                  <w:tcW w:w="1504" w:type="dxa"/>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固态金属</w:t>
                  </w:r>
                </w:p>
              </w:tc>
              <w:tc>
                <w:tcPr>
                  <w:tcW w:w="1028" w:type="dxa"/>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废水处理</w:t>
                  </w:r>
                </w:p>
              </w:tc>
              <w:tc>
                <w:tcPr>
                  <w:tcW w:w="1712" w:type="dxa"/>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镍铬铁等金属</w:t>
                  </w:r>
                </w:p>
              </w:tc>
              <w:tc>
                <w:tcPr>
                  <w:tcW w:w="2705" w:type="dxa"/>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一般工业固体废物，收集后</w:t>
                  </w:r>
                  <w:r>
                    <w:rPr>
                      <w:rFonts w:hint="eastAsia"/>
                      <w:color w:val="auto"/>
                      <w:lang w:val="en-US" w:eastAsia="zh-CN"/>
                    </w:rPr>
                    <w:t>定期外售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21" w:type="dxa"/>
                  <w:vMerge w:val="continue"/>
                  <w:tcBorders>
                    <w:tl2br w:val="nil"/>
                    <w:tr2bl w:val="nil"/>
                  </w:tcBorders>
                  <w:shd w:val="clear" w:color="auto" w:fill="auto"/>
                  <w:vAlign w:val="center"/>
                </w:tcPr>
                <w:p>
                  <w:pPr>
                    <w:keepNext w:val="0"/>
                    <w:keepLines w:val="0"/>
                    <w:suppressLineNumbers w:val="0"/>
                    <w:tabs>
                      <w:tab w:val="left" w:pos="2604"/>
                    </w:tabs>
                    <w:adjustRightInd w:val="0"/>
                    <w:snapToGrid w:val="0"/>
                    <w:spacing w:before="0" w:beforeAutospacing="0" w:after="0" w:afterAutospacing="0"/>
                    <w:ind w:left="0" w:right="0"/>
                    <w:jc w:val="center"/>
                    <w:rPr>
                      <w:rFonts w:hint="eastAsia" w:cs="宋体"/>
                      <w:color w:val="auto"/>
                      <w:szCs w:val="21"/>
                    </w:rPr>
                  </w:pPr>
                </w:p>
              </w:tc>
              <w:tc>
                <w:tcPr>
                  <w:tcW w:w="646" w:type="dxa"/>
                  <w:tcBorders>
                    <w:tl2br w:val="nil"/>
                    <w:tr2bl w:val="nil"/>
                  </w:tcBorders>
                  <w:shd w:val="clear" w:color="auto" w:fill="auto"/>
                  <w:vAlign w:val="center"/>
                </w:tcPr>
                <w:p>
                  <w:pPr>
                    <w:pStyle w:val="25"/>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lang w:val="en-US" w:eastAsia="zh-CN"/>
                    </w:rPr>
                  </w:pPr>
                  <w:r>
                    <w:rPr>
                      <w:rFonts w:hint="eastAsia" w:ascii="Times New Roman" w:hAnsi="Times New Roman"/>
                      <w:color w:val="auto"/>
                      <w:kern w:val="2"/>
                      <w:sz w:val="21"/>
                      <w:szCs w:val="21"/>
                      <w:lang w:val="en-US" w:eastAsia="zh-CN"/>
                    </w:rPr>
                    <w:t>S8</w:t>
                  </w:r>
                </w:p>
              </w:tc>
              <w:tc>
                <w:tcPr>
                  <w:tcW w:w="1504" w:type="dxa"/>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生活垃圾</w:t>
                  </w:r>
                </w:p>
              </w:tc>
              <w:tc>
                <w:tcPr>
                  <w:tcW w:w="1028" w:type="dxa"/>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生产办公</w:t>
                  </w:r>
                </w:p>
              </w:tc>
              <w:tc>
                <w:tcPr>
                  <w:tcW w:w="1712" w:type="dxa"/>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生活垃圾</w:t>
                  </w:r>
                </w:p>
              </w:tc>
              <w:tc>
                <w:tcPr>
                  <w:tcW w:w="2705" w:type="dxa"/>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eastAsia="宋体"/>
                      <w:color w:val="auto"/>
                      <w:lang w:val="en-US" w:eastAsia="zh-CN"/>
                    </w:rPr>
                  </w:pPr>
                  <w:r>
                    <w:rPr>
                      <w:rFonts w:hint="eastAsia"/>
                      <w:color w:val="auto"/>
                      <w:lang w:val="en-US" w:eastAsia="zh-CN"/>
                    </w:rPr>
                    <w:t>园区环卫转运处置</w:t>
                  </w:r>
                </w:p>
              </w:tc>
            </w:tr>
          </w:tbl>
          <w:p>
            <w:pPr>
              <w:keepNext w:val="0"/>
              <w:keepLines w:val="0"/>
              <w:suppressLineNumbers w:val="0"/>
              <w:adjustRightInd w:val="0"/>
              <w:snapToGrid w:val="0"/>
              <w:spacing w:before="0" w:beforeAutospacing="0" w:after="0" w:afterAutospacing="0"/>
              <w:ind w:left="0" w:right="0"/>
              <w:rPr>
                <w:rFonts w:hint="default" w:ascii="宋体" w:hAnsi="宋体"/>
                <w:bCs/>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93" w:hRule="atLeast"/>
          <w:jc w:val="center"/>
        </w:trPr>
        <w:tc>
          <w:tcPr>
            <w:tcW w:w="471" w:type="dxa"/>
            <w:vAlign w:val="center"/>
          </w:tcPr>
          <w:p>
            <w:pPr>
              <w:pStyle w:val="25"/>
              <w:keepNext w:val="0"/>
              <w:keepLines w:val="0"/>
              <w:suppressLineNumbers w:val="0"/>
              <w:adjustRightInd w:val="0"/>
              <w:snapToGrid w:val="0"/>
              <w:spacing w:before="0" w:beforeAutospacing="0" w:after="0" w:afterAutospacing="0"/>
              <w:ind w:left="0" w:right="0"/>
              <w:jc w:val="center"/>
              <w:rPr>
                <w:rFonts w:hint="default" w:cs="宋体"/>
                <w:color w:val="auto"/>
                <w:sz w:val="21"/>
                <w:szCs w:val="21"/>
              </w:rPr>
            </w:pPr>
            <w:r>
              <w:rPr>
                <w:rFonts w:hint="eastAsia" w:cs="宋体"/>
                <w:bCs/>
                <w:color w:val="auto"/>
                <w:kern w:val="2"/>
                <w:sz w:val="21"/>
                <w:szCs w:val="21"/>
              </w:rPr>
              <w:t>与项目有关的原有环境污染问题</w:t>
            </w:r>
          </w:p>
        </w:tc>
        <w:tc>
          <w:tcPr>
            <w:tcW w:w="8589" w:type="dxa"/>
            <w:vAlign w:val="center"/>
          </w:tcPr>
          <w:p>
            <w:pPr>
              <w:keepNext w:val="0"/>
              <w:keepLines w:val="0"/>
              <w:suppressLineNumbers w:val="0"/>
              <w:spacing w:before="0" w:beforeAutospacing="0" w:after="0" w:afterAutospacing="0"/>
              <w:ind w:left="0" w:right="0"/>
              <w:rPr>
                <w:rFonts w:hint="default" w:eastAsia="宋体"/>
                <w:color w:val="auto"/>
                <w:lang w:val="en-US" w:eastAsia="zh-CN"/>
              </w:rPr>
            </w:pPr>
            <w:r>
              <w:rPr>
                <w:rFonts w:hint="eastAsia"/>
                <w:lang w:val="en-US" w:eastAsia="zh-CN"/>
              </w:rPr>
              <w:t xml:space="preserve">    </w:t>
            </w:r>
            <w:r>
              <w:rPr>
                <w:rStyle w:val="70"/>
                <w:rFonts w:hint="default"/>
              </w:rPr>
              <w:t>本项目承租地块为福安奥展示范园四期项目部分用地区域，该区域仅规划建设厂房，目前在场地平整阶段，不存在原有污染问题。</w:t>
            </w:r>
          </w:p>
        </w:tc>
      </w:tr>
    </w:tbl>
    <w:p>
      <w:pPr>
        <w:rPr>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2"/>
        <w:bidi w:val="0"/>
        <w:rPr>
          <w:color w:val="auto"/>
        </w:rPr>
      </w:pPr>
      <w:r>
        <w:rPr>
          <w:rFonts w:hint="eastAsia"/>
          <w:color w:val="auto"/>
        </w:rPr>
        <w:t>区域环境质量现状、环境保护目标及评价标准</w:t>
      </w:r>
    </w:p>
    <w:tbl>
      <w:tblPr>
        <w:tblStyle w:val="27"/>
        <w:tblW w:w="906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1"/>
        <w:gridCol w:w="864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51" w:hRule="atLeast"/>
          <w:jc w:val="center"/>
        </w:trPr>
        <w:tc>
          <w:tcPr>
            <w:tcW w:w="408"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kern w:val="0"/>
                <w:szCs w:val="21"/>
              </w:rPr>
            </w:pPr>
            <w:r>
              <w:rPr>
                <w:rFonts w:hint="eastAsia" w:ascii="宋体" w:hAnsi="宋体" w:cs="宋体"/>
                <w:color w:val="auto"/>
                <w:kern w:val="0"/>
                <w:szCs w:val="21"/>
              </w:rPr>
              <w:t>区域</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kern w:val="0"/>
                <w:szCs w:val="21"/>
              </w:rPr>
            </w:pPr>
            <w:r>
              <w:rPr>
                <w:rFonts w:hint="eastAsia" w:ascii="宋体" w:hAnsi="宋体" w:cs="宋体"/>
                <w:color w:val="auto"/>
                <w:kern w:val="0"/>
                <w:szCs w:val="21"/>
              </w:rPr>
              <w:t>环境</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kern w:val="0"/>
                <w:szCs w:val="21"/>
              </w:rPr>
            </w:pPr>
            <w:r>
              <w:rPr>
                <w:rFonts w:hint="eastAsia" w:ascii="宋体" w:hAnsi="宋体" w:cs="宋体"/>
                <w:color w:val="auto"/>
                <w:kern w:val="0"/>
                <w:szCs w:val="21"/>
              </w:rPr>
              <w:t>质量</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kern w:val="0"/>
                <w:szCs w:val="21"/>
              </w:rPr>
            </w:pPr>
            <w:r>
              <w:rPr>
                <w:rFonts w:hint="eastAsia" w:ascii="宋体" w:hAnsi="宋体" w:cs="宋体"/>
                <w:color w:val="auto"/>
                <w:kern w:val="0"/>
                <w:szCs w:val="21"/>
              </w:rPr>
              <w:t>现状</w:t>
            </w:r>
          </w:p>
        </w:tc>
        <w:tc>
          <w:tcPr>
            <w:tcW w:w="8653" w:type="dxa"/>
            <w:vAlign w:val="center"/>
          </w:tcPr>
          <w:p>
            <w:pPr>
              <w:pStyle w:val="3"/>
              <w:keepNext w:val="0"/>
              <w:keepLines w:val="0"/>
              <w:suppressLineNumbers w:val="0"/>
              <w:spacing w:before="0" w:beforeAutospacing="0" w:after="0" w:afterAutospacing="0"/>
              <w:ind w:left="0" w:right="0"/>
              <w:rPr>
                <w:rFonts w:hint="default"/>
                <w:color w:val="auto"/>
              </w:rPr>
            </w:pPr>
            <w:r>
              <w:rPr>
                <w:rFonts w:hint="default"/>
                <w:color w:val="auto"/>
              </w:rPr>
              <w:t>大气环境质量现状</w:t>
            </w:r>
          </w:p>
          <w:p>
            <w:pPr>
              <w:pStyle w:val="4"/>
              <w:suppressLineNumbers w:val="0"/>
              <w:spacing w:before="0" w:beforeAutospacing="0" w:after="0" w:afterAutospacing="0"/>
              <w:ind w:right="0"/>
              <w:rPr>
                <w:rFonts w:hint="default"/>
                <w:color w:val="auto"/>
              </w:rPr>
            </w:pPr>
            <w:r>
              <w:rPr>
                <w:rFonts w:hint="default"/>
                <w:color w:val="auto"/>
              </w:rPr>
              <w:t>所在区域环境质量达标情况</w:t>
            </w:r>
          </w:p>
          <w:p>
            <w:pPr>
              <w:pStyle w:val="51"/>
              <w:keepNext w:val="0"/>
              <w:keepLines w:val="0"/>
              <w:suppressLineNumbers w:val="0"/>
              <w:bidi w:val="0"/>
              <w:spacing w:before="0" w:beforeAutospacing="0" w:after="0" w:afterAutospacing="0"/>
              <w:ind w:left="0" w:right="0"/>
              <w:rPr>
                <w:rFonts w:hint="eastAsia" w:ascii="宋体" w:hAnsi="宋体" w:eastAsia="宋体" w:cs="宋体"/>
                <w:color w:val="auto"/>
                <w:kern w:val="0"/>
                <w:sz w:val="24"/>
                <w:szCs w:val="24"/>
                <w:lang w:val="en-US" w:eastAsia="zh-CN" w:bidi="ar"/>
              </w:rPr>
            </w:pPr>
            <w:r>
              <w:rPr>
                <w:rFonts w:hint="default"/>
                <w:color w:val="auto"/>
              </w:rPr>
              <w:t>根据《宁德市环境质量</w:t>
            </w:r>
            <w:r>
              <w:rPr>
                <w:rFonts w:hint="eastAsia"/>
                <w:color w:val="auto"/>
                <w:lang w:val="en-US" w:eastAsia="zh-CN"/>
              </w:rPr>
              <w:t>概要</w:t>
            </w:r>
            <w:r>
              <w:rPr>
                <w:rFonts w:hint="default"/>
                <w:color w:val="auto"/>
              </w:rPr>
              <w:t>》</w:t>
            </w:r>
            <w:r>
              <w:rPr>
                <w:rFonts w:hint="eastAsia"/>
                <w:color w:val="auto"/>
                <w:lang w:eastAsia="zh-CN"/>
              </w:rPr>
              <w:t>（</w:t>
            </w:r>
            <w:r>
              <w:rPr>
                <w:rFonts w:hint="default"/>
                <w:color w:val="auto"/>
              </w:rPr>
              <w:t>202</w:t>
            </w:r>
            <w:r>
              <w:rPr>
                <w:rFonts w:hint="eastAsia"/>
                <w:color w:val="auto"/>
                <w:lang w:val="en-US" w:eastAsia="zh-CN"/>
              </w:rPr>
              <w:t>2</w:t>
            </w:r>
            <w:r>
              <w:rPr>
                <w:rFonts w:hint="default"/>
                <w:color w:val="auto"/>
              </w:rPr>
              <w:t>年度</w:t>
            </w:r>
            <w:r>
              <w:rPr>
                <w:rFonts w:hint="eastAsia"/>
                <w:color w:val="auto"/>
                <w:lang w:eastAsia="zh-CN"/>
              </w:rPr>
              <w:t>）</w:t>
            </w:r>
            <w:r>
              <w:rPr>
                <w:rFonts w:hint="default"/>
                <w:color w:val="auto"/>
              </w:rPr>
              <w:t>，</w:t>
            </w:r>
            <w:r>
              <w:rPr>
                <w:rFonts w:hint="eastAsia"/>
                <w:color w:val="auto"/>
                <w:lang w:val="en-US" w:eastAsia="zh-CN"/>
              </w:rPr>
              <w:t>福安</w:t>
            </w:r>
            <w:r>
              <w:rPr>
                <w:rFonts w:hint="default"/>
                <w:color w:val="auto"/>
              </w:rPr>
              <w:t>市202</w:t>
            </w:r>
            <w:r>
              <w:rPr>
                <w:rFonts w:hint="eastAsia"/>
                <w:color w:val="auto"/>
                <w:lang w:val="en-US" w:eastAsia="zh-CN"/>
              </w:rPr>
              <w:t>2</w:t>
            </w:r>
            <w:r>
              <w:rPr>
                <w:rFonts w:hint="default"/>
                <w:color w:val="auto"/>
              </w:rPr>
              <w:t>年SO</w:t>
            </w:r>
            <w:r>
              <w:rPr>
                <w:rFonts w:hint="default"/>
                <w:color w:val="auto"/>
                <w:vertAlign w:val="subscript"/>
              </w:rPr>
              <w:t>2</w:t>
            </w:r>
            <w:r>
              <w:rPr>
                <w:rFonts w:hint="default"/>
                <w:color w:val="auto"/>
              </w:rPr>
              <w:t>、NO</w:t>
            </w:r>
            <w:r>
              <w:rPr>
                <w:rFonts w:hint="default"/>
                <w:color w:val="auto"/>
                <w:vertAlign w:val="subscript"/>
              </w:rPr>
              <w:t>2</w:t>
            </w:r>
            <w:r>
              <w:rPr>
                <w:rFonts w:hint="default"/>
                <w:color w:val="auto"/>
              </w:rPr>
              <w:t>、</w:t>
            </w:r>
            <w:r>
              <w:rPr>
                <w:rFonts w:hint="eastAsia"/>
                <w:color w:val="auto"/>
                <w:lang w:val="en-US" w:eastAsia="zh-CN"/>
              </w:rPr>
              <w:t>CO、O</w:t>
            </w:r>
            <w:r>
              <w:rPr>
                <w:rFonts w:hint="eastAsia"/>
                <w:color w:val="auto"/>
                <w:vertAlign w:val="subscript"/>
                <w:lang w:val="en-US" w:eastAsia="zh-CN"/>
              </w:rPr>
              <w:t>3</w:t>
            </w:r>
            <w:r>
              <w:rPr>
                <w:rFonts w:hint="eastAsia"/>
                <w:color w:val="auto"/>
                <w:lang w:val="en-US" w:eastAsia="zh-CN"/>
              </w:rPr>
              <w:t>、</w:t>
            </w:r>
            <w:r>
              <w:rPr>
                <w:rFonts w:hint="default"/>
                <w:color w:val="auto"/>
              </w:rPr>
              <w:t>PM</w:t>
            </w:r>
            <w:r>
              <w:rPr>
                <w:rFonts w:hint="default"/>
                <w:color w:val="auto"/>
                <w:vertAlign w:val="subscript"/>
              </w:rPr>
              <w:t>10</w:t>
            </w:r>
            <w:r>
              <w:rPr>
                <w:rFonts w:hint="default"/>
                <w:color w:val="auto"/>
              </w:rPr>
              <w:t>、</w:t>
            </w:r>
            <w:r>
              <w:rPr>
                <w:rFonts w:hint="eastAsia"/>
                <w:color w:val="auto"/>
                <w:lang w:eastAsia="zh-CN"/>
              </w:rPr>
              <w:t>PM</w:t>
            </w:r>
            <w:r>
              <w:rPr>
                <w:rFonts w:hint="eastAsia"/>
                <w:color w:val="auto"/>
                <w:vertAlign w:val="subscript"/>
                <w:lang w:eastAsia="zh-CN"/>
              </w:rPr>
              <w:t>2.5</w:t>
            </w:r>
            <w:r>
              <w:rPr>
                <w:rFonts w:hint="eastAsia" w:ascii="宋体" w:hAnsi="宋体" w:eastAsia="宋体" w:cs="宋体"/>
                <w:color w:val="auto"/>
                <w:kern w:val="0"/>
                <w:sz w:val="24"/>
                <w:szCs w:val="24"/>
                <w:lang w:val="en-US" w:eastAsia="zh-CN" w:bidi="ar"/>
              </w:rPr>
              <w:t>的浓度均低于《环境空气质量标准》（</w:t>
            </w:r>
            <w:r>
              <w:rPr>
                <w:rFonts w:hint="default" w:ascii="Times New Roman" w:hAnsi="Times New Roman" w:eastAsia="宋体" w:cs="Times New Roman"/>
                <w:color w:val="auto"/>
                <w:kern w:val="0"/>
                <w:sz w:val="24"/>
                <w:szCs w:val="24"/>
                <w:lang w:val="en-US" w:eastAsia="zh-CN" w:bidi="ar"/>
              </w:rPr>
              <w:t>GB3095-2012</w:t>
            </w:r>
            <w:r>
              <w:rPr>
                <w:rFonts w:hint="eastAsia" w:ascii="宋体" w:hAnsi="宋体" w:eastAsia="宋体" w:cs="宋体"/>
                <w:color w:val="auto"/>
                <w:kern w:val="0"/>
                <w:sz w:val="24"/>
                <w:szCs w:val="24"/>
                <w:lang w:val="en-US" w:eastAsia="zh-CN" w:bidi="ar"/>
              </w:rPr>
              <w:t>）中二级标准限值，福安市属于达标区域。</w:t>
            </w:r>
          </w:p>
          <w:p>
            <w:pPr>
              <w:pStyle w:val="35"/>
              <w:keepNext w:val="0"/>
              <w:keepLines w:val="0"/>
              <w:suppressLineNumbers w:val="0"/>
              <w:bidi w:val="0"/>
              <w:spacing w:before="0" w:beforeAutospacing="0" w:after="0" w:afterAutospacing="0"/>
              <w:ind w:right="0"/>
              <w:rPr>
                <w:rFonts w:hint="default"/>
                <w:color w:val="auto"/>
              </w:rPr>
            </w:pPr>
            <w:r>
              <w:rPr>
                <w:rFonts w:hint="eastAsia"/>
                <w:color w:val="auto"/>
                <w:lang w:val="en-US" w:eastAsia="zh-CN"/>
              </w:rPr>
              <w:t>福安</w:t>
            </w:r>
            <w:r>
              <w:rPr>
                <w:rFonts w:hint="default"/>
                <w:color w:val="auto"/>
              </w:rPr>
              <w:t>市</w:t>
            </w:r>
            <w:r>
              <w:rPr>
                <w:rFonts w:hint="default"/>
                <w:color w:val="auto"/>
                <w:lang w:val="en-US" w:eastAsia="zh-CN"/>
              </w:rPr>
              <w:t>202</w:t>
            </w:r>
            <w:r>
              <w:rPr>
                <w:rFonts w:hint="eastAsia"/>
                <w:color w:val="auto"/>
                <w:lang w:val="en-US" w:eastAsia="zh-CN"/>
              </w:rPr>
              <w:t>2</w:t>
            </w:r>
            <w:r>
              <w:rPr>
                <w:rFonts w:hint="default"/>
                <w:color w:val="auto"/>
                <w:lang w:val="en-US" w:eastAsia="zh-CN"/>
              </w:rPr>
              <w:t>年</w:t>
            </w:r>
            <w:r>
              <w:rPr>
                <w:rFonts w:hint="default"/>
                <w:color w:val="auto"/>
              </w:rPr>
              <w:t>区域空气质量现状评价表</w:t>
            </w:r>
          </w:p>
          <w:tbl>
            <w:tblPr>
              <w:tblStyle w:val="27"/>
              <w:tblW w:w="862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34"/>
              <w:gridCol w:w="2250"/>
              <w:gridCol w:w="1392"/>
              <w:gridCol w:w="1293"/>
              <w:gridCol w:w="1294"/>
              <w:gridCol w:w="13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034" w:type="dxa"/>
                  <w:tcBorders>
                    <w:top w:val="single" w:color="auto" w:sz="12"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420" w:right="0" w:hanging="4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w:t>
                  </w:r>
                </w:p>
              </w:tc>
              <w:tc>
                <w:tcPr>
                  <w:tcW w:w="2250" w:type="dxa"/>
                  <w:tcBorders>
                    <w:top w:val="single" w:color="auto" w:sz="12"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420" w:right="0" w:hanging="4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年评价指标</w:t>
                  </w:r>
                </w:p>
              </w:tc>
              <w:tc>
                <w:tcPr>
                  <w:tcW w:w="1392" w:type="dxa"/>
                  <w:tcBorders>
                    <w:top w:val="single" w:color="auto" w:sz="12"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420" w:right="0" w:hanging="4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现状浓度</w:t>
                  </w:r>
                </w:p>
                <w:p>
                  <w:pPr>
                    <w:keepNext w:val="0"/>
                    <w:keepLines w:val="0"/>
                    <w:suppressLineNumbers w:val="0"/>
                    <w:spacing w:before="0" w:beforeAutospacing="0" w:after="0" w:afterAutospacing="0"/>
                    <w:ind w:left="420" w:right="0" w:hanging="4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(μg/m³)</w:t>
                  </w:r>
                </w:p>
              </w:tc>
              <w:tc>
                <w:tcPr>
                  <w:tcW w:w="1293" w:type="dxa"/>
                  <w:tcBorders>
                    <w:top w:val="single" w:color="auto" w:sz="12"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420" w:right="0" w:hanging="4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标准值</w:t>
                  </w:r>
                </w:p>
                <w:p>
                  <w:pPr>
                    <w:keepNext w:val="0"/>
                    <w:keepLines w:val="0"/>
                    <w:suppressLineNumbers w:val="0"/>
                    <w:spacing w:before="0" w:beforeAutospacing="0" w:after="0" w:afterAutospacing="0"/>
                    <w:ind w:left="420" w:right="0" w:hanging="4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(μg/m³)</w:t>
                  </w:r>
                </w:p>
              </w:tc>
              <w:tc>
                <w:tcPr>
                  <w:tcW w:w="1294" w:type="dxa"/>
                  <w:tcBorders>
                    <w:top w:val="single" w:color="auto" w:sz="12"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420" w:right="0" w:hanging="42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占标率(%)</w:t>
                  </w:r>
                </w:p>
              </w:tc>
              <w:tc>
                <w:tcPr>
                  <w:tcW w:w="1361" w:type="dxa"/>
                  <w:tcBorders>
                    <w:top w:val="single" w:color="auto" w:sz="12" w:space="0"/>
                    <w:left w:val="single" w:color="auto" w:sz="4" w:space="0"/>
                    <w:bottom w:val="single" w:color="auto" w:sz="4" w:space="0"/>
                    <w:right w:val="nil"/>
                  </w:tcBorders>
                  <w:vAlign w:val="center"/>
                </w:tcPr>
                <w:p>
                  <w:pPr>
                    <w:keepNext w:val="0"/>
                    <w:keepLines w:val="0"/>
                    <w:suppressLineNumbers w:val="0"/>
                    <w:spacing w:before="0" w:beforeAutospacing="0" w:after="0" w:afterAutospacing="0"/>
                    <w:ind w:left="420" w:right="0" w:hanging="4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34" w:type="dxa"/>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420" w:right="0" w:hanging="4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2250"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年均质量浓度</w:t>
                  </w:r>
                </w:p>
              </w:tc>
              <w:tc>
                <w:tcPr>
                  <w:tcW w:w="1392"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lang w:eastAsia="zh-CN"/>
                    </w:rPr>
                  </w:pPr>
                  <w:r>
                    <w:rPr>
                      <w:rFonts w:hint="default"/>
                      <w:color w:val="auto"/>
                      <w:lang w:val="en-US" w:eastAsia="zh-CN"/>
                    </w:rPr>
                    <w:t>7</w:t>
                  </w:r>
                </w:p>
              </w:tc>
              <w:tc>
                <w:tcPr>
                  <w:tcW w:w="1293"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60</w:t>
                  </w:r>
                </w:p>
              </w:tc>
              <w:tc>
                <w:tcPr>
                  <w:tcW w:w="1294"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11.7</w:t>
                  </w:r>
                </w:p>
              </w:tc>
              <w:tc>
                <w:tcPr>
                  <w:tcW w:w="1361" w:type="dxa"/>
                  <w:tcBorders>
                    <w:top w:val="single" w:color="auto" w:sz="4" w:space="0"/>
                    <w:left w:val="single" w:color="auto" w:sz="4" w:space="0"/>
                    <w:bottom w:val="single" w:color="auto" w:sz="4" w:space="0"/>
                    <w:right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34" w:type="dxa"/>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420" w:right="0" w:hanging="4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2</w:t>
                  </w:r>
                </w:p>
              </w:tc>
              <w:tc>
                <w:tcPr>
                  <w:tcW w:w="2250"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年均质量浓度</w:t>
                  </w:r>
                </w:p>
              </w:tc>
              <w:tc>
                <w:tcPr>
                  <w:tcW w:w="1392"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14</w:t>
                  </w:r>
                </w:p>
              </w:tc>
              <w:tc>
                <w:tcPr>
                  <w:tcW w:w="1293"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40</w:t>
                  </w:r>
                </w:p>
              </w:tc>
              <w:tc>
                <w:tcPr>
                  <w:tcW w:w="1294"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35</w:t>
                  </w:r>
                </w:p>
              </w:tc>
              <w:tc>
                <w:tcPr>
                  <w:tcW w:w="1361" w:type="dxa"/>
                  <w:tcBorders>
                    <w:top w:val="single" w:color="auto" w:sz="4" w:space="0"/>
                    <w:left w:val="single" w:color="auto" w:sz="4" w:space="0"/>
                    <w:bottom w:val="single" w:color="auto" w:sz="4" w:space="0"/>
                    <w:right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34" w:type="dxa"/>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420" w:right="0" w:hanging="4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10</w:t>
                  </w:r>
                </w:p>
              </w:tc>
              <w:tc>
                <w:tcPr>
                  <w:tcW w:w="2250"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年均质量浓度</w:t>
                  </w:r>
                </w:p>
              </w:tc>
              <w:tc>
                <w:tcPr>
                  <w:tcW w:w="1392"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3</w:t>
                  </w:r>
                  <w:r>
                    <w:rPr>
                      <w:rFonts w:hint="eastAsia"/>
                      <w:color w:val="auto"/>
                      <w:lang w:val="en-US" w:eastAsia="zh-CN"/>
                    </w:rPr>
                    <w:t>3</w:t>
                  </w:r>
                </w:p>
              </w:tc>
              <w:tc>
                <w:tcPr>
                  <w:tcW w:w="1293"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70</w:t>
                  </w:r>
                </w:p>
              </w:tc>
              <w:tc>
                <w:tcPr>
                  <w:tcW w:w="1294"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47.1</w:t>
                  </w:r>
                </w:p>
              </w:tc>
              <w:tc>
                <w:tcPr>
                  <w:tcW w:w="1361" w:type="dxa"/>
                  <w:tcBorders>
                    <w:top w:val="single" w:color="auto" w:sz="4" w:space="0"/>
                    <w:left w:val="single" w:color="auto" w:sz="4" w:space="0"/>
                    <w:bottom w:val="single" w:color="auto" w:sz="4" w:space="0"/>
                    <w:right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34" w:type="dxa"/>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420" w:right="0" w:hanging="4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2.5</w:t>
                  </w:r>
                </w:p>
              </w:tc>
              <w:tc>
                <w:tcPr>
                  <w:tcW w:w="2250"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年均质量浓度</w:t>
                  </w:r>
                </w:p>
              </w:tc>
              <w:tc>
                <w:tcPr>
                  <w:tcW w:w="1392"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1</w:t>
                  </w:r>
                  <w:r>
                    <w:rPr>
                      <w:rFonts w:hint="eastAsia"/>
                      <w:color w:val="auto"/>
                      <w:lang w:val="en-US" w:eastAsia="zh-CN"/>
                    </w:rPr>
                    <w:t>7</w:t>
                  </w:r>
                </w:p>
              </w:tc>
              <w:tc>
                <w:tcPr>
                  <w:tcW w:w="1293"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35</w:t>
                  </w:r>
                </w:p>
              </w:tc>
              <w:tc>
                <w:tcPr>
                  <w:tcW w:w="1294"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48.6</w:t>
                  </w:r>
                </w:p>
              </w:tc>
              <w:tc>
                <w:tcPr>
                  <w:tcW w:w="1361" w:type="dxa"/>
                  <w:tcBorders>
                    <w:top w:val="single" w:color="auto" w:sz="4" w:space="0"/>
                    <w:left w:val="single" w:color="auto" w:sz="4" w:space="0"/>
                    <w:bottom w:val="single" w:color="auto" w:sz="4" w:space="0"/>
                    <w:right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34" w:type="dxa"/>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420" w:right="0" w:hanging="4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w:t>
                  </w:r>
                </w:p>
              </w:tc>
              <w:tc>
                <w:tcPr>
                  <w:tcW w:w="2250"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95</w:t>
                  </w:r>
                  <w:r>
                    <w:rPr>
                      <w:rFonts w:hint="eastAsia"/>
                      <w:color w:val="auto"/>
                      <w:lang w:val="en-US" w:eastAsia="zh-CN"/>
                    </w:rPr>
                    <w:t>百分位数日平均</w:t>
                  </w:r>
                </w:p>
              </w:tc>
              <w:tc>
                <w:tcPr>
                  <w:tcW w:w="1392"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eastAsia" w:eastAsia="宋体"/>
                      <w:color w:val="auto"/>
                      <w:lang w:eastAsia="zh-CN"/>
                    </w:rPr>
                  </w:pPr>
                  <w:r>
                    <w:rPr>
                      <w:rFonts w:hint="default"/>
                      <w:color w:val="auto"/>
                    </w:rPr>
                    <w:t>1.</w:t>
                  </w:r>
                  <w:r>
                    <w:rPr>
                      <w:rFonts w:hint="eastAsia"/>
                      <w:color w:val="auto"/>
                      <w:lang w:val="en-US" w:eastAsia="zh-CN"/>
                    </w:rPr>
                    <w:t>1</w:t>
                  </w:r>
                  <w:r>
                    <w:rPr>
                      <w:rFonts w:hint="default"/>
                      <w:color w:val="auto"/>
                    </w:rPr>
                    <w:t>mg/</w:t>
                  </w:r>
                  <w:r>
                    <w:rPr>
                      <w:rFonts w:hint="eastAsia"/>
                      <w:color w:val="auto"/>
                      <w:lang w:eastAsia="zh-CN"/>
                    </w:rPr>
                    <w:t>m³</w:t>
                  </w:r>
                </w:p>
              </w:tc>
              <w:tc>
                <w:tcPr>
                  <w:tcW w:w="1293"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eastAsia" w:eastAsia="宋体"/>
                      <w:color w:val="auto"/>
                      <w:lang w:eastAsia="zh-CN"/>
                    </w:rPr>
                  </w:pPr>
                  <w:r>
                    <w:rPr>
                      <w:rFonts w:hint="default"/>
                      <w:color w:val="auto"/>
                    </w:rPr>
                    <w:t>4mg/</w:t>
                  </w:r>
                  <w:r>
                    <w:rPr>
                      <w:rFonts w:hint="eastAsia"/>
                      <w:color w:val="auto"/>
                      <w:lang w:eastAsia="zh-CN"/>
                    </w:rPr>
                    <w:t>m³</w:t>
                  </w:r>
                </w:p>
              </w:tc>
              <w:tc>
                <w:tcPr>
                  <w:tcW w:w="1294"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27.5</w:t>
                  </w:r>
                </w:p>
              </w:tc>
              <w:tc>
                <w:tcPr>
                  <w:tcW w:w="1361" w:type="dxa"/>
                  <w:tcBorders>
                    <w:top w:val="single" w:color="auto" w:sz="4" w:space="0"/>
                    <w:left w:val="single" w:color="auto" w:sz="4" w:space="0"/>
                    <w:bottom w:val="single" w:color="auto" w:sz="4" w:space="0"/>
                    <w:right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34" w:type="dxa"/>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420" w:right="0" w:hanging="4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O</w:t>
                  </w:r>
                  <w:r>
                    <w:rPr>
                      <w:rFonts w:hint="default" w:ascii="Times New Roman" w:hAnsi="Times New Roman" w:cs="Times New Roman"/>
                      <w:color w:val="auto"/>
                      <w:sz w:val="21"/>
                      <w:szCs w:val="21"/>
                      <w:highlight w:val="none"/>
                      <w:vertAlign w:val="subscript"/>
                    </w:rPr>
                    <w:t>3</w:t>
                  </w:r>
                </w:p>
              </w:tc>
              <w:tc>
                <w:tcPr>
                  <w:tcW w:w="2250"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90</w:t>
                  </w:r>
                  <w:r>
                    <w:rPr>
                      <w:rFonts w:hint="eastAsia"/>
                      <w:color w:val="auto"/>
                      <w:lang w:val="en-US" w:eastAsia="zh-CN"/>
                    </w:rPr>
                    <w:t>百分位数</w:t>
                  </w:r>
                  <w:r>
                    <w:rPr>
                      <w:rFonts w:hint="default"/>
                      <w:color w:val="auto"/>
                    </w:rPr>
                    <w:t>日最大8小时平均质量浓度</w:t>
                  </w:r>
                </w:p>
              </w:tc>
              <w:tc>
                <w:tcPr>
                  <w:tcW w:w="1392"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105</w:t>
                  </w:r>
                </w:p>
              </w:tc>
              <w:tc>
                <w:tcPr>
                  <w:tcW w:w="1293"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160</w:t>
                  </w:r>
                </w:p>
              </w:tc>
              <w:tc>
                <w:tcPr>
                  <w:tcW w:w="1294"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65.6</w:t>
                  </w:r>
                </w:p>
              </w:tc>
              <w:tc>
                <w:tcPr>
                  <w:tcW w:w="1361" w:type="dxa"/>
                  <w:tcBorders>
                    <w:top w:val="single" w:color="auto" w:sz="4" w:space="0"/>
                    <w:left w:val="single" w:color="auto" w:sz="4" w:space="0"/>
                    <w:bottom w:val="single" w:color="auto" w:sz="4" w:space="0"/>
                    <w:right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达标</w:t>
                  </w:r>
                </w:p>
              </w:tc>
            </w:tr>
          </w:tbl>
          <w:p>
            <w:pPr>
              <w:pStyle w:val="4"/>
              <w:numPr>
                <w:ilvl w:val="2"/>
                <w:numId w:val="0"/>
              </w:numPr>
              <w:suppressLineNumbers w:val="0"/>
              <w:spacing w:before="0" w:beforeAutospacing="0" w:after="0" w:afterAutospacing="0" w:line="240" w:lineRule="auto"/>
              <w:ind w:right="0"/>
              <w:rPr>
                <w:rFonts w:hint="default"/>
                <w:color w:val="auto"/>
              </w:rPr>
            </w:pPr>
          </w:p>
          <w:p>
            <w:pPr>
              <w:keepNext w:val="0"/>
              <w:keepLines w:val="0"/>
              <w:suppressLineNumbers w:val="0"/>
              <w:spacing w:before="0" w:beforeAutospacing="0" w:after="0" w:afterAutospacing="0"/>
              <w:ind w:left="0" w:right="0"/>
              <w:rPr>
                <w:rFonts w:hint="default"/>
                <w:color w:val="auto"/>
              </w:rPr>
            </w:pPr>
          </w:p>
          <w:p>
            <w:pPr>
              <w:pStyle w:val="4"/>
              <w:suppressLineNumbers w:val="0"/>
              <w:spacing w:before="0" w:beforeAutospacing="0" w:after="0" w:afterAutospacing="0"/>
              <w:ind w:right="0"/>
              <w:rPr>
                <w:rFonts w:hint="default"/>
                <w:color w:val="auto"/>
              </w:rPr>
            </w:pPr>
            <w:r>
              <w:rPr>
                <w:rFonts w:hint="eastAsia"/>
                <w:color w:val="auto"/>
              </w:rPr>
              <w:t>其他</w:t>
            </w:r>
            <w:r>
              <w:rPr>
                <w:rFonts w:hint="default"/>
                <w:color w:val="auto"/>
              </w:rPr>
              <w:t>污染物环境质量达标情况</w:t>
            </w:r>
          </w:p>
          <w:p>
            <w:pPr>
              <w:pStyle w:val="51"/>
              <w:keepNext w:val="0"/>
              <w:keepLines w:val="0"/>
              <w:suppressLineNumbers w:val="0"/>
              <w:bidi w:val="0"/>
              <w:spacing w:before="0" w:beforeAutospacing="0" w:after="0" w:afterAutospacing="0"/>
              <w:ind w:left="0" w:right="0"/>
              <w:rPr>
                <w:rFonts w:hint="eastAsia"/>
                <w:color w:val="auto"/>
                <w:lang w:eastAsia="zh-CN"/>
              </w:rPr>
            </w:pPr>
            <w:r>
              <w:rPr>
                <w:rStyle w:val="70"/>
                <w:rFonts w:hint="eastAsia"/>
                <w:color w:val="auto"/>
                <w:lang w:val="en-US" w:eastAsia="zh-CN"/>
              </w:rPr>
              <w:t>根据</w:t>
            </w:r>
            <w:r>
              <w:rPr>
                <w:rStyle w:val="70"/>
                <w:rFonts w:hint="eastAsia"/>
                <w:color w:val="auto"/>
              </w:rPr>
              <w:t>《建设项目环境影响报告表编制技术指南（污染影响类）》（试行）</w:t>
            </w:r>
            <w:r>
              <w:rPr>
                <w:rStyle w:val="70"/>
                <w:rFonts w:hint="eastAsia"/>
                <w:color w:val="auto"/>
                <w:lang w:eastAsia="zh-CN"/>
              </w:rPr>
              <w:t>，</w:t>
            </w:r>
            <w:r>
              <w:rPr>
                <w:rStyle w:val="70"/>
                <w:rFonts w:hint="eastAsia"/>
                <w:color w:val="auto"/>
                <w:lang w:val="en-US" w:eastAsia="zh-CN"/>
              </w:rPr>
              <w:t xml:space="preserve"> </w:t>
            </w:r>
            <w:r>
              <w:rPr>
                <w:rStyle w:val="70"/>
                <w:rFonts w:hint="default"/>
                <w:color w:val="auto"/>
                <w:lang w:val="en-US" w:eastAsia="zh-CN"/>
              </w:rPr>
              <w:t>排放</w:t>
            </w:r>
            <w:r>
              <w:rPr>
                <w:rStyle w:val="70"/>
                <w:rFonts w:hint="eastAsia"/>
                <w:color w:val="auto"/>
                <w:lang w:val="en-US" w:eastAsia="zh-CN"/>
              </w:rPr>
              <w:t>国家、地方环境空气质量标准中有标准限值要求的特征污染物，应开展现状调查，同时根据</w:t>
            </w:r>
            <w:r>
              <w:rPr>
                <w:rStyle w:val="70"/>
                <w:rFonts w:hint="default"/>
                <w:color w:val="auto"/>
              </w:rPr>
              <w:fldChar w:fldCharType="begin"/>
            </w:r>
            <w:r>
              <w:rPr>
                <w:rStyle w:val="70"/>
                <w:rFonts w:hint="default"/>
                <w:color w:val="auto"/>
              </w:rPr>
              <w:instrText xml:space="preserve"> HYPERLINK "javascript:void(0);" </w:instrText>
            </w:r>
            <w:r>
              <w:rPr>
                <w:rStyle w:val="70"/>
                <w:rFonts w:hint="default"/>
                <w:color w:val="auto"/>
              </w:rPr>
              <w:fldChar w:fldCharType="separate"/>
            </w:r>
            <w:r>
              <w:rPr>
                <w:rStyle w:val="70"/>
                <w:rFonts w:hint="eastAsia"/>
                <w:color w:val="auto"/>
              </w:rPr>
              <w:t>生态环境部环境工程评估中心</w:t>
            </w:r>
            <w:r>
              <w:rPr>
                <w:rStyle w:val="70"/>
                <w:rFonts w:hint="eastAsia"/>
                <w:color w:val="auto"/>
              </w:rPr>
              <w:fldChar w:fldCharType="end"/>
            </w:r>
            <w:r>
              <w:rPr>
                <w:rStyle w:val="70"/>
                <w:rFonts w:hint="eastAsia"/>
                <w:color w:val="auto"/>
                <w:lang w:val="en-US" w:eastAsia="zh-CN"/>
              </w:rPr>
              <w:t>于</w:t>
            </w:r>
            <w:r>
              <w:rPr>
                <w:rStyle w:val="70"/>
                <w:rFonts w:hint="eastAsia"/>
                <w:color w:val="auto"/>
              </w:rPr>
              <w:t>2021</w:t>
            </w:r>
            <w:r>
              <w:rPr>
                <w:rStyle w:val="70"/>
                <w:rFonts w:hint="eastAsia"/>
                <w:color w:val="auto"/>
                <w:lang w:val="en-US" w:eastAsia="zh-CN"/>
              </w:rPr>
              <w:t>年</w:t>
            </w:r>
            <w:r>
              <w:rPr>
                <w:rStyle w:val="70"/>
                <w:rFonts w:hint="eastAsia"/>
                <w:color w:val="auto"/>
              </w:rPr>
              <w:t>10</w:t>
            </w:r>
            <w:r>
              <w:rPr>
                <w:rStyle w:val="70"/>
                <w:rFonts w:hint="eastAsia"/>
                <w:color w:val="auto"/>
                <w:lang w:val="en-US" w:eastAsia="zh-CN"/>
              </w:rPr>
              <w:t>月</w:t>
            </w:r>
            <w:r>
              <w:rPr>
                <w:rStyle w:val="70"/>
                <w:rFonts w:hint="eastAsia"/>
                <w:color w:val="auto"/>
              </w:rPr>
              <w:t>20</w:t>
            </w:r>
            <w:r>
              <w:rPr>
                <w:rStyle w:val="70"/>
                <w:rFonts w:hint="eastAsia"/>
                <w:color w:val="auto"/>
                <w:lang w:val="en-US" w:eastAsia="zh-CN"/>
              </w:rPr>
              <w:t>日发布《</w:t>
            </w:r>
            <w:r>
              <w:rPr>
                <w:rStyle w:val="70"/>
                <w:rFonts w:hint="eastAsia"/>
                <w:color w:val="auto"/>
              </w:rPr>
              <w:t>建设项目环境影响报告表内容、格式及编制技术指南常见问题解答</w:t>
            </w:r>
            <w:r>
              <w:rPr>
                <w:rStyle w:val="70"/>
                <w:rFonts w:hint="eastAsia"/>
                <w:color w:val="auto"/>
                <w:lang w:eastAsia="zh-CN"/>
              </w:rPr>
              <w:t>》</w:t>
            </w:r>
            <w:r>
              <w:rPr>
                <w:rStyle w:val="70"/>
                <w:rFonts w:hint="eastAsia"/>
                <w:color w:val="auto"/>
                <w:lang w:val="en-US" w:eastAsia="zh-CN"/>
              </w:rPr>
              <w:t>中规定：</w:t>
            </w:r>
            <w:r>
              <w:rPr>
                <w:rStyle w:val="70"/>
                <w:rFonts w:hint="eastAsia"/>
                <w:color w:val="auto"/>
                <w:lang w:eastAsia="zh-CN"/>
              </w:rPr>
              <w:t>“</w:t>
            </w:r>
            <w:r>
              <w:rPr>
                <w:rStyle w:val="70"/>
                <w:rFonts w:hint="default"/>
                <w:color w:val="auto"/>
              </w:rPr>
              <w:t>排放国家、地方环境空气质量标准中有标准限值要求的特征污染物</w:t>
            </w:r>
            <w:r>
              <w:rPr>
                <w:rStyle w:val="70"/>
                <w:rFonts w:hint="eastAsia"/>
                <w:color w:val="auto"/>
                <w:lang w:eastAsia="zh-CN"/>
              </w:rPr>
              <w:t>”</w:t>
            </w:r>
            <w:r>
              <w:rPr>
                <w:rStyle w:val="70"/>
                <w:rFonts w:hint="default"/>
                <w:color w:val="auto"/>
              </w:rPr>
              <w:t>，其中环境空气质量标准指《环境空气质量标准》（GB3095）和地方的环境空气质量标准，不包括《环境影响评价技术导则 大气环境》（HJ2.2-2018）附录D、《工业企业设计卫生标准》（TJ36-97）、《前苏联居住区标准》（CH245-71）、《环境影响评价技术导则 制药建设项目》（HJ611-2011）、《大气污染物综合排放标准详解》等导则或参考资料。</w:t>
            </w:r>
            <w:r>
              <w:rPr>
                <w:rStyle w:val="70"/>
                <w:rFonts w:hint="eastAsia"/>
                <w:color w:val="auto"/>
                <w:lang w:val="en-US" w:eastAsia="zh-CN"/>
              </w:rPr>
              <w:t>因此本项目需要补充调查的大气特征污染物</w:t>
            </w:r>
            <w:r>
              <w:rPr>
                <w:rFonts w:hint="default"/>
                <w:color w:val="auto"/>
              </w:rPr>
              <w:t>氟化物、氮氧化物</w:t>
            </w:r>
            <w:r>
              <w:rPr>
                <w:rFonts w:hint="eastAsia"/>
                <w:color w:val="auto"/>
                <w:lang w:eastAsia="zh-CN"/>
              </w:rPr>
              <w:t>。</w:t>
            </w:r>
          </w:p>
          <w:p>
            <w:pPr>
              <w:pStyle w:val="51"/>
              <w:keepNext w:val="0"/>
              <w:keepLines w:val="0"/>
              <w:suppressLineNumbers w:val="0"/>
              <w:bidi w:val="0"/>
              <w:spacing w:before="0" w:beforeAutospacing="0" w:after="0" w:afterAutospacing="0"/>
              <w:ind w:left="0" w:right="0"/>
              <w:rPr>
                <w:rFonts w:hint="default"/>
                <w:color w:val="auto"/>
                <w:highlight w:val="none"/>
              </w:rPr>
            </w:pPr>
            <w:r>
              <w:rPr>
                <w:rFonts w:hint="default"/>
                <w:color w:val="auto"/>
              </w:rPr>
              <w:t>本次评价</w:t>
            </w:r>
            <w:r>
              <w:rPr>
                <w:rFonts w:hint="eastAsia"/>
                <w:color w:val="auto"/>
                <w:lang w:val="en-US" w:eastAsia="zh-CN"/>
              </w:rPr>
              <w:t>需调查的大气特征污染物引用</w:t>
            </w:r>
            <w:bookmarkStart w:id="34" w:name="_Toc17238"/>
            <w:bookmarkStart w:id="35" w:name="_Toc31574"/>
            <w:bookmarkStart w:id="36" w:name="_Toc11723"/>
            <w:bookmarkStart w:id="37" w:name="_Toc15466"/>
            <w:r>
              <w:rPr>
                <w:rFonts w:hint="eastAsia" w:ascii="Times New Roman" w:hAnsi="Times New Roman" w:eastAsia="宋体" w:cs="Times New Roman"/>
                <w:color w:val="auto"/>
              </w:rPr>
              <w:t>福安经济开发区湾坞工贸园区总体发展规划（2022-2035）</w:t>
            </w:r>
            <w:bookmarkEnd w:id="34"/>
            <w:bookmarkEnd w:id="35"/>
            <w:bookmarkEnd w:id="36"/>
            <w:bookmarkEnd w:id="37"/>
            <w:bookmarkStart w:id="38" w:name="_Toc29312"/>
            <w:bookmarkStart w:id="39" w:name="_Toc13287"/>
            <w:bookmarkStart w:id="40" w:name="_Toc17765"/>
            <w:bookmarkStart w:id="41" w:name="_Toc30973"/>
            <w:bookmarkStart w:id="42" w:name="_Toc28834"/>
            <w:r>
              <w:rPr>
                <w:rFonts w:hint="eastAsia" w:ascii="Times New Roman" w:hAnsi="Times New Roman" w:eastAsia="宋体" w:cs="Times New Roman"/>
                <w:color w:val="auto"/>
              </w:rPr>
              <w:t>环境影响报告书</w:t>
            </w:r>
            <w:bookmarkEnd w:id="38"/>
            <w:bookmarkEnd w:id="39"/>
            <w:bookmarkEnd w:id="40"/>
            <w:bookmarkEnd w:id="41"/>
            <w:bookmarkEnd w:id="42"/>
            <w:r>
              <w:rPr>
                <w:rFonts w:hint="eastAsia" w:ascii="Times New Roman" w:hAnsi="Times New Roman" w:eastAsia="宋体" w:cs="Times New Roman"/>
                <w:color w:val="auto"/>
                <w:lang w:val="en-US" w:eastAsia="zh-CN"/>
              </w:rPr>
              <w:t>项目中</w:t>
            </w:r>
            <w:r>
              <w:rPr>
                <w:rFonts w:hint="eastAsia"/>
                <w:color w:val="auto"/>
                <w:lang w:val="en-US" w:eastAsia="zh-CN"/>
              </w:rPr>
              <w:t>开展的</w:t>
            </w:r>
            <w:r>
              <w:rPr>
                <w:rFonts w:hint="default"/>
                <w:color w:val="auto"/>
              </w:rPr>
              <w:t>大气</w:t>
            </w:r>
            <w:r>
              <w:rPr>
                <w:rFonts w:hint="default" w:ascii="Times New Roman" w:hAnsi="Times New Roman" w:eastAsia="宋体" w:cs="Times New Roman"/>
                <w:color w:val="auto"/>
              </w:rPr>
              <w:t>环境现状调查</w:t>
            </w:r>
            <w:r>
              <w:rPr>
                <w:rFonts w:hint="eastAsia" w:ascii="Times New Roman" w:hAnsi="Times New Roman" w:eastAsia="宋体" w:cs="Times New Roman"/>
                <w:color w:val="auto"/>
                <w:lang w:val="en-US" w:eastAsia="zh-CN"/>
              </w:rPr>
              <w:t>数据，监测点位于</w:t>
            </w:r>
            <w:r>
              <w:rPr>
                <w:rFonts w:hint="default"/>
                <w:color w:val="auto"/>
                <w:highlight w:val="none"/>
              </w:rPr>
              <w:t>，详见</w:t>
            </w:r>
            <w:r>
              <w:rPr>
                <w:rFonts w:hint="default"/>
                <w:color w:val="auto"/>
                <w:highlight w:val="none"/>
                <w:lang w:val="en-US"/>
              </w:rPr>
              <w:fldChar w:fldCharType="begin"/>
            </w:r>
            <w:r>
              <w:rPr>
                <w:rFonts w:hint="default"/>
                <w:color w:val="auto"/>
                <w:highlight w:val="none"/>
                <w:lang w:val="en-US"/>
              </w:rPr>
              <w:instrText xml:space="preserve"> REF _Ref2050 \n \h </w:instrText>
            </w:r>
            <w:r>
              <w:rPr>
                <w:rFonts w:hint="default"/>
                <w:color w:val="auto"/>
                <w:highlight w:val="none"/>
                <w:lang w:val="en-US"/>
              </w:rPr>
              <w:fldChar w:fldCharType="separate"/>
            </w:r>
            <w:r>
              <w:rPr>
                <w:rFonts w:hint="default"/>
                <w:color w:val="auto"/>
                <w:highlight w:val="none"/>
                <w:lang w:val="en-US"/>
              </w:rPr>
              <w:t>表12</w:t>
            </w:r>
            <w:r>
              <w:rPr>
                <w:rFonts w:hint="default"/>
                <w:color w:val="auto"/>
                <w:highlight w:val="none"/>
                <w:lang w:val="en-US"/>
              </w:rPr>
              <w:fldChar w:fldCharType="end"/>
            </w:r>
            <w:r>
              <w:rPr>
                <w:rFonts w:hint="default"/>
                <w:color w:val="auto"/>
                <w:highlight w:val="none"/>
              </w:rPr>
              <w:t>和附图</w:t>
            </w:r>
            <w:r>
              <w:rPr>
                <w:rFonts w:hint="eastAsia"/>
                <w:color w:val="auto"/>
                <w:highlight w:val="none"/>
                <w:lang w:val="en-US" w:eastAsia="zh-CN"/>
              </w:rPr>
              <w:t>5</w:t>
            </w:r>
            <w:r>
              <w:rPr>
                <w:rFonts w:hint="default"/>
                <w:color w:val="auto"/>
                <w:highlight w:val="none"/>
              </w:rPr>
              <w:t>。</w:t>
            </w:r>
          </w:p>
          <w:p>
            <w:pPr>
              <w:pStyle w:val="35"/>
              <w:keepNext w:val="0"/>
              <w:keepLines w:val="0"/>
              <w:suppressLineNumbers w:val="0"/>
              <w:tabs>
                <w:tab w:val="left" w:pos="420"/>
              </w:tabs>
              <w:bidi w:val="0"/>
              <w:spacing w:before="0" w:beforeAutospacing="0" w:after="0" w:afterAutospacing="0"/>
              <w:ind w:right="0"/>
              <w:rPr>
                <w:rFonts w:hint="default" w:ascii="黑体" w:hAnsi="黑体" w:eastAsia="黑体" w:cs="黑体"/>
                <w:color w:val="auto"/>
                <w:szCs w:val="23"/>
              </w:rPr>
            </w:pPr>
            <w:bookmarkStart w:id="43" w:name="_Ref2050"/>
            <w:r>
              <w:rPr>
                <w:rFonts w:hint="default"/>
                <w:color w:val="auto"/>
              </w:rPr>
              <w:t>大气特征污染物监测点位</w:t>
            </w:r>
            <w:bookmarkEnd w:id="43"/>
          </w:p>
          <w:tbl>
            <w:tblPr>
              <w:tblStyle w:val="99"/>
              <w:tblW w:w="4992" w:type="pct"/>
              <w:tblInd w:w="2"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597"/>
              <w:gridCol w:w="719"/>
              <w:gridCol w:w="1611"/>
              <w:gridCol w:w="1567"/>
              <w:gridCol w:w="1697"/>
              <w:gridCol w:w="2220"/>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55" w:type="pct"/>
                  <w:tcBorders>
                    <w:tl2br w:val="nil"/>
                    <w:tr2bl w:val="nil"/>
                  </w:tcBorders>
                  <w:vAlign w:val="center"/>
                </w:tcPr>
                <w:p>
                  <w:pPr>
                    <w:pStyle w:val="36"/>
                    <w:bidi w:val="0"/>
                    <w:jc w:val="center"/>
                    <w:rPr>
                      <w:color w:val="auto"/>
                    </w:rPr>
                  </w:pPr>
                  <w:r>
                    <w:rPr>
                      <w:color w:val="auto"/>
                    </w:rPr>
                    <w:t>测点</w:t>
                  </w:r>
                </w:p>
              </w:tc>
              <w:tc>
                <w:tcPr>
                  <w:tcW w:w="427" w:type="pct"/>
                  <w:tcBorders>
                    <w:tl2br w:val="nil"/>
                    <w:tr2bl w:val="nil"/>
                  </w:tcBorders>
                  <w:vAlign w:val="center"/>
                </w:tcPr>
                <w:p>
                  <w:pPr>
                    <w:pStyle w:val="36"/>
                    <w:bidi w:val="0"/>
                    <w:jc w:val="center"/>
                    <w:rPr>
                      <w:color w:val="auto"/>
                    </w:rPr>
                  </w:pPr>
                  <w:r>
                    <w:rPr>
                      <w:color w:val="auto"/>
                    </w:rPr>
                    <w:t>名称</w:t>
                  </w:r>
                </w:p>
              </w:tc>
              <w:tc>
                <w:tcPr>
                  <w:tcW w:w="957" w:type="pct"/>
                  <w:tcBorders>
                    <w:tl2br w:val="nil"/>
                    <w:tr2bl w:val="nil"/>
                  </w:tcBorders>
                  <w:vAlign w:val="center"/>
                </w:tcPr>
                <w:p>
                  <w:pPr>
                    <w:pStyle w:val="36"/>
                    <w:bidi w:val="0"/>
                    <w:jc w:val="center"/>
                    <w:rPr>
                      <w:color w:val="auto"/>
                    </w:rPr>
                  </w:pPr>
                  <w:r>
                    <w:rPr>
                      <w:color w:val="auto"/>
                    </w:rPr>
                    <w:t>坐标</w:t>
                  </w:r>
                </w:p>
              </w:tc>
              <w:tc>
                <w:tcPr>
                  <w:tcW w:w="931" w:type="pct"/>
                  <w:tcBorders>
                    <w:tl2br w:val="nil"/>
                    <w:tr2bl w:val="nil"/>
                  </w:tcBorders>
                  <w:vAlign w:val="center"/>
                </w:tcPr>
                <w:p>
                  <w:pPr>
                    <w:pStyle w:val="36"/>
                    <w:bidi w:val="0"/>
                    <w:jc w:val="center"/>
                    <w:rPr>
                      <w:color w:val="auto"/>
                    </w:rPr>
                  </w:pPr>
                  <w:r>
                    <w:rPr>
                      <w:rFonts w:hint="eastAsia"/>
                      <w:color w:val="auto"/>
                    </w:rPr>
                    <w:t>相对厂址方位</w:t>
                  </w:r>
                </w:p>
              </w:tc>
              <w:tc>
                <w:tcPr>
                  <w:tcW w:w="1008" w:type="pct"/>
                  <w:tcBorders>
                    <w:tl2br w:val="nil"/>
                    <w:tr2bl w:val="nil"/>
                  </w:tcBorders>
                  <w:vAlign w:val="center"/>
                </w:tcPr>
                <w:p>
                  <w:pPr>
                    <w:pStyle w:val="36"/>
                    <w:bidi w:val="0"/>
                    <w:jc w:val="center"/>
                    <w:rPr>
                      <w:color w:val="auto"/>
                    </w:rPr>
                  </w:pPr>
                  <w:r>
                    <w:rPr>
                      <w:rFonts w:hint="eastAsia"/>
                      <w:color w:val="auto"/>
                    </w:rPr>
                    <w:t>相对厂界距离/</w:t>
                  </w:r>
                  <w:r>
                    <w:rPr>
                      <w:rFonts w:hint="eastAsia"/>
                      <w:color w:val="auto"/>
                      <w:lang w:val="en-US" w:eastAsia="zh-CN"/>
                    </w:rPr>
                    <w:t>k</w:t>
                  </w:r>
                  <w:r>
                    <w:rPr>
                      <w:rFonts w:hint="eastAsia"/>
                      <w:color w:val="auto"/>
                    </w:rPr>
                    <w:t>m</w:t>
                  </w:r>
                </w:p>
              </w:tc>
              <w:tc>
                <w:tcPr>
                  <w:tcW w:w="1319" w:type="pct"/>
                  <w:tcBorders>
                    <w:tl2br w:val="nil"/>
                    <w:tr2bl w:val="nil"/>
                  </w:tcBorders>
                  <w:vAlign w:val="center"/>
                </w:tcPr>
                <w:p>
                  <w:pPr>
                    <w:pStyle w:val="36"/>
                    <w:bidi w:val="0"/>
                    <w:jc w:val="center"/>
                    <w:rPr>
                      <w:color w:val="auto"/>
                      <w:lang w:val="en-US" w:eastAsia="zh-CN"/>
                    </w:rPr>
                  </w:pPr>
                  <w:r>
                    <w:rPr>
                      <w:color w:val="auto"/>
                    </w:rPr>
                    <w:t>监测项目及监测要求</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55" w:type="pct"/>
                  <w:tcBorders>
                    <w:tl2br w:val="nil"/>
                    <w:tr2bl w:val="nil"/>
                  </w:tcBorders>
                  <w:vAlign w:val="center"/>
                </w:tcPr>
                <w:p>
                  <w:pPr>
                    <w:pStyle w:val="36"/>
                    <w:bidi w:val="0"/>
                    <w:jc w:val="center"/>
                    <w:rPr>
                      <w:color w:val="auto"/>
                    </w:rPr>
                  </w:pPr>
                </w:p>
              </w:tc>
              <w:tc>
                <w:tcPr>
                  <w:tcW w:w="427" w:type="pct"/>
                  <w:tcBorders>
                    <w:tl2br w:val="nil"/>
                    <w:tr2bl w:val="nil"/>
                  </w:tcBorders>
                  <w:vAlign w:val="center"/>
                </w:tcPr>
                <w:p>
                  <w:pPr>
                    <w:pStyle w:val="36"/>
                    <w:bidi w:val="0"/>
                    <w:jc w:val="center"/>
                    <w:rPr>
                      <w:color w:val="auto"/>
                    </w:rPr>
                  </w:pPr>
                </w:p>
              </w:tc>
              <w:tc>
                <w:tcPr>
                  <w:tcW w:w="957" w:type="pct"/>
                  <w:tcBorders>
                    <w:tl2br w:val="nil"/>
                    <w:tr2bl w:val="nil"/>
                  </w:tcBorders>
                  <w:vAlign w:val="center"/>
                </w:tcPr>
                <w:p>
                  <w:pPr>
                    <w:pStyle w:val="36"/>
                    <w:bidi w:val="0"/>
                    <w:jc w:val="center"/>
                    <w:rPr>
                      <w:color w:val="auto"/>
                    </w:rPr>
                  </w:pPr>
                </w:p>
              </w:tc>
              <w:tc>
                <w:tcPr>
                  <w:tcW w:w="931" w:type="pct"/>
                  <w:tcBorders>
                    <w:tl2br w:val="nil"/>
                    <w:tr2bl w:val="nil"/>
                  </w:tcBorders>
                  <w:vAlign w:val="center"/>
                </w:tcPr>
                <w:p>
                  <w:pPr>
                    <w:pStyle w:val="36"/>
                    <w:bidi w:val="0"/>
                    <w:jc w:val="center"/>
                    <w:rPr>
                      <w:rFonts w:hint="default"/>
                      <w:color w:val="auto"/>
                      <w:lang w:val="en-US" w:eastAsia="zh-CN"/>
                    </w:rPr>
                  </w:pPr>
                </w:p>
              </w:tc>
              <w:tc>
                <w:tcPr>
                  <w:tcW w:w="1008" w:type="pct"/>
                  <w:tcBorders>
                    <w:tl2br w:val="nil"/>
                    <w:tr2bl w:val="nil"/>
                  </w:tcBorders>
                  <w:vAlign w:val="center"/>
                </w:tcPr>
                <w:p>
                  <w:pPr>
                    <w:pStyle w:val="36"/>
                    <w:bidi w:val="0"/>
                    <w:jc w:val="center"/>
                    <w:rPr>
                      <w:rFonts w:hint="default"/>
                      <w:color w:val="auto"/>
                      <w:lang w:val="en-US" w:eastAsia="zh-CN"/>
                    </w:rPr>
                  </w:pPr>
                </w:p>
              </w:tc>
              <w:tc>
                <w:tcPr>
                  <w:tcW w:w="1319" w:type="pct"/>
                  <w:tcBorders>
                    <w:tl2br w:val="nil"/>
                    <w:tr2bl w:val="nil"/>
                  </w:tcBorders>
                  <w:vAlign w:val="center"/>
                </w:tcPr>
                <w:p>
                  <w:pPr>
                    <w:pStyle w:val="36"/>
                    <w:bidi w:val="0"/>
                    <w:jc w:val="center"/>
                    <w:rPr>
                      <w:rFonts w:hint="eastAsia"/>
                      <w:color w:val="auto"/>
                      <w:lang w:val="en-US" w:eastAsia="zh-CN"/>
                    </w:rPr>
                  </w:pPr>
                </w:p>
              </w:tc>
            </w:tr>
          </w:tbl>
          <w:p>
            <w:pPr>
              <w:pStyle w:val="51"/>
              <w:keepNext w:val="0"/>
              <w:keepLines w:val="0"/>
              <w:suppressLineNumbers w:val="0"/>
              <w:bidi w:val="0"/>
              <w:spacing w:before="0" w:beforeAutospacing="0" w:after="0" w:afterAutospacing="0"/>
              <w:ind w:left="0" w:right="0"/>
              <w:rPr>
                <w:rFonts w:hint="default" w:ascii="宋体" w:hAnsi="宋体" w:eastAsia="宋体" w:cs="宋体"/>
                <w:color w:val="auto"/>
                <w:szCs w:val="23"/>
              </w:rPr>
            </w:pPr>
            <w:r>
              <w:rPr>
                <w:rFonts w:hint="default"/>
                <w:color w:val="auto"/>
              </w:rPr>
              <w:t>特征污染物现状监测结果与评价见</w:t>
            </w:r>
            <w:r>
              <w:rPr>
                <w:rFonts w:hint="default"/>
                <w:color w:val="auto"/>
                <w:lang w:val="en-US"/>
              </w:rPr>
              <w:fldChar w:fldCharType="begin"/>
            </w:r>
            <w:r>
              <w:rPr>
                <w:rFonts w:hint="default"/>
                <w:color w:val="auto"/>
                <w:lang w:val="en-US"/>
              </w:rPr>
              <w:instrText xml:space="preserve"> REF _Ref2236 \n \h </w:instrText>
            </w:r>
            <w:r>
              <w:rPr>
                <w:rFonts w:hint="default"/>
                <w:color w:val="auto"/>
                <w:lang w:val="en-US"/>
              </w:rPr>
              <w:fldChar w:fldCharType="separate"/>
            </w:r>
            <w:r>
              <w:rPr>
                <w:rFonts w:hint="default"/>
                <w:color w:val="auto"/>
                <w:lang w:val="en-US"/>
              </w:rPr>
              <w:t>表13</w:t>
            </w:r>
            <w:r>
              <w:rPr>
                <w:rFonts w:hint="default"/>
                <w:color w:val="auto"/>
                <w:lang w:val="en-US"/>
              </w:rPr>
              <w:fldChar w:fldCharType="end"/>
            </w:r>
            <w:r>
              <w:rPr>
                <w:rFonts w:hint="default"/>
                <w:color w:val="auto"/>
              </w:rPr>
              <w:t>。</w:t>
            </w:r>
          </w:p>
          <w:p>
            <w:pPr>
              <w:pStyle w:val="35"/>
              <w:keepNext w:val="0"/>
              <w:keepLines w:val="0"/>
              <w:suppressLineNumbers w:val="0"/>
              <w:tabs>
                <w:tab w:val="left" w:pos="420"/>
              </w:tabs>
              <w:bidi w:val="0"/>
              <w:spacing w:before="0" w:beforeAutospacing="0" w:after="0" w:afterAutospacing="0"/>
              <w:ind w:right="0"/>
              <w:rPr>
                <w:rFonts w:hint="default"/>
                <w:color w:val="auto"/>
              </w:rPr>
            </w:pPr>
            <w:bookmarkStart w:id="44" w:name="_Ref2236"/>
            <w:r>
              <w:rPr>
                <w:rFonts w:hint="default"/>
                <w:color w:val="auto"/>
              </w:rPr>
              <w:t>现状监测结果统计表</w:t>
            </w:r>
            <w:bookmarkEnd w:id="44"/>
          </w:p>
          <w:tbl>
            <w:tblPr>
              <w:tblStyle w:val="99"/>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929"/>
              <w:gridCol w:w="1351"/>
              <w:gridCol w:w="1662"/>
              <w:gridCol w:w="1506"/>
              <w:gridCol w:w="1376"/>
              <w:gridCol w:w="886"/>
              <w:gridCol w:w="616"/>
              <w:gridCol w:w="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52" w:type="pct"/>
                <w:trHeight w:val="340" w:hRule="atLeast"/>
              </w:trPr>
              <w:tc>
                <w:tcPr>
                  <w:tcW w:w="552" w:type="pct"/>
                  <w:tcBorders>
                    <w:tl2br w:val="nil"/>
                    <w:tr2bl w:val="nil"/>
                  </w:tcBorders>
                  <w:vAlign w:val="center"/>
                </w:tcPr>
                <w:p>
                  <w:pPr>
                    <w:pStyle w:val="36"/>
                    <w:bidi w:val="0"/>
                    <w:jc w:val="center"/>
                    <w:rPr>
                      <w:color w:val="auto"/>
                    </w:rPr>
                  </w:pPr>
                  <w:r>
                    <w:rPr>
                      <w:color w:val="auto"/>
                    </w:rPr>
                    <w:t>因子</w:t>
                  </w:r>
                </w:p>
              </w:tc>
              <w:tc>
                <w:tcPr>
                  <w:tcW w:w="802"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评价指标</w:t>
                  </w:r>
                </w:p>
              </w:tc>
              <w:tc>
                <w:tcPr>
                  <w:tcW w:w="987" w:type="pct"/>
                  <w:tcBorders>
                    <w:tl2br w:val="nil"/>
                    <w:tr2bl w:val="nil"/>
                  </w:tcBorders>
                  <w:vAlign w:val="center"/>
                </w:tcPr>
                <w:p>
                  <w:pPr>
                    <w:pStyle w:val="36"/>
                    <w:bidi w:val="0"/>
                    <w:jc w:val="center"/>
                    <w:rPr>
                      <w:color w:val="auto"/>
                    </w:rPr>
                  </w:pPr>
                  <w:r>
                    <w:rPr>
                      <w:color w:val="auto"/>
                    </w:rPr>
                    <w:t>评价标准</w:t>
                  </w:r>
                </w:p>
                <w:p>
                  <w:pPr>
                    <w:pStyle w:val="36"/>
                    <w:bidi w:val="0"/>
                    <w:jc w:val="center"/>
                    <w:rPr>
                      <w:color w:val="auto"/>
                    </w:rPr>
                  </w:pPr>
                  <w:r>
                    <w:rPr>
                      <w:color w:val="auto"/>
                    </w:rPr>
                    <w:t>（µg/</w:t>
                  </w:r>
                  <w:r>
                    <w:rPr>
                      <w:rFonts w:hint="eastAsia"/>
                      <w:color w:val="auto"/>
                      <w:lang w:eastAsia="zh-CN"/>
                    </w:rPr>
                    <w:t>m³</w:t>
                  </w:r>
                  <w:r>
                    <w:rPr>
                      <w:color w:val="auto"/>
                    </w:rPr>
                    <w:t>）</w:t>
                  </w:r>
                </w:p>
              </w:tc>
              <w:tc>
                <w:tcPr>
                  <w:tcW w:w="894" w:type="pct"/>
                  <w:tcBorders>
                    <w:tl2br w:val="nil"/>
                    <w:tr2bl w:val="nil"/>
                  </w:tcBorders>
                  <w:vAlign w:val="center"/>
                </w:tcPr>
                <w:p>
                  <w:pPr>
                    <w:pStyle w:val="36"/>
                    <w:bidi w:val="0"/>
                    <w:jc w:val="center"/>
                    <w:rPr>
                      <w:color w:val="auto"/>
                    </w:rPr>
                  </w:pPr>
                  <w:r>
                    <w:rPr>
                      <w:color w:val="auto"/>
                    </w:rPr>
                    <w:t>现状浓度</w:t>
                  </w:r>
                </w:p>
                <w:p>
                  <w:pPr>
                    <w:pStyle w:val="36"/>
                    <w:bidi w:val="0"/>
                    <w:jc w:val="center"/>
                    <w:rPr>
                      <w:color w:val="auto"/>
                    </w:rPr>
                  </w:pPr>
                  <w:r>
                    <w:rPr>
                      <w:color w:val="auto"/>
                    </w:rPr>
                    <w:t>（µg/</w:t>
                  </w:r>
                  <w:r>
                    <w:rPr>
                      <w:rFonts w:hint="eastAsia"/>
                      <w:color w:val="auto"/>
                      <w:lang w:eastAsia="zh-CN"/>
                    </w:rPr>
                    <w:t>m³</w:t>
                  </w:r>
                  <w:r>
                    <w:rPr>
                      <w:color w:val="auto"/>
                    </w:rPr>
                    <w:t>）</w:t>
                  </w:r>
                </w:p>
              </w:tc>
              <w:tc>
                <w:tcPr>
                  <w:tcW w:w="817" w:type="pct"/>
                  <w:tcBorders>
                    <w:tl2br w:val="nil"/>
                    <w:tr2bl w:val="nil"/>
                  </w:tcBorders>
                  <w:vAlign w:val="center"/>
                </w:tcPr>
                <w:p>
                  <w:pPr>
                    <w:pStyle w:val="36"/>
                    <w:bidi w:val="0"/>
                    <w:jc w:val="center"/>
                    <w:rPr>
                      <w:rFonts w:hint="eastAsia" w:eastAsia="宋体"/>
                      <w:color w:val="auto"/>
                      <w:lang w:eastAsia="zh-CN"/>
                    </w:rPr>
                  </w:pPr>
                  <w:r>
                    <w:rPr>
                      <w:color w:val="auto"/>
                    </w:rPr>
                    <w:t>最大浓度占标率</w:t>
                  </w:r>
                  <w:r>
                    <w:rPr>
                      <w:rFonts w:hint="eastAsia"/>
                      <w:color w:val="auto"/>
                      <w:lang w:eastAsia="zh-CN"/>
                    </w:rPr>
                    <w:t>（</w:t>
                  </w:r>
                  <w:r>
                    <w:rPr>
                      <w:color w:val="auto"/>
                    </w:rPr>
                    <w:t>%</w:t>
                  </w:r>
                  <w:r>
                    <w:rPr>
                      <w:rFonts w:hint="eastAsia"/>
                      <w:color w:val="auto"/>
                      <w:lang w:eastAsia="zh-CN"/>
                    </w:rPr>
                    <w:t>）</w:t>
                  </w:r>
                </w:p>
              </w:tc>
              <w:tc>
                <w:tcPr>
                  <w:tcW w:w="526" w:type="pct"/>
                  <w:tcBorders>
                    <w:tl2br w:val="nil"/>
                    <w:tr2bl w:val="nil"/>
                  </w:tcBorders>
                  <w:vAlign w:val="center"/>
                </w:tcPr>
                <w:p>
                  <w:pPr>
                    <w:pStyle w:val="36"/>
                    <w:bidi w:val="0"/>
                    <w:jc w:val="center"/>
                    <w:rPr>
                      <w:rFonts w:hint="eastAsia" w:eastAsia="宋体"/>
                      <w:color w:val="auto"/>
                      <w:lang w:eastAsia="zh-CN"/>
                    </w:rPr>
                  </w:pPr>
                  <w:r>
                    <w:rPr>
                      <w:color w:val="auto"/>
                    </w:rPr>
                    <w:t>超标率</w:t>
                  </w:r>
                  <w:r>
                    <w:rPr>
                      <w:rFonts w:hint="eastAsia"/>
                      <w:color w:val="auto"/>
                      <w:lang w:eastAsia="zh-CN"/>
                    </w:rPr>
                    <w:t>（</w:t>
                  </w:r>
                  <w:r>
                    <w:rPr>
                      <w:color w:val="auto"/>
                    </w:rPr>
                    <w:t>%</w:t>
                  </w:r>
                  <w:r>
                    <w:rPr>
                      <w:rFonts w:hint="eastAsia"/>
                      <w:color w:val="auto"/>
                      <w:lang w:eastAsia="zh-CN"/>
                    </w:rPr>
                    <w:t>）</w:t>
                  </w:r>
                </w:p>
              </w:tc>
              <w:tc>
                <w:tcPr>
                  <w:tcW w:w="366" w:type="pct"/>
                  <w:tcBorders>
                    <w:tl2br w:val="nil"/>
                    <w:tr2bl w:val="nil"/>
                  </w:tcBorders>
                  <w:vAlign w:val="center"/>
                </w:tcPr>
                <w:p>
                  <w:pPr>
                    <w:pStyle w:val="36"/>
                    <w:bidi w:val="0"/>
                    <w:jc w:val="center"/>
                    <w:rPr>
                      <w:rFonts w:hint="default" w:eastAsia="宋体"/>
                      <w:color w:val="auto"/>
                      <w:lang w:val="en-US" w:eastAsia="zh-CN"/>
                    </w:rPr>
                  </w:pPr>
                  <w:r>
                    <w:rPr>
                      <w:rFonts w:hint="eastAsia"/>
                      <w:color w:val="auto"/>
                      <w:lang w:val="en-US" w:eastAsia="zh-CN"/>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52" w:type="pct"/>
                  <w:vMerge w:val="restart"/>
                  <w:tcBorders>
                    <w:tl2br w:val="nil"/>
                    <w:tr2bl w:val="nil"/>
                  </w:tcBorders>
                  <w:vAlign w:val="center"/>
                </w:tcPr>
                <w:p>
                  <w:pPr>
                    <w:bidi w:val="0"/>
                    <w:jc w:val="center"/>
                    <w:rPr>
                      <w:rFonts w:hint="eastAsia"/>
                      <w:i/>
                      <w:iCs/>
                      <w:color w:val="auto"/>
                      <w:lang w:val="en-US" w:eastAsia="zh-CN"/>
                    </w:rPr>
                  </w:pPr>
                  <w:r>
                    <w:rPr>
                      <w:rFonts w:hint="eastAsia"/>
                      <w:i/>
                      <w:iCs/>
                      <w:color w:val="auto"/>
                      <w:lang w:val="en-US" w:eastAsia="zh-CN"/>
                    </w:rPr>
                    <w:t>涉及商业秘密</w:t>
                  </w:r>
                </w:p>
                <w:p>
                  <w:pPr>
                    <w:bidi w:val="0"/>
                    <w:jc w:val="center"/>
                    <w:rPr>
                      <w:rFonts w:hint="eastAsia"/>
                      <w:i/>
                      <w:iCs/>
                      <w:color w:val="auto"/>
                      <w:lang w:val="en-US" w:eastAsia="zh-CN"/>
                    </w:rPr>
                  </w:pPr>
                  <w:r>
                    <w:rPr>
                      <w:rFonts w:hint="eastAsia"/>
                      <w:i/>
                      <w:iCs/>
                      <w:color w:val="auto"/>
                      <w:lang w:val="en-US" w:eastAsia="zh-CN"/>
                    </w:rPr>
                    <w:t>涉及商业秘密</w:t>
                  </w:r>
                </w:p>
              </w:tc>
              <w:tc>
                <w:tcPr>
                  <w:tcW w:w="802" w:type="pct"/>
                  <w:tcBorders>
                    <w:tl2br w:val="nil"/>
                    <w:tr2bl w:val="nil"/>
                  </w:tcBorders>
                  <w:vAlign w:val="center"/>
                </w:tcPr>
                <w:p>
                  <w:pPr>
                    <w:bidi w:val="0"/>
                    <w:jc w:val="center"/>
                    <w:rPr>
                      <w:b/>
                      <w:bCs/>
                      <w:color w:val="auto"/>
                      <w:lang w:val="en-US" w:eastAsia="zh-CN"/>
                    </w:rPr>
                  </w:pPr>
                  <w:r>
                    <w:rPr>
                      <w:rFonts w:hint="eastAsia"/>
                      <w:i/>
                      <w:iCs/>
                      <w:color w:val="auto"/>
                      <w:lang w:val="en-US" w:eastAsia="zh-CN"/>
                    </w:rPr>
                    <w:t>涉及商业秘密</w:t>
                  </w:r>
                </w:p>
              </w:tc>
              <w:tc>
                <w:tcPr>
                  <w:tcW w:w="987" w:type="pct"/>
                  <w:tcBorders>
                    <w:tl2br w:val="nil"/>
                    <w:tr2bl w:val="nil"/>
                  </w:tcBorders>
                  <w:vAlign w:val="center"/>
                </w:tcPr>
                <w:p>
                  <w:pPr>
                    <w:jc w:val="center"/>
                    <w:rPr>
                      <w:b/>
                      <w:bCs/>
                      <w:color w:val="auto"/>
                    </w:rPr>
                  </w:pPr>
                  <w:r>
                    <w:rPr>
                      <w:rFonts w:hint="eastAsia"/>
                      <w:i/>
                      <w:iCs/>
                      <w:color w:val="auto"/>
                      <w:lang w:val="en-US" w:eastAsia="zh-CN"/>
                    </w:rPr>
                    <w:t>涉及商业秘密</w:t>
                  </w:r>
                </w:p>
              </w:tc>
              <w:tc>
                <w:tcPr>
                  <w:tcW w:w="894" w:type="pct"/>
                  <w:tcBorders>
                    <w:tl2br w:val="nil"/>
                    <w:tr2bl w:val="nil"/>
                  </w:tcBorders>
                  <w:vAlign w:val="center"/>
                </w:tcPr>
                <w:p>
                  <w:pPr>
                    <w:bidi w:val="0"/>
                    <w:jc w:val="center"/>
                    <w:rPr>
                      <w:b/>
                      <w:bCs/>
                      <w:color w:val="auto"/>
                      <w:lang w:val="en-US" w:eastAsia="zh-CN"/>
                    </w:rPr>
                  </w:pPr>
                  <w:r>
                    <w:rPr>
                      <w:rFonts w:hint="eastAsia"/>
                      <w:i/>
                      <w:iCs/>
                      <w:color w:val="auto"/>
                      <w:lang w:val="en-US" w:eastAsia="zh-CN"/>
                    </w:rPr>
                    <w:t>涉及商业秘密</w:t>
                  </w:r>
                </w:p>
              </w:tc>
              <w:tc>
                <w:tcPr>
                  <w:tcW w:w="817" w:type="pct"/>
                  <w:tcBorders>
                    <w:tl2br w:val="nil"/>
                    <w:tr2bl w:val="nil"/>
                  </w:tcBorders>
                  <w:vAlign w:val="center"/>
                </w:tcPr>
                <w:p>
                  <w:pPr>
                    <w:bidi w:val="0"/>
                    <w:jc w:val="center"/>
                    <w:rPr>
                      <w:b/>
                      <w:bCs/>
                      <w:color w:val="auto"/>
                    </w:rPr>
                  </w:pPr>
                  <w:r>
                    <w:rPr>
                      <w:rFonts w:hint="eastAsia"/>
                      <w:i/>
                      <w:iCs/>
                      <w:color w:val="auto"/>
                      <w:lang w:val="en-US" w:eastAsia="zh-CN"/>
                    </w:rPr>
                    <w:t>涉及商业秘密</w:t>
                  </w:r>
                </w:p>
              </w:tc>
              <w:tc>
                <w:tcPr>
                  <w:tcW w:w="526" w:type="pct"/>
                  <w:tcBorders>
                    <w:tl2br w:val="nil"/>
                    <w:tr2bl w:val="nil"/>
                  </w:tcBorders>
                  <w:vAlign w:val="center"/>
                </w:tcPr>
                <w:p>
                  <w:pPr>
                    <w:bidi w:val="0"/>
                    <w:jc w:val="center"/>
                    <w:rPr>
                      <w:b/>
                      <w:bCs/>
                      <w:color w:val="auto"/>
                    </w:rPr>
                  </w:pPr>
                  <w:r>
                    <w:rPr>
                      <w:rFonts w:hint="eastAsia"/>
                      <w:i/>
                      <w:iCs/>
                      <w:color w:val="auto"/>
                      <w:lang w:val="en-US" w:eastAsia="zh-CN"/>
                    </w:rPr>
                    <w:t>涉及商业秘密</w:t>
                  </w:r>
                </w:p>
              </w:tc>
              <w:tc>
                <w:tcPr>
                  <w:tcW w:w="366" w:type="pct"/>
                  <w:tcBorders>
                    <w:tl2br w:val="nil"/>
                    <w:tr2bl w:val="nil"/>
                  </w:tcBorders>
                  <w:vAlign w:val="center"/>
                </w:tcPr>
                <w:p>
                  <w:pPr>
                    <w:bidi w:val="0"/>
                    <w:jc w:val="center"/>
                    <w:rPr>
                      <w:b/>
                      <w:bCs/>
                      <w:color w:val="auto"/>
                    </w:rPr>
                  </w:pPr>
                  <w:r>
                    <w:rPr>
                      <w:rFonts w:hint="eastAsia"/>
                      <w:i/>
                      <w:iCs/>
                      <w:color w:val="auto"/>
                      <w:lang w:val="en-US" w:eastAsia="zh-CN"/>
                    </w:rPr>
                    <w:t>涉及商业秘密</w:t>
                  </w:r>
                </w:p>
              </w:tc>
              <w:tc>
                <w:tcPr>
                  <w:tcW w:w="52" w:type="pct"/>
                  <w:vMerge w:val="restart"/>
                  <w:tcBorders>
                    <w:tl2br w:val="nil"/>
                    <w:tr2bl w:val="nil"/>
                  </w:tcBorders>
                  <w:vAlign w:val="center"/>
                </w:tcPr>
                <w:p>
                  <w:pPr>
                    <w:pStyle w:val="36"/>
                    <w:bidi w:val="0"/>
                    <w:jc w:val="center"/>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52" w:type="pct"/>
                  <w:vMerge w:val="continue"/>
                  <w:tcBorders>
                    <w:tl2br w:val="nil"/>
                    <w:tr2bl w:val="nil"/>
                  </w:tcBorders>
                  <w:vAlign w:val="center"/>
                </w:tcPr>
                <w:p>
                  <w:pPr>
                    <w:pStyle w:val="36"/>
                    <w:bidi w:val="0"/>
                    <w:jc w:val="center"/>
                    <w:rPr>
                      <w:b/>
                      <w:bCs/>
                      <w:color w:val="auto"/>
                    </w:rPr>
                  </w:pPr>
                </w:p>
              </w:tc>
              <w:tc>
                <w:tcPr>
                  <w:tcW w:w="802" w:type="pct"/>
                  <w:tcBorders>
                    <w:tl2br w:val="nil"/>
                    <w:tr2bl w:val="nil"/>
                  </w:tcBorders>
                  <w:vAlign w:val="center"/>
                </w:tcPr>
                <w:p>
                  <w:pPr>
                    <w:bidi w:val="0"/>
                    <w:jc w:val="center"/>
                    <w:rPr>
                      <w:b/>
                      <w:bCs/>
                      <w:color w:val="auto"/>
                      <w:lang w:val="en-US" w:eastAsia="zh-CN"/>
                    </w:rPr>
                  </w:pPr>
                  <w:r>
                    <w:rPr>
                      <w:rFonts w:hint="eastAsia"/>
                      <w:i/>
                      <w:iCs/>
                      <w:color w:val="auto"/>
                      <w:lang w:val="en-US" w:eastAsia="zh-CN"/>
                    </w:rPr>
                    <w:t>涉及商业秘密</w:t>
                  </w:r>
                </w:p>
              </w:tc>
              <w:tc>
                <w:tcPr>
                  <w:tcW w:w="987" w:type="pct"/>
                  <w:tcBorders>
                    <w:tl2br w:val="nil"/>
                    <w:tr2bl w:val="nil"/>
                  </w:tcBorders>
                  <w:vAlign w:val="center"/>
                </w:tcPr>
                <w:p>
                  <w:pPr>
                    <w:jc w:val="center"/>
                    <w:rPr>
                      <w:b/>
                      <w:bCs/>
                      <w:color w:val="auto"/>
                    </w:rPr>
                  </w:pPr>
                  <w:r>
                    <w:rPr>
                      <w:rFonts w:hint="eastAsia"/>
                      <w:i/>
                      <w:iCs/>
                      <w:color w:val="auto"/>
                      <w:lang w:val="en-US" w:eastAsia="zh-CN"/>
                    </w:rPr>
                    <w:t>涉及商业秘密</w:t>
                  </w:r>
                </w:p>
              </w:tc>
              <w:tc>
                <w:tcPr>
                  <w:tcW w:w="894" w:type="pct"/>
                  <w:tcBorders>
                    <w:tl2br w:val="nil"/>
                    <w:tr2bl w:val="nil"/>
                  </w:tcBorders>
                  <w:vAlign w:val="center"/>
                </w:tcPr>
                <w:p>
                  <w:pPr>
                    <w:bidi w:val="0"/>
                    <w:jc w:val="center"/>
                    <w:rPr>
                      <w:b/>
                      <w:bCs/>
                      <w:color w:val="auto"/>
                      <w:lang w:val="en-US" w:eastAsia="zh-CN"/>
                    </w:rPr>
                  </w:pPr>
                  <w:r>
                    <w:rPr>
                      <w:rFonts w:hint="eastAsia"/>
                      <w:i/>
                      <w:iCs/>
                      <w:color w:val="auto"/>
                      <w:lang w:val="en-US" w:eastAsia="zh-CN"/>
                    </w:rPr>
                    <w:t>涉及商业秘密</w:t>
                  </w:r>
                </w:p>
              </w:tc>
              <w:tc>
                <w:tcPr>
                  <w:tcW w:w="817" w:type="pct"/>
                  <w:tcBorders>
                    <w:tl2br w:val="nil"/>
                    <w:tr2bl w:val="nil"/>
                  </w:tcBorders>
                  <w:vAlign w:val="center"/>
                </w:tcPr>
                <w:p>
                  <w:pPr>
                    <w:bidi w:val="0"/>
                    <w:jc w:val="center"/>
                    <w:rPr>
                      <w:b/>
                      <w:bCs/>
                      <w:color w:val="auto"/>
                    </w:rPr>
                  </w:pPr>
                  <w:r>
                    <w:rPr>
                      <w:rFonts w:hint="eastAsia"/>
                      <w:i/>
                      <w:iCs/>
                      <w:color w:val="auto"/>
                      <w:lang w:val="en-US" w:eastAsia="zh-CN"/>
                    </w:rPr>
                    <w:t>涉及商业秘密</w:t>
                  </w:r>
                </w:p>
              </w:tc>
              <w:tc>
                <w:tcPr>
                  <w:tcW w:w="526" w:type="pct"/>
                  <w:tcBorders>
                    <w:tl2br w:val="nil"/>
                    <w:tr2bl w:val="nil"/>
                  </w:tcBorders>
                  <w:vAlign w:val="center"/>
                </w:tcPr>
                <w:p>
                  <w:pPr>
                    <w:bidi w:val="0"/>
                    <w:jc w:val="center"/>
                    <w:rPr>
                      <w:b/>
                      <w:bCs/>
                      <w:color w:val="auto"/>
                    </w:rPr>
                  </w:pPr>
                  <w:r>
                    <w:rPr>
                      <w:rFonts w:hint="eastAsia"/>
                      <w:i/>
                      <w:iCs/>
                      <w:color w:val="auto"/>
                      <w:lang w:val="en-US" w:eastAsia="zh-CN"/>
                    </w:rPr>
                    <w:t>涉及商业秘密</w:t>
                  </w:r>
                </w:p>
              </w:tc>
              <w:tc>
                <w:tcPr>
                  <w:tcW w:w="366" w:type="pct"/>
                  <w:tcBorders>
                    <w:tl2br w:val="nil"/>
                    <w:tr2bl w:val="nil"/>
                  </w:tcBorders>
                  <w:vAlign w:val="center"/>
                </w:tcPr>
                <w:p>
                  <w:pPr>
                    <w:bidi w:val="0"/>
                    <w:jc w:val="center"/>
                    <w:rPr>
                      <w:b/>
                      <w:bCs/>
                      <w:color w:val="auto"/>
                    </w:rPr>
                  </w:pPr>
                  <w:r>
                    <w:rPr>
                      <w:rFonts w:hint="eastAsia"/>
                      <w:i/>
                      <w:iCs/>
                      <w:color w:val="auto"/>
                      <w:lang w:val="en-US" w:eastAsia="zh-CN"/>
                    </w:rPr>
                    <w:t>涉及商业秘密</w:t>
                  </w:r>
                </w:p>
              </w:tc>
              <w:tc>
                <w:tcPr>
                  <w:tcW w:w="52" w:type="pct"/>
                  <w:vMerge w:val="continue"/>
                  <w:tcBorders>
                    <w:tl2br w:val="nil"/>
                    <w:tr2bl w:val="nil"/>
                  </w:tcBorders>
                  <w:vAlign w:val="center"/>
                </w:tcPr>
                <w:p>
                  <w:pPr>
                    <w:pStyle w:val="36"/>
                    <w:bidi w:val="0"/>
                    <w:jc w:val="center"/>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52" w:type="pct"/>
                  <w:vMerge w:val="restart"/>
                  <w:tcBorders>
                    <w:tl2br w:val="nil"/>
                    <w:tr2bl w:val="nil"/>
                  </w:tcBorders>
                  <w:vAlign w:val="center"/>
                </w:tcPr>
                <w:p>
                  <w:pPr>
                    <w:bidi w:val="0"/>
                    <w:jc w:val="center"/>
                    <w:rPr>
                      <w:rFonts w:hint="eastAsia"/>
                      <w:i/>
                      <w:iCs/>
                      <w:color w:val="auto"/>
                      <w:lang w:val="en-US" w:eastAsia="zh-CN"/>
                    </w:rPr>
                  </w:pPr>
                  <w:r>
                    <w:rPr>
                      <w:rFonts w:hint="eastAsia"/>
                      <w:i/>
                      <w:iCs/>
                      <w:color w:val="auto"/>
                      <w:lang w:val="en-US" w:eastAsia="zh-CN"/>
                    </w:rPr>
                    <w:t>涉及商业秘密</w:t>
                  </w:r>
                </w:p>
                <w:p>
                  <w:pPr>
                    <w:bidi w:val="0"/>
                    <w:jc w:val="center"/>
                    <w:rPr>
                      <w:rFonts w:hint="eastAsia"/>
                      <w:i/>
                      <w:iCs/>
                      <w:color w:val="auto"/>
                      <w:lang w:val="en-US" w:eastAsia="zh-CN"/>
                    </w:rPr>
                  </w:pPr>
                  <w:r>
                    <w:rPr>
                      <w:rFonts w:hint="eastAsia"/>
                      <w:i/>
                      <w:iCs/>
                      <w:color w:val="auto"/>
                      <w:lang w:val="en-US" w:eastAsia="zh-CN"/>
                    </w:rPr>
                    <w:t>涉及商业秘密</w:t>
                  </w:r>
                </w:p>
              </w:tc>
              <w:tc>
                <w:tcPr>
                  <w:tcW w:w="802" w:type="pct"/>
                  <w:tcBorders>
                    <w:tl2br w:val="nil"/>
                    <w:tr2bl w:val="nil"/>
                  </w:tcBorders>
                  <w:vAlign w:val="center"/>
                </w:tcPr>
                <w:p>
                  <w:pPr>
                    <w:bidi w:val="0"/>
                    <w:jc w:val="center"/>
                    <w:rPr>
                      <w:b/>
                      <w:bCs/>
                      <w:color w:val="auto"/>
                      <w:lang w:val="en-US" w:eastAsia="zh-CN"/>
                    </w:rPr>
                  </w:pPr>
                  <w:r>
                    <w:rPr>
                      <w:rFonts w:hint="eastAsia"/>
                      <w:i/>
                      <w:iCs/>
                      <w:color w:val="auto"/>
                      <w:lang w:val="en-US" w:eastAsia="zh-CN"/>
                    </w:rPr>
                    <w:t>涉及商业秘密</w:t>
                  </w:r>
                </w:p>
              </w:tc>
              <w:tc>
                <w:tcPr>
                  <w:tcW w:w="987" w:type="pct"/>
                  <w:tcBorders>
                    <w:tl2br w:val="nil"/>
                    <w:tr2bl w:val="nil"/>
                  </w:tcBorders>
                  <w:vAlign w:val="center"/>
                </w:tcPr>
                <w:p>
                  <w:pPr>
                    <w:jc w:val="center"/>
                    <w:rPr>
                      <w:b/>
                      <w:bCs/>
                      <w:color w:val="auto"/>
                    </w:rPr>
                  </w:pPr>
                  <w:r>
                    <w:rPr>
                      <w:rFonts w:hint="eastAsia"/>
                      <w:i/>
                      <w:iCs/>
                      <w:color w:val="auto"/>
                      <w:lang w:val="en-US" w:eastAsia="zh-CN"/>
                    </w:rPr>
                    <w:t>涉及商业秘密</w:t>
                  </w:r>
                </w:p>
              </w:tc>
              <w:tc>
                <w:tcPr>
                  <w:tcW w:w="894" w:type="pct"/>
                  <w:tcBorders>
                    <w:tl2br w:val="nil"/>
                    <w:tr2bl w:val="nil"/>
                  </w:tcBorders>
                  <w:vAlign w:val="center"/>
                </w:tcPr>
                <w:p>
                  <w:pPr>
                    <w:jc w:val="center"/>
                    <w:rPr>
                      <w:b/>
                      <w:bCs/>
                      <w:color w:val="auto"/>
                    </w:rPr>
                  </w:pPr>
                  <w:r>
                    <w:rPr>
                      <w:rFonts w:hint="eastAsia"/>
                      <w:i/>
                      <w:iCs/>
                      <w:color w:val="auto"/>
                      <w:lang w:val="en-US" w:eastAsia="zh-CN"/>
                    </w:rPr>
                    <w:t>涉及商业秘密</w:t>
                  </w:r>
                </w:p>
              </w:tc>
              <w:tc>
                <w:tcPr>
                  <w:tcW w:w="817" w:type="pct"/>
                  <w:tcBorders>
                    <w:tl2br w:val="nil"/>
                    <w:tr2bl w:val="nil"/>
                  </w:tcBorders>
                  <w:vAlign w:val="center"/>
                </w:tcPr>
                <w:p>
                  <w:pPr>
                    <w:jc w:val="center"/>
                    <w:rPr>
                      <w:b/>
                      <w:bCs/>
                      <w:color w:val="auto"/>
                    </w:rPr>
                  </w:pPr>
                  <w:r>
                    <w:rPr>
                      <w:rFonts w:hint="eastAsia"/>
                      <w:i/>
                      <w:iCs/>
                      <w:color w:val="auto"/>
                      <w:lang w:val="en-US" w:eastAsia="zh-CN"/>
                    </w:rPr>
                    <w:t>涉及商业秘密</w:t>
                  </w:r>
                </w:p>
              </w:tc>
              <w:tc>
                <w:tcPr>
                  <w:tcW w:w="526" w:type="pct"/>
                  <w:tcBorders>
                    <w:tl2br w:val="nil"/>
                    <w:tr2bl w:val="nil"/>
                  </w:tcBorders>
                  <w:vAlign w:val="center"/>
                </w:tcPr>
                <w:p>
                  <w:pPr>
                    <w:jc w:val="center"/>
                    <w:rPr>
                      <w:b/>
                      <w:bCs/>
                      <w:color w:val="auto"/>
                    </w:rPr>
                  </w:pPr>
                  <w:r>
                    <w:rPr>
                      <w:rFonts w:hint="eastAsia"/>
                      <w:i/>
                      <w:iCs/>
                      <w:color w:val="auto"/>
                      <w:lang w:val="en-US" w:eastAsia="zh-CN"/>
                    </w:rPr>
                    <w:t>涉及商业秘密</w:t>
                  </w:r>
                </w:p>
              </w:tc>
              <w:tc>
                <w:tcPr>
                  <w:tcW w:w="366" w:type="pct"/>
                  <w:tcBorders>
                    <w:tl2br w:val="nil"/>
                    <w:tr2bl w:val="nil"/>
                  </w:tcBorders>
                  <w:vAlign w:val="center"/>
                </w:tcPr>
                <w:p>
                  <w:pPr>
                    <w:jc w:val="center"/>
                    <w:rPr>
                      <w:b/>
                      <w:bCs/>
                      <w:color w:val="auto"/>
                    </w:rPr>
                  </w:pPr>
                  <w:r>
                    <w:rPr>
                      <w:rFonts w:hint="eastAsia"/>
                      <w:i/>
                      <w:iCs/>
                      <w:color w:val="auto"/>
                      <w:lang w:val="en-US" w:eastAsia="zh-CN"/>
                    </w:rPr>
                    <w:t>涉及商业秘密</w:t>
                  </w:r>
                </w:p>
              </w:tc>
              <w:tc>
                <w:tcPr>
                  <w:tcW w:w="52" w:type="pct"/>
                  <w:vMerge w:val="restart"/>
                  <w:tcBorders>
                    <w:tl2br w:val="nil"/>
                    <w:tr2bl w:val="nil"/>
                  </w:tcBorders>
                  <w:vAlign w:val="center"/>
                </w:tcPr>
                <w:p>
                  <w:pPr>
                    <w:pStyle w:val="36"/>
                    <w:bidi w:val="0"/>
                    <w:jc w:val="center"/>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52" w:type="pct"/>
                  <w:vMerge w:val="continue"/>
                  <w:tcBorders>
                    <w:tl2br w:val="nil"/>
                    <w:tr2bl w:val="nil"/>
                  </w:tcBorders>
                  <w:vAlign w:val="center"/>
                </w:tcPr>
                <w:p>
                  <w:pPr>
                    <w:pStyle w:val="36"/>
                    <w:bidi w:val="0"/>
                    <w:jc w:val="center"/>
                    <w:rPr>
                      <w:b/>
                      <w:bCs/>
                      <w:color w:val="auto"/>
                    </w:rPr>
                  </w:pPr>
                </w:p>
              </w:tc>
              <w:tc>
                <w:tcPr>
                  <w:tcW w:w="802" w:type="pct"/>
                  <w:tcBorders>
                    <w:tl2br w:val="nil"/>
                    <w:tr2bl w:val="nil"/>
                  </w:tcBorders>
                  <w:vAlign w:val="center"/>
                </w:tcPr>
                <w:p>
                  <w:pPr>
                    <w:bidi w:val="0"/>
                    <w:jc w:val="center"/>
                    <w:rPr>
                      <w:b/>
                      <w:bCs/>
                      <w:color w:val="auto"/>
                      <w:lang w:val="en-US" w:eastAsia="zh-CN"/>
                    </w:rPr>
                  </w:pPr>
                  <w:r>
                    <w:rPr>
                      <w:rFonts w:hint="eastAsia"/>
                      <w:i/>
                      <w:iCs/>
                      <w:color w:val="auto"/>
                      <w:lang w:val="en-US" w:eastAsia="zh-CN"/>
                    </w:rPr>
                    <w:t>涉及商业秘密</w:t>
                  </w:r>
                </w:p>
              </w:tc>
              <w:tc>
                <w:tcPr>
                  <w:tcW w:w="987" w:type="pct"/>
                  <w:tcBorders>
                    <w:tl2br w:val="nil"/>
                    <w:tr2bl w:val="nil"/>
                  </w:tcBorders>
                  <w:vAlign w:val="center"/>
                </w:tcPr>
                <w:p>
                  <w:pPr>
                    <w:jc w:val="center"/>
                    <w:rPr>
                      <w:b/>
                      <w:bCs/>
                      <w:color w:val="auto"/>
                    </w:rPr>
                  </w:pPr>
                  <w:r>
                    <w:rPr>
                      <w:rFonts w:hint="eastAsia"/>
                      <w:i/>
                      <w:iCs/>
                      <w:color w:val="auto"/>
                      <w:lang w:val="en-US" w:eastAsia="zh-CN"/>
                    </w:rPr>
                    <w:t>涉及商业秘密</w:t>
                  </w:r>
                </w:p>
              </w:tc>
              <w:tc>
                <w:tcPr>
                  <w:tcW w:w="894" w:type="pct"/>
                  <w:tcBorders>
                    <w:tl2br w:val="nil"/>
                    <w:tr2bl w:val="nil"/>
                  </w:tcBorders>
                  <w:vAlign w:val="center"/>
                </w:tcPr>
                <w:p>
                  <w:pPr>
                    <w:jc w:val="center"/>
                    <w:rPr>
                      <w:b/>
                      <w:bCs/>
                      <w:color w:val="auto"/>
                    </w:rPr>
                  </w:pPr>
                  <w:r>
                    <w:rPr>
                      <w:rFonts w:hint="eastAsia"/>
                      <w:i/>
                      <w:iCs/>
                      <w:color w:val="auto"/>
                      <w:lang w:val="en-US" w:eastAsia="zh-CN"/>
                    </w:rPr>
                    <w:t>涉及商业秘密</w:t>
                  </w:r>
                </w:p>
              </w:tc>
              <w:tc>
                <w:tcPr>
                  <w:tcW w:w="817" w:type="pct"/>
                  <w:tcBorders>
                    <w:tl2br w:val="nil"/>
                    <w:tr2bl w:val="nil"/>
                  </w:tcBorders>
                  <w:vAlign w:val="center"/>
                </w:tcPr>
                <w:p>
                  <w:pPr>
                    <w:jc w:val="center"/>
                    <w:rPr>
                      <w:b/>
                      <w:bCs/>
                      <w:color w:val="auto"/>
                    </w:rPr>
                  </w:pPr>
                  <w:r>
                    <w:rPr>
                      <w:rFonts w:hint="eastAsia"/>
                      <w:i/>
                      <w:iCs/>
                      <w:color w:val="auto"/>
                      <w:lang w:val="en-US" w:eastAsia="zh-CN"/>
                    </w:rPr>
                    <w:t>涉及商业秘密</w:t>
                  </w:r>
                </w:p>
              </w:tc>
              <w:tc>
                <w:tcPr>
                  <w:tcW w:w="526" w:type="pct"/>
                  <w:tcBorders>
                    <w:tl2br w:val="nil"/>
                    <w:tr2bl w:val="nil"/>
                  </w:tcBorders>
                  <w:vAlign w:val="center"/>
                </w:tcPr>
                <w:p>
                  <w:pPr>
                    <w:jc w:val="center"/>
                    <w:rPr>
                      <w:b/>
                      <w:bCs/>
                      <w:color w:val="auto"/>
                    </w:rPr>
                  </w:pPr>
                  <w:r>
                    <w:rPr>
                      <w:rFonts w:hint="eastAsia"/>
                      <w:i/>
                      <w:iCs/>
                      <w:color w:val="auto"/>
                      <w:lang w:val="en-US" w:eastAsia="zh-CN"/>
                    </w:rPr>
                    <w:t>涉及商业秘密</w:t>
                  </w:r>
                </w:p>
              </w:tc>
              <w:tc>
                <w:tcPr>
                  <w:tcW w:w="366" w:type="pct"/>
                  <w:tcBorders>
                    <w:tl2br w:val="nil"/>
                    <w:tr2bl w:val="nil"/>
                  </w:tcBorders>
                  <w:vAlign w:val="center"/>
                </w:tcPr>
                <w:p>
                  <w:pPr>
                    <w:jc w:val="center"/>
                    <w:rPr>
                      <w:b/>
                      <w:bCs/>
                      <w:color w:val="auto"/>
                    </w:rPr>
                  </w:pPr>
                  <w:r>
                    <w:rPr>
                      <w:rFonts w:hint="eastAsia"/>
                      <w:i/>
                      <w:iCs/>
                      <w:color w:val="auto"/>
                      <w:lang w:val="en-US" w:eastAsia="zh-CN"/>
                    </w:rPr>
                    <w:t>涉及商业秘密</w:t>
                  </w:r>
                </w:p>
              </w:tc>
              <w:tc>
                <w:tcPr>
                  <w:tcW w:w="52" w:type="pct"/>
                  <w:vMerge w:val="continue"/>
                  <w:tcBorders>
                    <w:tl2br w:val="nil"/>
                    <w:tr2bl w:val="nil"/>
                  </w:tcBorders>
                  <w:vAlign w:val="center"/>
                </w:tcPr>
                <w:p>
                  <w:pPr>
                    <w:pStyle w:val="36"/>
                    <w:bidi w:val="0"/>
                    <w:jc w:val="center"/>
                    <w:rPr>
                      <w:color w:val="auto"/>
                    </w:rPr>
                  </w:pPr>
                </w:p>
              </w:tc>
            </w:tr>
          </w:tbl>
          <w:p>
            <w:pPr>
              <w:pStyle w:val="51"/>
              <w:keepNext w:val="0"/>
              <w:keepLines w:val="0"/>
              <w:suppressLineNumbers w:val="0"/>
              <w:bidi w:val="0"/>
              <w:spacing w:before="0" w:beforeAutospacing="0" w:after="0" w:afterAutospacing="0"/>
              <w:ind w:left="0" w:right="0"/>
              <w:rPr>
                <w:rFonts w:hint="default"/>
                <w:color w:val="auto"/>
              </w:rPr>
            </w:pPr>
            <w:r>
              <w:rPr>
                <w:rFonts w:hint="default"/>
                <w:color w:val="auto"/>
              </w:rPr>
              <w:t>从上述监测结果与评价结果可知，评价区环境空气质量监测点位处的氟化物、氮氧化物浓度均达到《环境空气质量标准》（GB3095-2012 ）中的二级评价标准。</w:t>
            </w:r>
          </w:p>
          <w:p>
            <w:pPr>
              <w:pStyle w:val="3"/>
              <w:keepNext w:val="0"/>
              <w:keepLines w:val="0"/>
              <w:suppressLineNumbers w:val="0"/>
              <w:spacing w:before="0" w:beforeLines="50" w:beforeAutospacing="0" w:after="0" w:afterAutospacing="0"/>
              <w:ind w:left="0" w:right="0"/>
              <w:rPr>
                <w:rFonts w:hint="default"/>
                <w:color w:val="auto"/>
              </w:rPr>
            </w:pPr>
            <w:r>
              <w:rPr>
                <w:rFonts w:hint="default"/>
                <w:color w:val="auto"/>
              </w:rPr>
              <w:t>水环境质量现状</w:t>
            </w:r>
          </w:p>
          <w:p>
            <w:pPr>
              <w:pStyle w:val="51"/>
              <w:keepNext w:val="0"/>
              <w:keepLines w:val="0"/>
              <w:suppressLineNumbers w:val="0"/>
              <w:bidi w:val="0"/>
              <w:spacing w:before="0" w:beforeAutospacing="0" w:after="0" w:afterAutospacing="0"/>
              <w:ind w:left="0" w:right="0"/>
              <w:rPr>
                <w:rFonts w:hint="default"/>
                <w:color w:val="auto"/>
              </w:rPr>
            </w:pPr>
            <w:r>
              <w:rPr>
                <w:rFonts w:hint="default"/>
                <w:color w:val="auto"/>
              </w:rPr>
              <w:t>为了解评价海域水环境质量现状，本次评价收集《福州港白马港区湾坞作业区5#、6#、7#、12#、13#、14#泊位海洋环境影响跟踪监测报告》</w:t>
            </w:r>
          </w:p>
          <w:p>
            <w:pPr>
              <w:pStyle w:val="51"/>
              <w:keepNext w:val="0"/>
              <w:keepLines w:val="0"/>
              <w:suppressLineNumbers w:val="0"/>
              <w:bidi w:val="0"/>
              <w:spacing w:before="0" w:beforeAutospacing="0" w:after="0" w:afterAutospacing="0"/>
              <w:ind w:left="0" w:right="0"/>
              <w:rPr>
                <w:rFonts w:hint="default"/>
                <w:color w:val="auto"/>
              </w:rPr>
            </w:pPr>
            <w:r>
              <w:rPr>
                <w:rFonts w:hint="default"/>
                <w:color w:val="auto"/>
              </w:rPr>
              <w:t>(2)监测结果</w:t>
            </w:r>
          </w:p>
          <w:p>
            <w:pPr>
              <w:pStyle w:val="51"/>
              <w:keepNext w:val="0"/>
              <w:keepLines w:val="0"/>
              <w:suppressLineNumbers w:val="0"/>
              <w:bidi w:val="0"/>
              <w:spacing w:before="0" w:beforeAutospacing="0" w:after="0" w:afterAutospacing="0"/>
              <w:ind w:left="0" w:right="0"/>
              <w:rPr>
                <w:rFonts w:hint="default"/>
                <w:color w:val="auto"/>
              </w:rPr>
            </w:pPr>
            <w:r>
              <w:rPr>
                <w:rFonts w:hint="default"/>
                <w:color w:val="auto"/>
              </w:rPr>
              <w:t>监测期间各调查站位海水水质中除无机氮和活性磷酸盐存在超标外，其余各监测项目都可以达到《海水水质标准》（GB 3097- 1997）第三类标准。分析该海域无机氮和活性磷酸盐超标的主要原因，可能受</w:t>
            </w:r>
            <w:r>
              <w:rPr>
                <w:rFonts w:hint="eastAsia"/>
                <w:color w:val="auto"/>
                <w:lang w:eastAsia="zh-CN"/>
              </w:rPr>
              <w:t>规划区域</w:t>
            </w:r>
            <w:r>
              <w:rPr>
                <w:rFonts w:hint="default"/>
                <w:color w:val="auto"/>
              </w:rPr>
              <w:t>附近海域沿岸村庄生活污水排放，三都澳口小腹大水体交换能力差的影响。</w:t>
            </w:r>
          </w:p>
          <w:p>
            <w:pPr>
              <w:pStyle w:val="3"/>
              <w:keepNext w:val="0"/>
              <w:keepLines w:val="0"/>
              <w:suppressLineNumbers w:val="0"/>
              <w:spacing w:before="0" w:beforeAutospacing="0" w:after="0" w:afterAutospacing="0"/>
              <w:ind w:left="0" w:right="0"/>
              <w:rPr>
                <w:rFonts w:hint="default"/>
                <w:color w:val="auto"/>
              </w:rPr>
            </w:pPr>
            <w:r>
              <w:rPr>
                <w:rFonts w:hint="default"/>
                <w:color w:val="auto"/>
              </w:rPr>
              <w:t>声环境质量现状</w:t>
            </w:r>
          </w:p>
          <w:p>
            <w:pPr>
              <w:pStyle w:val="51"/>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本项目</w:t>
            </w:r>
            <w:r>
              <w:rPr>
                <w:rFonts w:hint="default"/>
                <w:color w:val="auto"/>
                <w:lang w:val="en-US" w:eastAsia="zh-CN"/>
              </w:rPr>
              <w:t>厂界外周边50米范围内</w:t>
            </w:r>
            <w:r>
              <w:rPr>
                <w:rFonts w:hint="eastAsia"/>
                <w:color w:val="auto"/>
                <w:lang w:val="en-US" w:eastAsia="zh-CN"/>
              </w:rPr>
              <w:t>不涉及</w:t>
            </w:r>
            <w:r>
              <w:rPr>
                <w:rFonts w:hint="default"/>
                <w:color w:val="auto"/>
                <w:lang w:val="en-US" w:eastAsia="zh-CN"/>
              </w:rPr>
              <w:t>声环境保护目标</w:t>
            </w:r>
            <w:r>
              <w:rPr>
                <w:rFonts w:hint="eastAsia"/>
                <w:color w:val="auto"/>
                <w:lang w:val="en-US" w:eastAsia="zh-CN"/>
              </w:rPr>
              <w:t>，根据</w:t>
            </w:r>
            <w:r>
              <w:rPr>
                <w:rFonts w:hint="eastAsia"/>
                <w:color w:val="auto"/>
              </w:rPr>
              <w:t>《建设项目环境影响报告表编制技术指南（污染影响类）》（试行）</w:t>
            </w:r>
            <w:r>
              <w:rPr>
                <w:rFonts w:hint="eastAsia"/>
                <w:color w:val="auto"/>
                <w:lang w:eastAsia="zh-CN"/>
              </w:rPr>
              <w:t>，</w:t>
            </w:r>
            <w:r>
              <w:rPr>
                <w:rFonts w:hint="eastAsia"/>
                <w:color w:val="auto"/>
                <w:lang w:val="en-US" w:eastAsia="zh-CN"/>
              </w:rPr>
              <w:t>不需开展声环境质量现状调查。</w:t>
            </w:r>
          </w:p>
          <w:p>
            <w:pPr>
              <w:pStyle w:val="3"/>
              <w:keepNext w:val="0"/>
              <w:keepLines w:val="0"/>
              <w:suppressLineNumbers w:val="0"/>
              <w:spacing w:before="0" w:beforeAutospacing="0" w:after="0" w:afterAutospacing="0"/>
              <w:ind w:left="0" w:right="0"/>
              <w:rPr>
                <w:rFonts w:hint="default"/>
                <w:color w:val="auto"/>
              </w:rPr>
            </w:pPr>
            <w:r>
              <w:rPr>
                <w:rFonts w:hint="eastAsia"/>
                <w:color w:val="auto"/>
              </w:rPr>
              <w:t>生态环境</w:t>
            </w:r>
          </w:p>
          <w:p>
            <w:pPr>
              <w:pStyle w:val="51"/>
              <w:keepNext w:val="0"/>
              <w:keepLines w:val="0"/>
              <w:suppressLineNumbers w:val="0"/>
              <w:spacing w:before="0" w:beforeAutospacing="0" w:after="0" w:afterAutospacing="0"/>
              <w:ind w:left="0" w:right="0" w:firstLine="480"/>
              <w:rPr>
                <w:rFonts w:hint="default"/>
                <w:color w:val="auto"/>
              </w:rPr>
            </w:pPr>
            <w:r>
              <w:rPr>
                <w:rFonts w:hint="eastAsia"/>
                <w:color w:val="auto"/>
              </w:rPr>
              <w:t>本项目位于产业园区内，租赁现有厂房</w:t>
            </w:r>
            <w:r>
              <w:rPr>
                <w:rFonts w:hint="eastAsia"/>
                <w:color w:val="auto"/>
                <w:lang w:val="en-US" w:eastAsia="zh-CN"/>
              </w:rPr>
              <w:t>开展</w:t>
            </w:r>
            <w:r>
              <w:rPr>
                <w:rFonts w:hint="eastAsia"/>
                <w:color w:val="auto"/>
              </w:rPr>
              <w:t>生产，不新增用地，且不</w:t>
            </w:r>
            <w:r>
              <w:rPr>
                <w:rFonts w:hint="eastAsia"/>
                <w:color w:val="auto"/>
                <w:lang w:val="en-US" w:eastAsia="zh-CN"/>
              </w:rPr>
              <w:t>涉及</w:t>
            </w:r>
            <w:r>
              <w:rPr>
                <w:rFonts w:hint="eastAsia"/>
                <w:color w:val="auto"/>
              </w:rPr>
              <w:t>生态环境保护目标，根据《建设项目环境影响报告表编制技术指南（污染影响类）》（试行），本项目无需进行生态环境现状调查。</w:t>
            </w:r>
          </w:p>
          <w:p>
            <w:pPr>
              <w:pStyle w:val="3"/>
              <w:keepNext w:val="0"/>
              <w:keepLines w:val="0"/>
              <w:suppressLineNumbers w:val="0"/>
              <w:spacing w:before="0" w:beforeAutospacing="0" w:after="0" w:afterAutospacing="0"/>
              <w:ind w:left="0" w:right="0"/>
              <w:rPr>
                <w:rFonts w:hint="default"/>
                <w:color w:val="auto"/>
              </w:rPr>
            </w:pPr>
            <w:r>
              <w:rPr>
                <w:rFonts w:hint="eastAsia"/>
                <w:color w:val="auto"/>
              </w:rPr>
              <w:t>地下水、土壤</w:t>
            </w:r>
          </w:p>
          <w:p>
            <w:pPr>
              <w:pStyle w:val="51"/>
              <w:keepNext w:val="0"/>
              <w:keepLines w:val="0"/>
              <w:suppressLineNumbers w:val="0"/>
              <w:spacing w:before="0" w:beforeAutospacing="0" w:after="0" w:afterAutospacing="0"/>
              <w:ind w:left="0" w:right="0" w:firstLine="480"/>
              <w:rPr>
                <w:rFonts w:hint="default"/>
                <w:color w:val="auto"/>
              </w:rPr>
            </w:pPr>
            <w:r>
              <w:rPr>
                <w:rFonts w:hint="default"/>
                <w:color w:val="auto"/>
              </w:rPr>
              <w:t>根据</w:t>
            </w:r>
            <w:r>
              <w:rPr>
                <w:rFonts w:hint="eastAsia"/>
                <w:color w:val="auto"/>
              </w:rPr>
              <w:t>《建设项目环境影响报告表编制技术指南（污染影响类）》（试行）</w:t>
            </w:r>
            <w:r>
              <w:rPr>
                <w:rFonts w:hint="default"/>
                <w:color w:val="auto"/>
              </w:rPr>
              <w:t>中表明：原则上不开展地下水、土壤环境质量现状调查</w:t>
            </w:r>
            <w:r>
              <w:rPr>
                <w:rFonts w:hint="eastAsia"/>
                <w:color w:val="auto"/>
              </w:rPr>
              <w:t>。本项目生产区域采取分区防渗等措施后，项目基本不会对土壤、地下水产生影响</w:t>
            </w:r>
            <w:r>
              <w:rPr>
                <w:rFonts w:hint="eastAsia"/>
                <w:color w:val="auto"/>
                <w:lang w:eastAsia="zh-CN"/>
              </w:rPr>
              <w:t>，</w:t>
            </w:r>
            <w:r>
              <w:rPr>
                <w:rFonts w:hint="eastAsia"/>
                <w:color w:val="auto"/>
              </w:rPr>
              <w:t>且项目</w:t>
            </w:r>
            <w:r>
              <w:rPr>
                <w:rFonts w:hint="eastAsia"/>
                <w:color w:val="auto"/>
                <w:lang w:val="en-US" w:eastAsia="zh-CN"/>
              </w:rPr>
              <w:t>位于工业区，</w:t>
            </w:r>
            <w:r>
              <w:rPr>
                <w:rFonts w:hint="default"/>
                <w:color w:val="auto"/>
              </w:rPr>
              <w:t>厂界外500</w:t>
            </w:r>
            <w:r>
              <w:rPr>
                <w:rFonts w:hint="eastAsia"/>
                <w:color w:val="auto"/>
              </w:rPr>
              <w:t>m</w:t>
            </w:r>
            <w:r>
              <w:rPr>
                <w:rFonts w:hint="default"/>
                <w:color w:val="auto"/>
              </w:rPr>
              <w:t>范围内无地下水集中式饮用水水源和热水、矿泉水、泉水等特殊地下水资源。因此，本项目不</w:t>
            </w:r>
            <w:r>
              <w:rPr>
                <w:rFonts w:hint="eastAsia"/>
                <w:color w:val="auto"/>
              </w:rPr>
              <w:t>开展</w:t>
            </w:r>
            <w:r>
              <w:rPr>
                <w:rFonts w:hint="default"/>
                <w:color w:val="auto"/>
              </w:rPr>
              <w:t>地下水、土壤环境质量现状</w:t>
            </w:r>
            <w:r>
              <w:rPr>
                <w:rFonts w:hint="eastAsia"/>
                <w:color w:val="auto"/>
              </w:rPr>
              <w:t>调查</w:t>
            </w:r>
            <w:r>
              <w:rPr>
                <w:rFonts w:hint="default"/>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408"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kern w:val="0"/>
                <w:szCs w:val="21"/>
              </w:rPr>
            </w:pPr>
            <w:r>
              <w:rPr>
                <w:rFonts w:hint="eastAsia" w:ascii="宋体" w:hAnsi="宋体" w:cs="宋体"/>
                <w:color w:val="auto"/>
                <w:kern w:val="0"/>
                <w:szCs w:val="21"/>
              </w:rPr>
              <w:t>环境</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kern w:val="0"/>
                <w:szCs w:val="21"/>
              </w:rPr>
            </w:pPr>
            <w:r>
              <w:rPr>
                <w:rFonts w:hint="eastAsia" w:ascii="宋体" w:hAnsi="宋体" w:cs="宋体"/>
                <w:color w:val="auto"/>
                <w:kern w:val="0"/>
                <w:szCs w:val="21"/>
              </w:rPr>
              <w:t>保护</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kern w:val="0"/>
                <w:szCs w:val="21"/>
              </w:rPr>
            </w:pPr>
            <w:r>
              <w:rPr>
                <w:rFonts w:hint="eastAsia" w:ascii="宋体" w:hAnsi="宋体" w:cs="宋体"/>
                <w:color w:val="auto"/>
                <w:kern w:val="0"/>
                <w:szCs w:val="21"/>
              </w:rPr>
              <w:t>目标</w:t>
            </w:r>
          </w:p>
        </w:tc>
        <w:tc>
          <w:tcPr>
            <w:tcW w:w="8653" w:type="dxa"/>
            <w:vAlign w:val="center"/>
          </w:tcPr>
          <w:p>
            <w:pPr>
              <w:pStyle w:val="51"/>
              <w:keepNext w:val="0"/>
              <w:keepLines w:val="0"/>
              <w:suppressLineNumbers w:val="0"/>
              <w:bidi w:val="0"/>
              <w:spacing w:before="0" w:beforeAutospacing="0" w:after="0" w:afterAutospacing="0"/>
              <w:ind w:left="0" w:right="0"/>
              <w:rPr>
                <w:rFonts w:hint="default"/>
                <w:color w:val="auto"/>
              </w:rPr>
            </w:pPr>
            <w:r>
              <w:rPr>
                <w:rFonts w:hint="default"/>
                <w:color w:val="auto"/>
              </w:rPr>
              <w:t>根据《建设项 目环境影响报告表编制技术指南(污染影响类)(试行)》(生态环境部，2020年12月) 要求</w:t>
            </w:r>
            <w:r>
              <w:rPr>
                <w:rFonts w:hint="eastAsia"/>
                <w:color w:val="auto"/>
                <w:lang w:eastAsia="zh-CN"/>
              </w:rPr>
              <w:t>，</w:t>
            </w:r>
            <w:r>
              <w:rPr>
                <w:rFonts w:hint="default"/>
                <w:color w:val="auto"/>
              </w:rPr>
              <w:t>以及对项目周边环境的调查，本项目厂界外500米范围内无自然保护区、风景名胜区等环境保护目标，结合本项目可能产生的环境影响，确定本项目环境保护目标为厂界外村庄：深安村和上洋村（响塘村为自然村），详见下表和附图</w:t>
            </w:r>
            <w:r>
              <w:rPr>
                <w:rFonts w:hint="eastAsia"/>
                <w:color w:val="auto"/>
                <w:lang w:val="en-US" w:eastAsia="zh-CN"/>
              </w:rPr>
              <w:t>2</w:t>
            </w:r>
            <w:r>
              <w:rPr>
                <w:rFonts w:hint="default"/>
                <w:color w:val="auto"/>
              </w:rPr>
              <w:t>。</w:t>
            </w:r>
          </w:p>
          <w:p>
            <w:pPr>
              <w:pStyle w:val="51"/>
              <w:keepNext w:val="0"/>
              <w:keepLines w:val="0"/>
              <w:suppressLineNumbers w:val="0"/>
              <w:bidi w:val="0"/>
              <w:spacing w:before="0" w:beforeAutospacing="0" w:after="0" w:afterAutospacing="0"/>
              <w:ind w:left="0" w:right="0"/>
              <w:rPr>
                <w:rFonts w:hint="default"/>
                <w:color w:val="auto"/>
              </w:rPr>
            </w:pPr>
          </w:p>
          <w:p>
            <w:pPr>
              <w:pStyle w:val="51"/>
              <w:keepNext w:val="0"/>
              <w:keepLines w:val="0"/>
              <w:suppressLineNumbers w:val="0"/>
              <w:bidi w:val="0"/>
              <w:spacing w:before="0" w:beforeAutospacing="0" w:after="0" w:afterAutospacing="0"/>
              <w:ind w:left="0" w:right="0"/>
              <w:rPr>
                <w:rFonts w:hint="default"/>
                <w:color w:val="auto"/>
              </w:rPr>
            </w:pPr>
          </w:p>
          <w:p>
            <w:pPr>
              <w:pStyle w:val="51"/>
              <w:keepNext w:val="0"/>
              <w:keepLines w:val="0"/>
              <w:suppressLineNumbers w:val="0"/>
              <w:bidi w:val="0"/>
              <w:spacing w:before="0" w:beforeAutospacing="0" w:after="0" w:afterAutospacing="0"/>
              <w:ind w:left="0" w:right="0"/>
              <w:rPr>
                <w:rFonts w:hint="default"/>
                <w:color w:val="auto"/>
              </w:rPr>
            </w:pPr>
          </w:p>
          <w:p>
            <w:pPr>
              <w:pStyle w:val="35"/>
              <w:keepNext w:val="0"/>
              <w:keepLines w:val="0"/>
              <w:suppressLineNumbers w:val="0"/>
              <w:tabs>
                <w:tab w:val="left" w:pos="420"/>
              </w:tabs>
              <w:bidi w:val="0"/>
              <w:spacing w:before="0" w:beforeAutospacing="0" w:after="0" w:afterAutospacing="0"/>
              <w:ind w:right="0"/>
              <w:rPr>
                <w:rFonts w:hint="default"/>
                <w:color w:val="auto"/>
              </w:rPr>
            </w:pPr>
            <w:r>
              <w:rPr>
                <w:rFonts w:hint="default"/>
                <w:color w:val="auto"/>
              </w:rPr>
              <w:t>项目主要保护目标一览表</w:t>
            </w:r>
          </w:p>
          <w:tbl>
            <w:tblPr>
              <w:tblStyle w:val="99"/>
              <w:tblW w:w="4991" w:type="pct"/>
              <w:tblInd w:w="2"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516"/>
              <w:gridCol w:w="994"/>
              <w:gridCol w:w="2935"/>
              <w:gridCol w:w="483"/>
              <w:gridCol w:w="786"/>
              <w:gridCol w:w="786"/>
              <w:gridCol w:w="1909"/>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07" w:type="pct"/>
                  <w:tcBorders>
                    <w:tl2br w:val="nil"/>
                    <w:tr2bl w:val="nil"/>
                  </w:tcBorders>
                  <w:vAlign w:val="center"/>
                </w:tcPr>
                <w:p>
                  <w:pPr>
                    <w:pStyle w:val="36"/>
                    <w:bidi w:val="0"/>
                    <w:jc w:val="center"/>
                    <w:rPr>
                      <w:color w:val="auto"/>
                    </w:rPr>
                  </w:pPr>
                  <w:r>
                    <w:rPr>
                      <w:color w:val="auto"/>
                    </w:rPr>
                    <w:t>环境要素</w:t>
                  </w:r>
                </w:p>
              </w:tc>
              <w:tc>
                <w:tcPr>
                  <w:tcW w:w="591" w:type="pct"/>
                  <w:tcBorders>
                    <w:right w:val="single" w:color="auto" w:sz="4" w:space="0"/>
                    <w:tl2br w:val="nil"/>
                    <w:tr2bl w:val="nil"/>
                  </w:tcBorders>
                  <w:vAlign w:val="center"/>
                </w:tcPr>
                <w:p>
                  <w:pPr>
                    <w:pStyle w:val="36"/>
                    <w:bidi w:val="0"/>
                    <w:jc w:val="center"/>
                    <w:rPr>
                      <w:color w:val="auto"/>
                    </w:rPr>
                  </w:pPr>
                  <w:r>
                    <w:rPr>
                      <w:color w:val="auto"/>
                    </w:rPr>
                    <w:t>环境保护对象名称</w:t>
                  </w:r>
                </w:p>
              </w:tc>
              <w:tc>
                <w:tcPr>
                  <w:tcW w:w="1744" w:type="pct"/>
                  <w:tcBorders>
                    <w:left w:val="single" w:color="auto" w:sz="4" w:space="0"/>
                    <w:tl2br w:val="nil"/>
                    <w:tr2bl w:val="nil"/>
                  </w:tcBorders>
                  <w:vAlign w:val="center"/>
                </w:tcPr>
                <w:p>
                  <w:pPr>
                    <w:pStyle w:val="36"/>
                    <w:bidi w:val="0"/>
                    <w:jc w:val="center"/>
                    <w:rPr>
                      <w:color w:val="auto"/>
                    </w:rPr>
                  </w:pPr>
                  <w:r>
                    <w:rPr>
                      <w:rFonts w:hint="default" w:ascii="Times New Roman" w:hAnsi="Times New Roman" w:cs="Times New Roman"/>
                      <w:color w:val="auto"/>
                      <w:sz w:val="21"/>
                      <w:szCs w:val="21"/>
                      <w:highlight w:val="none"/>
                    </w:rPr>
                    <w:t>经纬度坐标</w:t>
                  </w:r>
                </w:p>
              </w:tc>
              <w:tc>
                <w:tcPr>
                  <w:tcW w:w="287" w:type="pct"/>
                  <w:tcBorders>
                    <w:tl2br w:val="nil"/>
                    <w:tr2bl w:val="nil"/>
                  </w:tcBorders>
                  <w:vAlign w:val="center"/>
                </w:tcPr>
                <w:p>
                  <w:pPr>
                    <w:pStyle w:val="36"/>
                    <w:bidi w:val="0"/>
                    <w:jc w:val="center"/>
                    <w:rPr>
                      <w:color w:val="auto"/>
                    </w:rPr>
                  </w:pPr>
                  <w:r>
                    <w:rPr>
                      <w:color w:val="auto"/>
                    </w:rPr>
                    <w:t>方位</w:t>
                  </w:r>
                </w:p>
              </w:tc>
              <w:tc>
                <w:tcPr>
                  <w:tcW w:w="467" w:type="pct"/>
                  <w:tcBorders>
                    <w:tl2br w:val="nil"/>
                    <w:tr2bl w:val="nil"/>
                  </w:tcBorders>
                  <w:vAlign w:val="center"/>
                </w:tcPr>
                <w:p>
                  <w:pPr>
                    <w:pStyle w:val="36"/>
                    <w:bidi w:val="0"/>
                    <w:jc w:val="center"/>
                    <w:rPr>
                      <w:color w:val="auto"/>
                    </w:rPr>
                  </w:pPr>
                  <w:r>
                    <w:rPr>
                      <w:color w:val="auto"/>
                    </w:rPr>
                    <w:t>最近距离</w:t>
                  </w:r>
                </w:p>
              </w:tc>
              <w:tc>
                <w:tcPr>
                  <w:tcW w:w="467" w:type="pct"/>
                  <w:tcBorders>
                    <w:tl2br w:val="nil"/>
                    <w:tr2bl w:val="nil"/>
                  </w:tcBorders>
                  <w:vAlign w:val="center"/>
                </w:tcPr>
                <w:p>
                  <w:pPr>
                    <w:pStyle w:val="36"/>
                    <w:bidi w:val="0"/>
                    <w:jc w:val="center"/>
                    <w:rPr>
                      <w:color w:val="auto"/>
                    </w:rPr>
                  </w:pPr>
                  <w:r>
                    <w:rPr>
                      <w:color w:val="auto"/>
                    </w:rPr>
                    <w:t>目标规模</w:t>
                  </w:r>
                </w:p>
              </w:tc>
              <w:tc>
                <w:tcPr>
                  <w:tcW w:w="1134" w:type="pct"/>
                  <w:tcBorders>
                    <w:tl2br w:val="nil"/>
                    <w:tr2bl w:val="nil"/>
                  </w:tcBorders>
                  <w:vAlign w:val="center"/>
                </w:tcPr>
                <w:p>
                  <w:pPr>
                    <w:pStyle w:val="36"/>
                    <w:bidi w:val="0"/>
                    <w:jc w:val="center"/>
                    <w:rPr>
                      <w:color w:val="auto"/>
                    </w:rPr>
                  </w:pPr>
                  <w:r>
                    <w:rPr>
                      <w:color w:val="auto"/>
                    </w:rPr>
                    <w:t>环境质量控制目标</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07" w:type="pct"/>
                  <w:vMerge w:val="restart"/>
                  <w:tcBorders>
                    <w:tl2br w:val="nil"/>
                    <w:tr2bl w:val="nil"/>
                  </w:tcBorders>
                  <w:vAlign w:val="center"/>
                </w:tcPr>
                <w:p>
                  <w:pPr>
                    <w:pStyle w:val="36"/>
                    <w:bidi w:val="0"/>
                    <w:rPr>
                      <w:color w:val="auto"/>
                    </w:rPr>
                  </w:pPr>
                  <w:r>
                    <w:rPr>
                      <w:color w:val="auto"/>
                    </w:rPr>
                    <w:t>环境空气</w:t>
                  </w:r>
                </w:p>
              </w:tc>
              <w:tc>
                <w:tcPr>
                  <w:tcW w:w="591" w:type="pct"/>
                  <w:tcBorders>
                    <w:right w:val="single" w:color="auto" w:sz="4" w:space="0"/>
                    <w:tl2br w:val="nil"/>
                    <w:tr2bl w:val="nil"/>
                  </w:tcBorders>
                  <w:vAlign w:val="center"/>
                </w:tcPr>
                <w:p>
                  <w:pPr>
                    <w:pStyle w:val="36"/>
                    <w:bidi w:val="0"/>
                    <w:rPr>
                      <w:color w:val="auto"/>
                    </w:rPr>
                  </w:pPr>
                  <w:r>
                    <w:rPr>
                      <w:color w:val="auto"/>
                    </w:rPr>
                    <w:t>深安村</w:t>
                  </w:r>
                </w:p>
              </w:tc>
              <w:tc>
                <w:tcPr>
                  <w:tcW w:w="1744" w:type="pct"/>
                  <w:tcBorders>
                    <w:left w:val="single" w:color="auto" w:sz="4" w:space="0"/>
                    <w:tl2br w:val="nil"/>
                    <w:tr2bl w:val="nil"/>
                  </w:tcBorders>
                  <w:vAlign w:val="center"/>
                </w:tcPr>
                <w:p>
                  <w:pPr>
                    <w:pStyle w:val="36"/>
                    <w:bidi w:val="0"/>
                    <w:rPr>
                      <w:color w:val="auto"/>
                    </w:rPr>
                  </w:pPr>
                  <w:r>
                    <w:rPr>
                      <w:rFonts w:hint="eastAsia"/>
                      <w:color w:val="auto"/>
                      <w:lang w:val="en-US" w:eastAsia="zh-CN"/>
                    </w:rPr>
                    <w:t>E</w:t>
                  </w:r>
                  <w:r>
                    <w:rPr>
                      <w:color w:val="auto"/>
                    </w:rPr>
                    <w:t>119.716172</w:t>
                  </w:r>
                  <w:r>
                    <w:rPr>
                      <w:rFonts w:hint="eastAsia"/>
                      <w:color w:val="auto"/>
                      <w:lang w:val="en-US" w:eastAsia="zh-CN"/>
                    </w:rPr>
                    <w:t>°</w:t>
                  </w:r>
                  <w:r>
                    <w:rPr>
                      <w:rFonts w:hint="eastAsia"/>
                      <w:color w:val="auto"/>
                      <w:lang w:eastAsia="zh-CN"/>
                    </w:rPr>
                    <w:t>，</w:t>
                  </w:r>
                  <w:r>
                    <w:rPr>
                      <w:rFonts w:hint="eastAsia"/>
                      <w:color w:val="auto"/>
                      <w:lang w:val="en-US" w:eastAsia="zh-CN"/>
                    </w:rPr>
                    <w:t>N</w:t>
                  </w:r>
                  <w:r>
                    <w:rPr>
                      <w:color w:val="auto"/>
                    </w:rPr>
                    <w:t>26.814515</w:t>
                  </w:r>
                  <w:r>
                    <w:rPr>
                      <w:rFonts w:hint="eastAsia"/>
                      <w:color w:val="auto"/>
                      <w:lang w:val="en-US" w:eastAsia="zh-CN"/>
                    </w:rPr>
                    <w:t>°</w:t>
                  </w:r>
                </w:p>
              </w:tc>
              <w:tc>
                <w:tcPr>
                  <w:tcW w:w="287" w:type="pct"/>
                  <w:tcBorders>
                    <w:tl2br w:val="nil"/>
                    <w:tr2bl w:val="nil"/>
                  </w:tcBorders>
                  <w:vAlign w:val="center"/>
                </w:tcPr>
                <w:p>
                  <w:pPr>
                    <w:pStyle w:val="36"/>
                    <w:bidi w:val="0"/>
                    <w:rPr>
                      <w:color w:val="auto"/>
                    </w:rPr>
                  </w:pPr>
                  <w:r>
                    <w:rPr>
                      <w:color w:val="auto"/>
                    </w:rPr>
                    <w:t>NW</w:t>
                  </w:r>
                </w:p>
              </w:tc>
              <w:tc>
                <w:tcPr>
                  <w:tcW w:w="467" w:type="pct"/>
                  <w:tcBorders>
                    <w:tl2br w:val="nil"/>
                    <w:tr2bl w:val="nil"/>
                  </w:tcBorders>
                  <w:vAlign w:val="center"/>
                </w:tcPr>
                <w:p>
                  <w:pPr>
                    <w:pStyle w:val="36"/>
                    <w:bidi w:val="0"/>
                    <w:rPr>
                      <w:color w:val="auto"/>
                    </w:rPr>
                  </w:pPr>
                  <w:r>
                    <w:rPr>
                      <w:rFonts w:hint="eastAsia"/>
                      <w:color w:val="auto"/>
                      <w:lang w:val="en-US" w:eastAsia="zh-CN"/>
                    </w:rPr>
                    <w:t>246</w:t>
                  </w:r>
                  <w:r>
                    <w:rPr>
                      <w:color w:val="auto"/>
                    </w:rPr>
                    <w:t>m</w:t>
                  </w:r>
                </w:p>
              </w:tc>
              <w:tc>
                <w:tcPr>
                  <w:tcW w:w="467" w:type="pct"/>
                  <w:tcBorders>
                    <w:tl2br w:val="nil"/>
                    <w:tr2bl w:val="nil"/>
                  </w:tcBorders>
                  <w:vAlign w:val="center"/>
                </w:tcPr>
                <w:p>
                  <w:pPr>
                    <w:pStyle w:val="36"/>
                    <w:bidi w:val="0"/>
                    <w:rPr>
                      <w:color w:val="auto"/>
                    </w:rPr>
                  </w:pPr>
                  <w:r>
                    <w:rPr>
                      <w:color w:val="auto"/>
                    </w:rPr>
                    <w:t>约1560人</w:t>
                  </w:r>
                </w:p>
              </w:tc>
              <w:tc>
                <w:tcPr>
                  <w:tcW w:w="1134" w:type="pct"/>
                  <w:vMerge w:val="restart"/>
                  <w:tcBorders>
                    <w:tl2br w:val="nil"/>
                    <w:tr2bl w:val="nil"/>
                  </w:tcBorders>
                  <w:vAlign w:val="center"/>
                </w:tcPr>
                <w:p>
                  <w:pPr>
                    <w:pStyle w:val="36"/>
                    <w:bidi w:val="0"/>
                    <w:rPr>
                      <w:color w:val="auto"/>
                    </w:rPr>
                  </w:pPr>
                  <w:r>
                    <w:rPr>
                      <w:color w:val="auto"/>
                    </w:rPr>
                    <w:t>《环境空气质量标准》(GB3095-2012) 中的二级标准</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07" w:type="pct"/>
                  <w:vMerge w:val="continue"/>
                  <w:tcBorders>
                    <w:tl2br w:val="nil"/>
                    <w:tr2bl w:val="nil"/>
                  </w:tcBorders>
                  <w:vAlign w:val="center"/>
                </w:tcPr>
                <w:p>
                  <w:pPr>
                    <w:pStyle w:val="36"/>
                    <w:bidi w:val="0"/>
                    <w:rPr>
                      <w:color w:val="auto"/>
                    </w:rPr>
                  </w:pPr>
                </w:p>
              </w:tc>
              <w:tc>
                <w:tcPr>
                  <w:tcW w:w="591" w:type="pct"/>
                  <w:tcBorders>
                    <w:right w:val="single" w:color="auto" w:sz="4" w:space="0"/>
                    <w:tl2br w:val="nil"/>
                    <w:tr2bl w:val="nil"/>
                  </w:tcBorders>
                  <w:vAlign w:val="center"/>
                </w:tcPr>
                <w:p>
                  <w:pPr>
                    <w:pStyle w:val="36"/>
                    <w:bidi w:val="0"/>
                    <w:rPr>
                      <w:color w:val="auto"/>
                    </w:rPr>
                  </w:pPr>
                  <w:r>
                    <w:rPr>
                      <w:color w:val="auto"/>
                    </w:rPr>
                    <w:t>响塘村（</w:t>
                  </w:r>
                  <w:r>
                    <w:rPr>
                      <w:rFonts w:hint="eastAsia"/>
                      <w:color w:val="auto"/>
                      <w:lang w:val="en-US" w:eastAsia="zh-CN"/>
                    </w:rPr>
                    <w:t>属</w:t>
                  </w:r>
                  <w:r>
                    <w:rPr>
                      <w:color w:val="auto"/>
                    </w:rPr>
                    <w:t>上洋</w:t>
                  </w:r>
                  <w:r>
                    <w:rPr>
                      <w:rFonts w:hint="eastAsia"/>
                      <w:color w:val="auto"/>
                      <w:lang w:val="en-US" w:eastAsia="zh-CN"/>
                    </w:rPr>
                    <w:t>行政</w:t>
                  </w:r>
                  <w:r>
                    <w:rPr>
                      <w:color w:val="auto"/>
                    </w:rPr>
                    <w:t>村）</w:t>
                  </w:r>
                </w:p>
              </w:tc>
              <w:tc>
                <w:tcPr>
                  <w:tcW w:w="1744" w:type="pct"/>
                  <w:tcBorders>
                    <w:left w:val="single" w:color="auto" w:sz="4" w:space="0"/>
                    <w:tl2br w:val="nil"/>
                    <w:tr2bl w:val="nil"/>
                  </w:tcBorders>
                  <w:vAlign w:val="center"/>
                </w:tcPr>
                <w:p>
                  <w:pPr>
                    <w:pStyle w:val="36"/>
                    <w:bidi w:val="0"/>
                    <w:rPr>
                      <w:color w:val="auto"/>
                    </w:rPr>
                  </w:pPr>
                  <w:r>
                    <w:rPr>
                      <w:rFonts w:hint="eastAsia"/>
                      <w:color w:val="auto"/>
                      <w:lang w:val="en-US" w:eastAsia="zh-CN"/>
                    </w:rPr>
                    <w:t>E</w:t>
                  </w:r>
                  <w:r>
                    <w:rPr>
                      <w:color w:val="auto"/>
                    </w:rPr>
                    <w:t>119.717760</w:t>
                  </w:r>
                  <w:r>
                    <w:rPr>
                      <w:rFonts w:hint="eastAsia"/>
                      <w:color w:val="auto"/>
                      <w:lang w:val="en-US" w:eastAsia="zh-CN"/>
                    </w:rPr>
                    <w:t>°，N</w:t>
                  </w:r>
                  <w:r>
                    <w:rPr>
                      <w:color w:val="auto"/>
                    </w:rPr>
                    <w:t>26.807735</w:t>
                  </w:r>
                  <w:r>
                    <w:rPr>
                      <w:rFonts w:hint="eastAsia"/>
                      <w:color w:val="auto"/>
                      <w:lang w:val="en-US" w:eastAsia="zh-CN"/>
                    </w:rPr>
                    <w:t>°</w:t>
                  </w:r>
                </w:p>
              </w:tc>
              <w:tc>
                <w:tcPr>
                  <w:tcW w:w="287" w:type="pct"/>
                  <w:tcBorders>
                    <w:tl2br w:val="nil"/>
                    <w:tr2bl w:val="nil"/>
                  </w:tcBorders>
                  <w:vAlign w:val="center"/>
                </w:tcPr>
                <w:p>
                  <w:pPr>
                    <w:pStyle w:val="36"/>
                    <w:bidi w:val="0"/>
                    <w:rPr>
                      <w:color w:val="auto"/>
                    </w:rPr>
                  </w:pPr>
                  <w:r>
                    <w:rPr>
                      <w:color w:val="auto"/>
                    </w:rPr>
                    <w:t>S</w:t>
                  </w:r>
                </w:p>
              </w:tc>
              <w:tc>
                <w:tcPr>
                  <w:tcW w:w="467" w:type="pct"/>
                  <w:tcBorders>
                    <w:tl2br w:val="nil"/>
                    <w:tr2bl w:val="nil"/>
                  </w:tcBorders>
                  <w:vAlign w:val="center"/>
                </w:tcPr>
                <w:p>
                  <w:pPr>
                    <w:pStyle w:val="36"/>
                    <w:bidi w:val="0"/>
                    <w:rPr>
                      <w:color w:val="auto"/>
                    </w:rPr>
                  </w:pPr>
                  <w:r>
                    <w:rPr>
                      <w:rFonts w:hint="eastAsia"/>
                      <w:color w:val="auto"/>
                      <w:lang w:val="en-US" w:eastAsia="zh-CN"/>
                    </w:rPr>
                    <w:t>260</w:t>
                  </w:r>
                  <w:r>
                    <w:rPr>
                      <w:color w:val="auto"/>
                    </w:rPr>
                    <w:t>m</w:t>
                  </w:r>
                </w:p>
              </w:tc>
              <w:tc>
                <w:tcPr>
                  <w:tcW w:w="467" w:type="pct"/>
                  <w:tcBorders>
                    <w:tl2br w:val="nil"/>
                    <w:tr2bl w:val="nil"/>
                  </w:tcBorders>
                  <w:vAlign w:val="center"/>
                </w:tcPr>
                <w:p>
                  <w:pPr>
                    <w:pStyle w:val="36"/>
                    <w:bidi w:val="0"/>
                    <w:rPr>
                      <w:color w:val="auto"/>
                    </w:rPr>
                  </w:pPr>
                  <w:r>
                    <w:rPr>
                      <w:color w:val="auto"/>
                    </w:rPr>
                    <w:t>约</w:t>
                  </w:r>
                  <w:r>
                    <w:rPr>
                      <w:rFonts w:hint="eastAsia"/>
                      <w:color w:val="auto"/>
                      <w:lang w:val="en-US" w:eastAsia="zh-CN"/>
                    </w:rPr>
                    <w:t>439</w:t>
                  </w:r>
                  <w:r>
                    <w:rPr>
                      <w:color w:val="auto"/>
                    </w:rPr>
                    <w:t>人</w:t>
                  </w:r>
                </w:p>
              </w:tc>
              <w:tc>
                <w:tcPr>
                  <w:tcW w:w="1134" w:type="pct"/>
                  <w:vMerge w:val="continue"/>
                  <w:tcBorders>
                    <w:tl2br w:val="nil"/>
                    <w:tr2bl w:val="nil"/>
                  </w:tcBorders>
                  <w:vAlign w:val="center"/>
                </w:tcPr>
                <w:p>
                  <w:pPr>
                    <w:pStyle w:val="36"/>
                    <w:bidi w:val="0"/>
                    <w:rPr>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07" w:type="pct"/>
                  <w:tcBorders>
                    <w:tl2br w:val="nil"/>
                    <w:tr2bl w:val="nil"/>
                  </w:tcBorders>
                  <w:vAlign w:val="center"/>
                </w:tcPr>
                <w:p>
                  <w:pPr>
                    <w:pStyle w:val="36"/>
                    <w:bidi w:val="0"/>
                    <w:rPr>
                      <w:rFonts w:hint="default"/>
                      <w:color w:val="auto"/>
                      <w:lang w:val="en-US" w:eastAsia="zh-CN"/>
                    </w:rPr>
                  </w:pPr>
                  <w:r>
                    <w:rPr>
                      <w:rFonts w:hint="eastAsia"/>
                      <w:color w:val="auto"/>
                      <w:lang w:val="en-US" w:eastAsia="zh-CN"/>
                    </w:rPr>
                    <w:t>水环境</w:t>
                  </w:r>
                </w:p>
              </w:tc>
              <w:tc>
                <w:tcPr>
                  <w:tcW w:w="2336" w:type="pct"/>
                  <w:gridSpan w:val="2"/>
                  <w:tcBorders>
                    <w:tl2br w:val="nil"/>
                    <w:tr2bl w:val="nil"/>
                  </w:tcBorders>
                  <w:vAlign w:val="center"/>
                </w:tcPr>
                <w:p>
                  <w:pPr>
                    <w:pStyle w:val="36"/>
                    <w:bidi w:val="0"/>
                    <w:rPr>
                      <w:rFonts w:hint="default"/>
                      <w:color w:val="auto"/>
                      <w:lang w:val="en-US" w:eastAsia="zh-CN"/>
                    </w:rPr>
                  </w:pPr>
                  <w:r>
                    <w:rPr>
                      <w:rFonts w:hint="eastAsia"/>
                      <w:color w:val="auto"/>
                      <w:lang w:val="en-US" w:eastAsia="zh-CN"/>
                    </w:rPr>
                    <w:t>白马港水域</w:t>
                  </w:r>
                </w:p>
              </w:tc>
              <w:tc>
                <w:tcPr>
                  <w:tcW w:w="287" w:type="pct"/>
                  <w:tcBorders>
                    <w:tl2br w:val="nil"/>
                    <w:tr2bl w:val="nil"/>
                  </w:tcBorders>
                  <w:vAlign w:val="center"/>
                </w:tcPr>
                <w:p>
                  <w:pPr>
                    <w:pStyle w:val="36"/>
                    <w:bidi w:val="0"/>
                    <w:rPr>
                      <w:rFonts w:hint="default"/>
                      <w:color w:val="auto"/>
                      <w:lang w:val="en-US" w:eastAsia="zh-CN"/>
                    </w:rPr>
                  </w:pPr>
                  <w:r>
                    <w:rPr>
                      <w:rFonts w:hint="eastAsia"/>
                      <w:color w:val="auto"/>
                      <w:lang w:val="en-US" w:eastAsia="zh-CN"/>
                    </w:rPr>
                    <w:t>SW</w:t>
                  </w:r>
                </w:p>
              </w:tc>
              <w:tc>
                <w:tcPr>
                  <w:tcW w:w="467" w:type="pct"/>
                  <w:tcBorders>
                    <w:tl2br w:val="nil"/>
                    <w:tr2bl w:val="nil"/>
                  </w:tcBorders>
                  <w:vAlign w:val="center"/>
                </w:tcPr>
                <w:p>
                  <w:pPr>
                    <w:pStyle w:val="36"/>
                    <w:bidi w:val="0"/>
                    <w:rPr>
                      <w:rFonts w:hint="default"/>
                      <w:color w:val="auto"/>
                      <w:lang w:val="en-US" w:eastAsia="zh-CN"/>
                    </w:rPr>
                  </w:pPr>
                  <w:r>
                    <w:rPr>
                      <w:rFonts w:hint="eastAsia"/>
                      <w:color w:val="auto"/>
                      <w:lang w:val="en-US" w:eastAsia="zh-CN"/>
                    </w:rPr>
                    <w:t>1400</w:t>
                  </w:r>
                  <w:r>
                    <w:rPr>
                      <w:rFonts w:hint="default"/>
                      <w:color w:val="auto"/>
                      <w:lang w:val="en-US" w:eastAsia="zh-CN"/>
                    </w:rPr>
                    <w:t>m</w:t>
                  </w:r>
                </w:p>
              </w:tc>
              <w:tc>
                <w:tcPr>
                  <w:tcW w:w="467" w:type="pct"/>
                  <w:tcBorders>
                    <w:tl2br w:val="nil"/>
                    <w:tr2bl w:val="nil"/>
                  </w:tcBorders>
                  <w:vAlign w:val="center"/>
                </w:tcPr>
                <w:p>
                  <w:pPr>
                    <w:pStyle w:val="36"/>
                    <w:bidi w:val="0"/>
                    <w:rPr>
                      <w:rFonts w:hint="default"/>
                      <w:color w:val="auto"/>
                      <w:lang w:val="en-US" w:eastAsia="zh-CN"/>
                    </w:rPr>
                  </w:pPr>
                  <w:r>
                    <w:rPr>
                      <w:rFonts w:hint="eastAsia"/>
                      <w:color w:val="auto"/>
                      <w:lang w:val="en-US" w:eastAsia="zh-CN"/>
                    </w:rPr>
                    <w:t>港口、纳污</w:t>
                  </w:r>
                </w:p>
              </w:tc>
              <w:tc>
                <w:tcPr>
                  <w:tcW w:w="1134" w:type="pct"/>
                  <w:tcBorders>
                    <w:tl2br w:val="nil"/>
                    <w:tr2bl w:val="nil"/>
                  </w:tcBorders>
                  <w:vAlign w:val="center"/>
                </w:tcPr>
                <w:p>
                  <w:pPr>
                    <w:pStyle w:val="36"/>
                    <w:bidi w:val="0"/>
                    <w:rPr>
                      <w:rFonts w:hint="default"/>
                      <w:color w:val="auto"/>
                      <w:lang w:val="en-US" w:eastAsia="zh-CN"/>
                    </w:rPr>
                  </w:pPr>
                  <w:r>
                    <w:rPr>
                      <w:rFonts w:hint="eastAsia"/>
                      <w:color w:val="auto"/>
                      <w:lang w:val="en-US" w:eastAsia="zh-CN"/>
                    </w:rPr>
                    <w:t>《海水水质标准》（</w:t>
                  </w:r>
                  <w:r>
                    <w:rPr>
                      <w:rFonts w:hint="default"/>
                      <w:color w:val="auto"/>
                      <w:lang w:val="en-US" w:eastAsia="zh-CN"/>
                    </w:rPr>
                    <w:t>GB3097-1997</w:t>
                  </w:r>
                  <w:r>
                    <w:rPr>
                      <w:rFonts w:hint="eastAsia"/>
                      <w:color w:val="auto"/>
                      <w:lang w:val="en-US" w:eastAsia="zh-CN"/>
                    </w:rPr>
                    <w:t>）第三类</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07" w:type="pct"/>
                  <w:tcBorders>
                    <w:tl2br w:val="nil"/>
                    <w:tr2bl w:val="nil"/>
                  </w:tcBorders>
                  <w:vAlign w:val="center"/>
                </w:tcPr>
                <w:p>
                  <w:pPr>
                    <w:pStyle w:val="36"/>
                    <w:bidi w:val="0"/>
                    <w:jc w:val="center"/>
                    <w:rPr>
                      <w:color w:val="auto"/>
                    </w:rPr>
                  </w:pPr>
                  <w:r>
                    <w:rPr>
                      <w:color w:val="auto"/>
                    </w:rPr>
                    <w:t>地下水环境</w:t>
                  </w:r>
                </w:p>
              </w:tc>
              <w:tc>
                <w:tcPr>
                  <w:tcW w:w="4692" w:type="pct"/>
                  <w:gridSpan w:val="6"/>
                  <w:tcBorders>
                    <w:tl2br w:val="nil"/>
                    <w:tr2bl w:val="nil"/>
                  </w:tcBorders>
                  <w:vAlign w:val="center"/>
                </w:tcPr>
                <w:p>
                  <w:pPr>
                    <w:pStyle w:val="36"/>
                    <w:bidi w:val="0"/>
                    <w:jc w:val="center"/>
                    <w:rPr>
                      <w:color w:val="auto"/>
                    </w:rPr>
                  </w:pPr>
                  <w:r>
                    <w:rPr>
                      <w:color w:val="auto"/>
                    </w:rPr>
                    <w:t>厂界外500米范围内没有地下水集中式饮用水水源和热水、矿泉水、温泉等特殊地下水资源</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07" w:type="pct"/>
                  <w:tcBorders>
                    <w:tl2br w:val="nil"/>
                    <w:tr2bl w:val="nil"/>
                  </w:tcBorders>
                  <w:vAlign w:val="center"/>
                </w:tcPr>
                <w:p>
                  <w:pPr>
                    <w:pStyle w:val="36"/>
                    <w:bidi w:val="0"/>
                    <w:jc w:val="center"/>
                    <w:rPr>
                      <w:color w:val="auto"/>
                    </w:rPr>
                  </w:pPr>
                  <w:r>
                    <w:rPr>
                      <w:color w:val="auto"/>
                    </w:rPr>
                    <w:t>声环境</w:t>
                  </w:r>
                </w:p>
              </w:tc>
              <w:tc>
                <w:tcPr>
                  <w:tcW w:w="4692" w:type="pct"/>
                  <w:gridSpan w:val="6"/>
                  <w:tcBorders>
                    <w:tl2br w:val="nil"/>
                    <w:tr2bl w:val="nil"/>
                  </w:tcBorders>
                  <w:vAlign w:val="center"/>
                </w:tcPr>
                <w:p>
                  <w:pPr>
                    <w:pStyle w:val="36"/>
                    <w:bidi w:val="0"/>
                    <w:jc w:val="center"/>
                    <w:rPr>
                      <w:color w:val="auto"/>
                    </w:rPr>
                  </w:pPr>
                  <w:r>
                    <w:rPr>
                      <w:color w:val="auto"/>
                    </w:rPr>
                    <w:t>厂界外50m范围内无声环境保护目标</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07" w:type="pct"/>
                  <w:tcBorders>
                    <w:tl2br w:val="nil"/>
                    <w:tr2bl w:val="nil"/>
                  </w:tcBorders>
                  <w:vAlign w:val="center"/>
                </w:tcPr>
                <w:p>
                  <w:pPr>
                    <w:pStyle w:val="36"/>
                    <w:bidi w:val="0"/>
                    <w:jc w:val="center"/>
                    <w:rPr>
                      <w:color w:val="auto"/>
                    </w:rPr>
                  </w:pPr>
                  <w:r>
                    <w:rPr>
                      <w:color w:val="auto"/>
                    </w:rPr>
                    <w:t>生态环境</w:t>
                  </w:r>
                </w:p>
              </w:tc>
              <w:tc>
                <w:tcPr>
                  <w:tcW w:w="4692" w:type="pct"/>
                  <w:gridSpan w:val="6"/>
                  <w:tcBorders>
                    <w:tl2br w:val="nil"/>
                    <w:tr2bl w:val="nil"/>
                  </w:tcBorders>
                  <w:vAlign w:val="center"/>
                </w:tcPr>
                <w:p>
                  <w:pPr>
                    <w:pStyle w:val="36"/>
                    <w:bidi w:val="0"/>
                    <w:jc w:val="center"/>
                    <w:rPr>
                      <w:color w:val="auto"/>
                    </w:rPr>
                  </w:pPr>
                  <w:r>
                    <w:rPr>
                      <w:color w:val="auto"/>
                    </w:rPr>
                    <w:t>位于福安市工贸集中区，在本项目现有红线内建设，不新增用地，因此不新增用地范围内生态环境保护目标</w:t>
                  </w:r>
                </w:p>
              </w:tc>
            </w:tr>
          </w:tbl>
          <w:p>
            <w:pPr>
              <w:pStyle w:val="51"/>
              <w:keepNext w:val="0"/>
              <w:keepLines w:val="0"/>
              <w:suppressLineNumbers w:val="0"/>
              <w:spacing w:before="0" w:beforeAutospacing="0" w:after="0" w:afterAutospacing="0"/>
              <w:ind w:left="0" w:right="0" w:firstLine="480"/>
              <w:rPr>
                <w:rFonts w:hint="default"/>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60" w:hRule="atLeast"/>
          <w:jc w:val="center"/>
        </w:trPr>
        <w:tc>
          <w:tcPr>
            <w:tcW w:w="408" w:type="dxa"/>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kern w:val="0"/>
                <w:szCs w:val="21"/>
              </w:rPr>
            </w:pPr>
            <w:r>
              <w:rPr>
                <w:rFonts w:hint="eastAsia" w:ascii="宋体" w:hAnsi="宋体" w:cs="宋体"/>
                <w:color w:val="auto"/>
                <w:kern w:val="0"/>
                <w:szCs w:val="21"/>
              </w:rPr>
              <w:t>污染</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kern w:val="0"/>
                <w:szCs w:val="21"/>
              </w:rPr>
            </w:pPr>
            <w:r>
              <w:rPr>
                <w:rFonts w:hint="eastAsia" w:ascii="宋体" w:hAnsi="宋体" w:cs="宋体"/>
                <w:color w:val="auto"/>
                <w:kern w:val="0"/>
                <w:szCs w:val="21"/>
              </w:rPr>
              <w:t>物排</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kern w:val="0"/>
                <w:szCs w:val="21"/>
              </w:rPr>
            </w:pPr>
            <w:r>
              <w:rPr>
                <w:rFonts w:hint="eastAsia" w:ascii="宋体" w:hAnsi="宋体" w:cs="宋体"/>
                <w:color w:val="auto"/>
                <w:kern w:val="0"/>
                <w:szCs w:val="21"/>
              </w:rPr>
              <w:t>放控</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kern w:val="0"/>
                <w:szCs w:val="21"/>
              </w:rPr>
            </w:pPr>
            <w:r>
              <w:rPr>
                <w:rFonts w:hint="eastAsia" w:ascii="宋体" w:hAnsi="宋体" w:cs="宋体"/>
                <w:color w:val="auto"/>
                <w:kern w:val="0"/>
                <w:szCs w:val="21"/>
              </w:rPr>
              <w:t>制标</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kern w:val="0"/>
                <w:szCs w:val="21"/>
              </w:rPr>
            </w:pPr>
            <w:r>
              <w:rPr>
                <w:rFonts w:hint="eastAsia" w:ascii="宋体" w:hAnsi="宋体" w:cs="宋体"/>
                <w:color w:val="auto"/>
                <w:kern w:val="0"/>
                <w:szCs w:val="21"/>
              </w:rPr>
              <w:t>准</w:t>
            </w:r>
          </w:p>
        </w:tc>
        <w:tc>
          <w:tcPr>
            <w:tcW w:w="8653" w:type="dxa"/>
            <w:vAlign w:val="center"/>
          </w:tcPr>
          <w:p>
            <w:pPr>
              <w:pStyle w:val="3"/>
              <w:keepNext w:val="0"/>
              <w:keepLines w:val="0"/>
              <w:suppressLineNumbers w:val="0"/>
              <w:spacing w:before="0" w:beforeAutospacing="0" w:after="0" w:afterAutospacing="0"/>
              <w:ind w:left="0" w:right="0"/>
              <w:rPr>
                <w:rFonts w:hint="default"/>
                <w:color w:val="auto"/>
              </w:rPr>
            </w:pPr>
            <w:r>
              <w:rPr>
                <w:rFonts w:hint="default"/>
                <w:color w:val="auto"/>
              </w:rPr>
              <w:t>废气排放标准</w:t>
            </w:r>
          </w:p>
          <w:p>
            <w:pPr>
              <w:pStyle w:val="51"/>
              <w:keepNext w:val="0"/>
              <w:keepLines w:val="0"/>
              <w:suppressLineNumbers w:val="0"/>
              <w:bidi w:val="0"/>
              <w:spacing w:before="0" w:beforeAutospacing="0" w:after="0" w:afterAutospacing="0"/>
              <w:ind w:left="0" w:right="0"/>
              <w:rPr>
                <w:rFonts w:hint="eastAsia"/>
                <w:color w:val="auto"/>
                <w:lang w:eastAsia="zh-CN"/>
              </w:rPr>
            </w:pPr>
            <w:r>
              <w:rPr>
                <w:rFonts w:hint="default"/>
              </w:rPr>
              <w:t>本项目</w:t>
            </w:r>
            <w:r>
              <w:rPr>
                <w:rFonts w:hint="eastAsia"/>
                <w:lang w:val="en-US" w:eastAsia="zh-CN"/>
              </w:rPr>
              <w:t>废气</w:t>
            </w:r>
            <w:r>
              <w:rPr>
                <w:rFonts w:hint="default"/>
              </w:rPr>
              <w:t>排放执行《大气污染物综合排放标准》(GB 16297- 1996)表 2 中 二级标准</w:t>
            </w:r>
            <w:r>
              <w:rPr>
                <w:rFonts w:hint="eastAsia"/>
                <w:lang w:val="en-US" w:eastAsia="zh-CN"/>
              </w:rPr>
              <w:t>以</w:t>
            </w:r>
            <w:r>
              <w:rPr>
                <w:rFonts w:hint="default"/>
              </w:rPr>
              <w:t>及无组织排放监控浓度限值</w:t>
            </w:r>
            <w:r>
              <w:rPr>
                <w:rFonts w:hint="eastAsia"/>
                <w:lang w:eastAsia="zh-CN"/>
              </w:rPr>
              <w:t>。</w:t>
            </w:r>
          </w:p>
          <w:p>
            <w:pPr>
              <w:pStyle w:val="35"/>
              <w:keepNext w:val="0"/>
              <w:keepLines w:val="0"/>
              <w:suppressLineNumbers w:val="0"/>
              <w:tabs>
                <w:tab w:val="left" w:pos="420"/>
              </w:tabs>
              <w:bidi w:val="0"/>
              <w:spacing w:before="0" w:beforeAutospacing="0" w:after="0" w:afterAutospacing="0"/>
              <w:ind w:right="0"/>
              <w:rPr>
                <w:rFonts w:hint="default" w:ascii="黑体" w:hAnsi="黑体" w:eastAsia="黑体" w:cs="黑体"/>
                <w:color w:val="auto"/>
                <w:szCs w:val="23"/>
              </w:rPr>
            </w:pPr>
            <w:r>
              <w:rPr>
                <w:rFonts w:hint="default"/>
                <w:color w:val="auto"/>
              </w:rPr>
              <w:t>大气污染物综合排放标准一览表</w:t>
            </w:r>
          </w:p>
          <w:tbl>
            <w:tblPr>
              <w:tblStyle w:val="99"/>
              <w:tblW w:w="4998" w:type="pct"/>
              <w:tblInd w:w="2"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1624"/>
              <w:gridCol w:w="1511"/>
              <w:gridCol w:w="1287"/>
              <w:gridCol w:w="1213"/>
              <w:gridCol w:w="1363"/>
              <w:gridCol w:w="1423"/>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964" w:type="pct"/>
                  <w:vMerge w:val="restart"/>
                  <w:tcBorders>
                    <w:tl2br w:val="nil"/>
                    <w:tr2bl w:val="nil"/>
                  </w:tcBorders>
                  <w:vAlign w:val="center"/>
                </w:tcPr>
                <w:p>
                  <w:pPr>
                    <w:pStyle w:val="36"/>
                    <w:bidi w:val="0"/>
                    <w:jc w:val="center"/>
                    <w:rPr>
                      <w:color w:val="auto"/>
                    </w:rPr>
                  </w:pPr>
                  <w:r>
                    <w:rPr>
                      <w:color w:val="auto"/>
                    </w:rPr>
                    <w:t>污染物</w:t>
                  </w:r>
                </w:p>
              </w:tc>
              <w:tc>
                <w:tcPr>
                  <w:tcW w:w="897" w:type="pct"/>
                  <w:vMerge w:val="restart"/>
                  <w:tcBorders>
                    <w:tl2br w:val="nil"/>
                    <w:tr2bl w:val="nil"/>
                  </w:tcBorders>
                  <w:vAlign w:val="center"/>
                </w:tcPr>
                <w:p>
                  <w:pPr>
                    <w:pStyle w:val="36"/>
                    <w:bidi w:val="0"/>
                    <w:jc w:val="center"/>
                    <w:rPr>
                      <w:color w:val="auto"/>
                    </w:rPr>
                  </w:pPr>
                  <w:r>
                    <w:rPr>
                      <w:color w:val="auto"/>
                    </w:rPr>
                    <w:t>最高允许排放浓</w:t>
                  </w:r>
                </w:p>
                <w:p>
                  <w:pPr>
                    <w:pStyle w:val="36"/>
                    <w:bidi w:val="0"/>
                    <w:jc w:val="center"/>
                    <w:rPr>
                      <w:color w:val="auto"/>
                    </w:rPr>
                  </w:pPr>
                  <w:r>
                    <w:rPr>
                      <w:color w:val="auto"/>
                    </w:rPr>
                    <w:t>度(mg/</w:t>
                  </w:r>
                  <w:r>
                    <w:rPr>
                      <w:rFonts w:hint="eastAsia"/>
                      <w:color w:val="auto"/>
                      <w:lang w:eastAsia="zh-CN"/>
                    </w:rPr>
                    <w:t>m³</w:t>
                  </w:r>
                  <w:r>
                    <w:rPr>
                      <w:color w:val="auto"/>
                    </w:rPr>
                    <w:t>)</w:t>
                  </w:r>
                </w:p>
              </w:tc>
              <w:tc>
                <w:tcPr>
                  <w:tcW w:w="1484" w:type="pct"/>
                  <w:gridSpan w:val="2"/>
                  <w:tcBorders>
                    <w:tl2br w:val="nil"/>
                    <w:tr2bl w:val="nil"/>
                  </w:tcBorders>
                  <w:vAlign w:val="center"/>
                </w:tcPr>
                <w:p>
                  <w:pPr>
                    <w:pStyle w:val="36"/>
                    <w:bidi w:val="0"/>
                    <w:jc w:val="center"/>
                    <w:rPr>
                      <w:color w:val="auto"/>
                    </w:rPr>
                  </w:pPr>
                  <w:r>
                    <w:rPr>
                      <w:color w:val="auto"/>
                    </w:rPr>
                    <w:t>最高允许排放速率，kg/h</w:t>
                  </w:r>
                </w:p>
              </w:tc>
              <w:tc>
                <w:tcPr>
                  <w:tcW w:w="1653" w:type="pct"/>
                  <w:gridSpan w:val="2"/>
                  <w:tcBorders>
                    <w:tl2br w:val="nil"/>
                    <w:tr2bl w:val="nil"/>
                  </w:tcBorders>
                  <w:vAlign w:val="center"/>
                </w:tcPr>
                <w:p>
                  <w:pPr>
                    <w:pStyle w:val="36"/>
                    <w:bidi w:val="0"/>
                    <w:jc w:val="center"/>
                    <w:rPr>
                      <w:color w:val="auto"/>
                    </w:rPr>
                  </w:pPr>
                  <w:r>
                    <w:rPr>
                      <w:color w:val="auto"/>
                    </w:rPr>
                    <w:t>无组织排放监控浓度限值</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964" w:type="pct"/>
                  <w:vMerge w:val="continue"/>
                  <w:tcBorders>
                    <w:tl2br w:val="nil"/>
                    <w:tr2bl w:val="nil"/>
                  </w:tcBorders>
                  <w:vAlign w:val="center"/>
                </w:tcPr>
                <w:p>
                  <w:pPr>
                    <w:pStyle w:val="36"/>
                    <w:bidi w:val="0"/>
                    <w:jc w:val="center"/>
                    <w:rPr>
                      <w:color w:val="auto"/>
                    </w:rPr>
                  </w:pPr>
                </w:p>
              </w:tc>
              <w:tc>
                <w:tcPr>
                  <w:tcW w:w="897" w:type="pct"/>
                  <w:vMerge w:val="continue"/>
                  <w:tcBorders>
                    <w:tl2br w:val="nil"/>
                    <w:tr2bl w:val="nil"/>
                  </w:tcBorders>
                  <w:vAlign w:val="center"/>
                </w:tcPr>
                <w:p>
                  <w:pPr>
                    <w:pStyle w:val="36"/>
                    <w:bidi w:val="0"/>
                    <w:jc w:val="center"/>
                    <w:rPr>
                      <w:color w:val="auto"/>
                    </w:rPr>
                  </w:pPr>
                </w:p>
              </w:tc>
              <w:tc>
                <w:tcPr>
                  <w:tcW w:w="764" w:type="pct"/>
                  <w:tcBorders>
                    <w:tl2br w:val="nil"/>
                    <w:tr2bl w:val="nil"/>
                  </w:tcBorders>
                  <w:vAlign w:val="center"/>
                </w:tcPr>
                <w:p>
                  <w:pPr>
                    <w:pStyle w:val="36"/>
                    <w:bidi w:val="0"/>
                    <w:jc w:val="center"/>
                    <w:rPr>
                      <w:color w:val="auto"/>
                    </w:rPr>
                  </w:pPr>
                  <w:r>
                    <w:rPr>
                      <w:color w:val="auto"/>
                    </w:rPr>
                    <w:t>排气筒高度</w:t>
                  </w:r>
                </w:p>
              </w:tc>
              <w:tc>
                <w:tcPr>
                  <w:tcW w:w="720" w:type="pct"/>
                  <w:tcBorders>
                    <w:tl2br w:val="nil"/>
                    <w:tr2bl w:val="nil"/>
                  </w:tcBorders>
                  <w:vAlign w:val="center"/>
                </w:tcPr>
                <w:p>
                  <w:pPr>
                    <w:pStyle w:val="36"/>
                    <w:bidi w:val="0"/>
                    <w:jc w:val="center"/>
                    <w:rPr>
                      <w:color w:val="auto"/>
                    </w:rPr>
                  </w:pPr>
                  <w:r>
                    <w:rPr>
                      <w:color w:val="auto"/>
                    </w:rPr>
                    <w:t>二类区</w:t>
                  </w:r>
                </w:p>
              </w:tc>
              <w:tc>
                <w:tcPr>
                  <w:tcW w:w="809" w:type="pct"/>
                  <w:tcBorders>
                    <w:tl2br w:val="nil"/>
                    <w:tr2bl w:val="nil"/>
                  </w:tcBorders>
                  <w:vAlign w:val="center"/>
                </w:tcPr>
                <w:p>
                  <w:pPr>
                    <w:pStyle w:val="36"/>
                    <w:bidi w:val="0"/>
                    <w:jc w:val="center"/>
                    <w:rPr>
                      <w:color w:val="auto"/>
                    </w:rPr>
                  </w:pPr>
                  <w:r>
                    <w:rPr>
                      <w:color w:val="auto"/>
                    </w:rPr>
                    <w:t>监控点</w:t>
                  </w:r>
                </w:p>
              </w:tc>
              <w:tc>
                <w:tcPr>
                  <w:tcW w:w="843" w:type="pct"/>
                  <w:tcBorders>
                    <w:tl2br w:val="nil"/>
                    <w:tr2bl w:val="nil"/>
                  </w:tcBorders>
                  <w:vAlign w:val="center"/>
                </w:tcPr>
                <w:p>
                  <w:pPr>
                    <w:pStyle w:val="36"/>
                    <w:bidi w:val="0"/>
                    <w:jc w:val="center"/>
                    <w:rPr>
                      <w:color w:val="auto"/>
                    </w:rPr>
                  </w:pPr>
                  <w:r>
                    <w:rPr>
                      <w:color w:val="auto"/>
                    </w:rPr>
                    <w:t>浓度(mg/</w:t>
                  </w:r>
                  <w:r>
                    <w:rPr>
                      <w:rFonts w:hint="eastAsia"/>
                      <w:color w:val="auto"/>
                      <w:lang w:eastAsia="zh-CN"/>
                    </w:rPr>
                    <w:t>m³</w:t>
                  </w:r>
                  <w:r>
                    <w:rPr>
                      <w:color w:val="auto"/>
                    </w:rPr>
                    <w:t>)</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964" w:type="pct"/>
                  <w:vMerge w:val="restart"/>
                  <w:tcBorders>
                    <w:tl2br w:val="nil"/>
                    <w:tr2bl w:val="nil"/>
                  </w:tcBorders>
                  <w:vAlign w:val="center"/>
                </w:tcPr>
                <w:p>
                  <w:pPr>
                    <w:pStyle w:val="36"/>
                    <w:bidi w:val="0"/>
                    <w:jc w:val="center"/>
                    <w:rPr>
                      <w:color w:val="auto"/>
                    </w:rPr>
                  </w:pPr>
                  <w:r>
                    <w:rPr>
                      <w:color w:val="auto"/>
                    </w:rPr>
                    <w:t>氮氧化物</w:t>
                  </w:r>
                </w:p>
              </w:tc>
              <w:tc>
                <w:tcPr>
                  <w:tcW w:w="897" w:type="pct"/>
                  <w:vMerge w:val="restart"/>
                  <w:tcBorders>
                    <w:tl2br w:val="nil"/>
                    <w:tr2bl w:val="nil"/>
                  </w:tcBorders>
                  <w:vAlign w:val="center"/>
                </w:tcPr>
                <w:p>
                  <w:pPr>
                    <w:pStyle w:val="36"/>
                    <w:bidi w:val="0"/>
                    <w:jc w:val="center"/>
                    <w:rPr>
                      <w:color w:val="auto"/>
                    </w:rPr>
                  </w:pPr>
                  <w:r>
                    <w:rPr>
                      <w:color w:val="auto"/>
                    </w:rPr>
                    <w:t>240</w:t>
                  </w:r>
                </w:p>
              </w:tc>
              <w:tc>
                <w:tcPr>
                  <w:tcW w:w="764"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15</w:t>
                  </w:r>
                  <w:r>
                    <w:rPr>
                      <w:color w:val="auto"/>
                    </w:rPr>
                    <w:t>m</w:t>
                  </w:r>
                </w:p>
              </w:tc>
              <w:tc>
                <w:tcPr>
                  <w:tcW w:w="720"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0.77</w:t>
                  </w:r>
                </w:p>
              </w:tc>
              <w:tc>
                <w:tcPr>
                  <w:tcW w:w="809" w:type="pct"/>
                  <w:vMerge w:val="restart"/>
                  <w:tcBorders>
                    <w:tl2br w:val="nil"/>
                    <w:tr2bl w:val="nil"/>
                  </w:tcBorders>
                  <w:vAlign w:val="center"/>
                </w:tcPr>
                <w:p>
                  <w:pPr>
                    <w:pStyle w:val="36"/>
                    <w:bidi w:val="0"/>
                    <w:jc w:val="center"/>
                    <w:rPr>
                      <w:color w:val="auto"/>
                    </w:rPr>
                  </w:pPr>
                  <w:r>
                    <w:rPr>
                      <w:color w:val="auto"/>
                    </w:rPr>
                    <w:t>周界外浓度最高点</w:t>
                  </w:r>
                </w:p>
              </w:tc>
              <w:tc>
                <w:tcPr>
                  <w:tcW w:w="843" w:type="pct"/>
                  <w:vMerge w:val="restart"/>
                  <w:tcBorders>
                    <w:tl2br w:val="nil"/>
                    <w:tr2bl w:val="nil"/>
                  </w:tcBorders>
                  <w:vAlign w:val="center"/>
                </w:tcPr>
                <w:p>
                  <w:pPr>
                    <w:pStyle w:val="36"/>
                    <w:bidi w:val="0"/>
                    <w:jc w:val="center"/>
                    <w:rPr>
                      <w:color w:val="auto"/>
                    </w:rPr>
                  </w:pPr>
                  <w:r>
                    <w:rPr>
                      <w:color w:val="auto"/>
                    </w:rPr>
                    <w:t>0.12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964" w:type="pct"/>
                  <w:vMerge w:val="continue"/>
                  <w:tcBorders>
                    <w:tl2br w:val="nil"/>
                    <w:tr2bl w:val="nil"/>
                  </w:tcBorders>
                  <w:vAlign w:val="center"/>
                </w:tcPr>
                <w:p>
                  <w:pPr>
                    <w:pStyle w:val="36"/>
                    <w:bidi w:val="0"/>
                    <w:jc w:val="center"/>
                    <w:rPr>
                      <w:color w:val="auto"/>
                    </w:rPr>
                  </w:pPr>
                </w:p>
              </w:tc>
              <w:tc>
                <w:tcPr>
                  <w:tcW w:w="897" w:type="pct"/>
                  <w:vMerge w:val="continue"/>
                  <w:tcBorders>
                    <w:tl2br w:val="nil"/>
                    <w:tr2bl w:val="nil"/>
                  </w:tcBorders>
                  <w:vAlign w:val="center"/>
                </w:tcPr>
                <w:p>
                  <w:pPr>
                    <w:pStyle w:val="36"/>
                    <w:bidi w:val="0"/>
                    <w:jc w:val="center"/>
                    <w:rPr>
                      <w:color w:val="auto"/>
                    </w:rPr>
                  </w:pPr>
                </w:p>
              </w:tc>
              <w:tc>
                <w:tcPr>
                  <w:tcW w:w="764" w:type="pct"/>
                  <w:tcBorders>
                    <w:tl2br w:val="nil"/>
                    <w:tr2bl w:val="nil"/>
                  </w:tcBorders>
                  <w:vAlign w:val="center"/>
                </w:tcPr>
                <w:p>
                  <w:pPr>
                    <w:pStyle w:val="36"/>
                    <w:bidi w:val="0"/>
                    <w:jc w:val="center"/>
                    <w:rPr>
                      <w:color w:val="auto"/>
                      <w:lang w:val="en-US" w:eastAsia="zh-CN"/>
                    </w:rPr>
                  </w:pPr>
                  <w:r>
                    <w:rPr>
                      <w:color w:val="auto"/>
                    </w:rPr>
                    <w:t>20m</w:t>
                  </w:r>
                </w:p>
              </w:tc>
              <w:tc>
                <w:tcPr>
                  <w:tcW w:w="720" w:type="pct"/>
                  <w:tcBorders>
                    <w:tl2br w:val="nil"/>
                    <w:tr2bl w:val="nil"/>
                  </w:tcBorders>
                  <w:vAlign w:val="center"/>
                </w:tcPr>
                <w:p>
                  <w:pPr>
                    <w:pStyle w:val="36"/>
                    <w:bidi w:val="0"/>
                    <w:jc w:val="center"/>
                    <w:rPr>
                      <w:color w:val="auto"/>
                      <w:lang w:val="en-US" w:eastAsia="zh-CN"/>
                    </w:rPr>
                  </w:pPr>
                  <w:r>
                    <w:rPr>
                      <w:color w:val="auto"/>
                    </w:rPr>
                    <w:t>1.3</w:t>
                  </w:r>
                </w:p>
              </w:tc>
              <w:tc>
                <w:tcPr>
                  <w:tcW w:w="809" w:type="pct"/>
                  <w:vMerge w:val="continue"/>
                  <w:tcBorders>
                    <w:tl2br w:val="nil"/>
                    <w:tr2bl w:val="nil"/>
                  </w:tcBorders>
                  <w:vAlign w:val="center"/>
                </w:tcPr>
                <w:p>
                  <w:pPr>
                    <w:pStyle w:val="36"/>
                    <w:bidi w:val="0"/>
                    <w:jc w:val="center"/>
                    <w:rPr>
                      <w:color w:val="auto"/>
                    </w:rPr>
                  </w:pPr>
                </w:p>
              </w:tc>
              <w:tc>
                <w:tcPr>
                  <w:tcW w:w="843" w:type="pct"/>
                  <w:vMerge w:val="continue"/>
                  <w:tcBorders>
                    <w:tl2br w:val="nil"/>
                    <w:tr2bl w:val="nil"/>
                  </w:tcBorders>
                  <w:vAlign w:val="center"/>
                </w:tcPr>
                <w:p>
                  <w:pPr>
                    <w:pStyle w:val="36"/>
                    <w:bidi w:val="0"/>
                    <w:jc w:val="center"/>
                    <w:rPr>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964" w:type="pct"/>
                  <w:vMerge w:val="restart"/>
                  <w:tcBorders>
                    <w:tl2br w:val="nil"/>
                    <w:tr2bl w:val="nil"/>
                  </w:tcBorders>
                  <w:vAlign w:val="center"/>
                </w:tcPr>
                <w:p>
                  <w:pPr>
                    <w:pStyle w:val="36"/>
                    <w:bidi w:val="0"/>
                    <w:jc w:val="center"/>
                    <w:rPr>
                      <w:color w:val="auto"/>
                    </w:rPr>
                  </w:pPr>
                  <w:r>
                    <w:rPr>
                      <w:color w:val="auto"/>
                    </w:rPr>
                    <w:t>硫酸雾</w:t>
                  </w:r>
                </w:p>
              </w:tc>
              <w:tc>
                <w:tcPr>
                  <w:tcW w:w="897" w:type="pct"/>
                  <w:vMerge w:val="restart"/>
                  <w:tcBorders>
                    <w:tl2br w:val="nil"/>
                    <w:tr2bl w:val="nil"/>
                  </w:tcBorders>
                  <w:vAlign w:val="center"/>
                </w:tcPr>
                <w:p>
                  <w:pPr>
                    <w:pStyle w:val="36"/>
                    <w:bidi w:val="0"/>
                    <w:jc w:val="center"/>
                    <w:rPr>
                      <w:color w:val="auto"/>
                    </w:rPr>
                  </w:pPr>
                  <w:r>
                    <w:rPr>
                      <w:color w:val="auto"/>
                    </w:rPr>
                    <w:t>45</w:t>
                  </w:r>
                </w:p>
              </w:tc>
              <w:tc>
                <w:tcPr>
                  <w:tcW w:w="764"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15m</w:t>
                  </w:r>
                </w:p>
              </w:tc>
              <w:tc>
                <w:tcPr>
                  <w:tcW w:w="720"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1.5</w:t>
                  </w:r>
                </w:p>
              </w:tc>
              <w:tc>
                <w:tcPr>
                  <w:tcW w:w="809" w:type="pct"/>
                  <w:vMerge w:val="continue"/>
                  <w:tcBorders>
                    <w:tl2br w:val="nil"/>
                    <w:tr2bl w:val="nil"/>
                  </w:tcBorders>
                  <w:vAlign w:val="center"/>
                </w:tcPr>
                <w:p>
                  <w:pPr>
                    <w:pStyle w:val="36"/>
                    <w:bidi w:val="0"/>
                    <w:jc w:val="center"/>
                    <w:rPr>
                      <w:color w:val="auto"/>
                    </w:rPr>
                  </w:pPr>
                </w:p>
              </w:tc>
              <w:tc>
                <w:tcPr>
                  <w:tcW w:w="843" w:type="pct"/>
                  <w:vMerge w:val="restart"/>
                  <w:tcBorders>
                    <w:tl2br w:val="nil"/>
                    <w:tr2bl w:val="nil"/>
                  </w:tcBorders>
                  <w:vAlign w:val="center"/>
                </w:tcPr>
                <w:p>
                  <w:pPr>
                    <w:pStyle w:val="36"/>
                    <w:bidi w:val="0"/>
                    <w:jc w:val="center"/>
                    <w:rPr>
                      <w:color w:val="auto"/>
                    </w:rPr>
                  </w:pPr>
                  <w:r>
                    <w:rPr>
                      <w:color w:val="auto"/>
                    </w:rPr>
                    <w:t>1.2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964" w:type="pct"/>
                  <w:vMerge w:val="continue"/>
                  <w:tcBorders>
                    <w:tl2br w:val="nil"/>
                    <w:tr2bl w:val="nil"/>
                  </w:tcBorders>
                  <w:vAlign w:val="center"/>
                </w:tcPr>
                <w:p>
                  <w:pPr>
                    <w:pStyle w:val="36"/>
                    <w:bidi w:val="0"/>
                    <w:jc w:val="center"/>
                    <w:rPr>
                      <w:color w:val="auto"/>
                    </w:rPr>
                  </w:pPr>
                </w:p>
              </w:tc>
              <w:tc>
                <w:tcPr>
                  <w:tcW w:w="897" w:type="pct"/>
                  <w:vMerge w:val="continue"/>
                  <w:tcBorders>
                    <w:tl2br w:val="nil"/>
                    <w:tr2bl w:val="nil"/>
                  </w:tcBorders>
                  <w:vAlign w:val="center"/>
                </w:tcPr>
                <w:p>
                  <w:pPr>
                    <w:pStyle w:val="36"/>
                    <w:bidi w:val="0"/>
                    <w:jc w:val="center"/>
                    <w:rPr>
                      <w:color w:val="auto"/>
                    </w:rPr>
                  </w:pPr>
                </w:p>
              </w:tc>
              <w:tc>
                <w:tcPr>
                  <w:tcW w:w="764" w:type="pct"/>
                  <w:tcBorders>
                    <w:tl2br w:val="nil"/>
                    <w:tr2bl w:val="nil"/>
                  </w:tcBorders>
                  <w:vAlign w:val="center"/>
                </w:tcPr>
                <w:p>
                  <w:pPr>
                    <w:pStyle w:val="36"/>
                    <w:bidi w:val="0"/>
                    <w:jc w:val="center"/>
                    <w:rPr>
                      <w:color w:val="auto"/>
                      <w:lang w:val="en-US" w:eastAsia="zh-CN"/>
                    </w:rPr>
                  </w:pPr>
                  <w:r>
                    <w:rPr>
                      <w:color w:val="auto"/>
                    </w:rPr>
                    <w:t>20m</w:t>
                  </w:r>
                </w:p>
              </w:tc>
              <w:tc>
                <w:tcPr>
                  <w:tcW w:w="720" w:type="pct"/>
                  <w:tcBorders>
                    <w:tl2br w:val="nil"/>
                    <w:tr2bl w:val="nil"/>
                  </w:tcBorders>
                  <w:vAlign w:val="center"/>
                </w:tcPr>
                <w:p>
                  <w:pPr>
                    <w:pStyle w:val="36"/>
                    <w:bidi w:val="0"/>
                    <w:jc w:val="center"/>
                    <w:rPr>
                      <w:color w:val="auto"/>
                      <w:lang w:val="en-US" w:eastAsia="zh-CN"/>
                    </w:rPr>
                  </w:pPr>
                  <w:r>
                    <w:rPr>
                      <w:color w:val="auto"/>
                    </w:rPr>
                    <w:t>2.6</w:t>
                  </w:r>
                </w:p>
              </w:tc>
              <w:tc>
                <w:tcPr>
                  <w:tcW w:w="809" w:type="pct"/>
                  <w:vMerge w:val="continue"/>
                  <w:tcBorders>
                    <w:tl2br w:val="nil"/>
                    <w:tr2bl w:val="nil"/>
                  </w:tcBorders>
                  <w:vAlign w:val="center"/>
                </w:tcPr>
                <w:p>
                  <w:pPr>
                    <w:pStyle w:val="36"/>
                    <w:bidi w:val="0"/>
                    <w:jc w:val="center"/>
                    <w:rPr>
                      <w:color w:val="auto"/>
                    </w:rPr>
                  </w:pPr>
                </w:p>
              </w:tc>
              <w:tc>
                <w:tcPr>
                  <w:tcW w:w="843" w:type="pct"/>
                  <w:vMerge w:val="continue"/>
                  <w:tcBorders>
                    <w:tl2br w:val="nil"/>
                    <w:tr2bl w:val="nil"/>
                  </w:tcBorders>
                  <w:vAlign w:val="center"/>
                </w:tcPr>
                <w:p>
                  <w:pPr>
                    <w:pStyle w:val="36"/>
                    <w:bidi w:val="0"/>
                    <w:jc w:val="center"/>
                    <w:rPr>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964" w:type="pct"/>
                  <w:vMerge w:val="restart"/>
                  <w:tcBorders>
                    <w:tl2br w:val="nil"/>
                    <w:tr2bl w:val="nil"/>
                  </w:tcBorders>
                  <w:vAlign w:val="center"/>
                </w:tcPr>
                <w:p>
                  <w:pPr>
                    <w:pStyle w:val="36"/>
                    <w:bidi w:val="0"/>
                    <w:jc w:val="center"/>
                    <w:rPr>
                      <w:color w:val="auto"/>
                    </w:rPr>
                  </w:pPr>
                  <w:r>
                    <w:rPr>
                      <w:color w:val="auto"/>
                    </w:rPr>
                    <w:t>氟化物</w:t>
                  </w:r>
                </w:p>
              </w:tc>
              <w:tc>
                <w:tcPr>
                  <w:tcW w:w="897" w:type="pct"/>
                  <w:vMerge w:val="restart"/>
                  <w:tcBorders>
                    <w:tl2br w:val="nil"/>
                    <w:tr2bl w:val="nil"/>
                  </w:tcBorders>
                  <w:vAlign w:val="center"/>
                </w:tcPr>
                <w:p>
                  <w:pPr>
                    <w:pStyle w:val="36"/>
                    <w:bidi w:val="0"/>
                    <w:jc w:val="center"/>
                    <w:rPr>
                      <w:color w:val="auto"/>
                    </w:rPr>
                  </w:pPr>
                  <w:r>
                    <w:rPr>
                      <w:color w:val="auto"/>
                    </w:rPr>
                    <w:t>9.0</w:t>
                  </w:r>
                </w:p>
              </w:tc>
              <w:tc>
                <w:tcPr>
                  <w:tcW w:w="764"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15m</w:t>
                  </w:r>
                </w:p>
              </w:tc>
              <w:tc>
                <w:tcPr>
                  <w:tcW w:w="720"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0.10</w:t>
                  </w:r>
                </w:p>
              </w:tc>
              <w:tc>
                <w:tcPr>
                  <w:tcW w:w="809" w:type="pct"/>
                  <w:vMerge w:val="continue"/>
                  <w:tcBorders>
                    <w:tl2br w:val="nil"/>
                    <w:tr2bl w:val="nil"/>
                  </w:tcBorders>
                  <w:vAlign w:val="center"/>
                </w:tcPr>
                <w:p>
                  <w:pPr>
                    <w:pStyle w:val="36"/>
                    <w:bidi w:val="0"/>
                    <w:jc w:val="center"/>
                    <w:rPr>
                      <w:color w:val="auto"/>
                    </w:rPr>
                  </w:pPr>
                </w:p>
              </w:tc>
              <w:tc>
                <w:tcPr>
                  <w:tcW w:w="843" w:type="pct"/>
                  <w:vMerge w:val="restart"/>
                  <w:tcBorders>
                    <w:tl2br w:val="nil"/>
                    <w:tr2bl w:val="nil"/>
                  </w:tcBorders>
                  <w:vAlign w:val="center"/>
                </w:tcPr>
                <w:p>
                  <w:pPr>
                    <w:pStyle w:val="36"/>
                    <w:bidi w:val="0"/>
                    <w:jc w:val="center"/>
                    <w:rPr>
                      <w:color w:val="auto"/>
                    </w:rPr>
                  </w:pPr>
                  <w:r>
                    <w:rPr>
                      <w:color w:val="auto"/>
                    </w:rPr>
                    <w:t>0.02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964" w:type="pct"/>
                  <w:vMerge w:val="continue"/>
                  <w:tcBorders>
                    <w:tl2br w:val="nil"/>
                    <w:tr2bl w:val="nil"/>
                  </w:tcBorders>
                  <w:vAlign w:val="center"/>
                </w:tcPr>
                <w:p>
                  <w:pPr>
                    <w:pStyle w:val="36"/>
                    <w:bidi w:val="0"/>
                    <w:jc w:val="center"/>
                    <w:rPr>
                      <w:color w:val="auto"/>
                    </w:rPr>
                  </w:pPr>
                </w:p>
              </w:tc>
              <w:tc>
                <w:tcPr>
                  <w:tcW w:w="897" w:type="pct"/>
                  <w:vMerge w:val="continue"/>
                  <w:tcBorders>
                    <w:tl2br w:val="nil"/>
                    <w:tr2bl w:val="nil"/>
                  </w:tcBorders>
                  <w:vAlign w:val="center"/>
                </w:tcPr>
                <w:p>
                  <w:pPr>
                    <w:pStyle w:val="36"/>
                    <w:bidi w:val="0"/>
                    <w:jc w:val="center"/>
                    <w:rPr>
                      <w:color w:val="auto"/>
                    </w:rPr>
                  </w:pPr>
                </w:p>
              </w:tc>
              <w:tc>
                <w:tcPr>
                  <w:tcW w:w="764" w:type="pct"/>
                  <w:tcBorders>
                    <w:tl2br w:val="nil"/>
                    <w:tr2bl w:val="nil"/>
                  </w:tcBorders>
                  <w:vAlign w:val="center"/>
                </w:tcPr>
                <w:p>
                  <w:pPr>
                    <w:pStyle w:val="36"/>
                    <w:bidi w:val="0"/>
                    <w:jc w:val="center"/>
                    <w:rPr>
                      <w:color w:val="auto"/>
                      <w:lang w:val="en-US" w:eastAsia="zh-CN"/>
                    </w:rPr>
                  </w:pPr>
                  <w:r>
                    <w:rPr>
                      <w:color w:val="auto"/>
                    </w:rPr>
                    <w:t>20m</w:t>
                  </w:r>
                </w:p>
              </w:tc>
              <w:tc>
                <w:tcPr>
                  <w:tcW w:w="720" w:type="pct"/>
                  <w:tcBorders>
                    <w:tl2br w:val="nil"/>
                    <w:tr2bl w:val="nil"/>
                  </w:tcBorders>
                  <w:vAlign w:val="center"/>
                </w:tcPr>
                <w:p>
                  <w:pPr>
                    <w:pStyle w:val="36"/>
                    <w:bidi w:val="0"/>
                    <w:jc w:val="center"/>
                    <w:rPr>
                      <w:color w:val="auto"/>
                      <w:lang w:val="en-US" w:eastAsia="zh-CN"/>
                    </w:rPr>
                  </w:pPr>
                  <w:r>
                    <w:rPr>
                      <w:color w:val="auto"/>
                    </w:rPr>
                    <w:t>0. 17</w:t>
                  </w:r>
                </w:p>
              </w:tc>
              <w:tc>
                <w:tcPr>
                  <w:tcW w:w="809" w:type="pct"/>
                  <w:vMerge w:val="continue"/>
                  <w:tcBorders>
                    <w:tl2br w:val="nil"/>
                    <w:tr2bl w:val="nil"/>
                  </w:tcBorders>
                  <w:vAlign w:val="center"/>
                </w:tcPr>
                <w:p>
                  <w:pPr>
                    <w:pStyle w:val="36"/>
                    <w:bidi w:val="0"/>
                    <w:jc w:val="center"/>
                    <w:rPr>
                      <w:color w:val="auto"/>
                    </w:rPr>
                  </w:pPr>
                </w:p>
              </w:tc>
              <w:tc>
                <w:tcPr>
                  <w:tcW w:w="843" w:type="pct"/>
                  <w:vMerge w:val="continue"/>
                  <w:tcBorders>
                    <w:tl2br w:val="nil"/>
                    <w:tr2bl w:val="nil"/>
                  </w:tcBorders>
                  <w:vAlign w:val="center"/>
                </w:tcPr>
                <w:p>
                  <w:pPr>
                    <w:pStyle w:val="36"/>
                    <w:bidi w:val="0"/>
                    <w:jc w:val="center"/>
                    <w:rPr>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964"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氯化氢</w:t>
                  </w:r>
                </w:p>
              </w:tc>
              <w:tc>
                <w:tcPr>
                  <w:tcW w:w="897"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100</w:t>
                  </w:r>
                </w:p>
              </w:tc>
              <w:tc>
                <w:tcPr>
                  <w:tcW w:w="764"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15m</w:t>
                  </w:r>
                </w:p>
              </w:tc>
              <w:tc>
                <w:tcPr>
                  <w:tcW w:w="720"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2.6</w:t>
                  </w:r>
                </w:p>
              </w:tc>
              <w:tc>
                <w:tcPr>
                  <w:tcW w:w="809" w:type="pct"/>
                  <w:vMerge w:val="continue"/>
                  <w:tcBorders>
                    <w:tl2br w:val="nil"/>
                    <w:tr2bl w:val="nil"/>
                  </w:tcBorders>
                  <w:vAlign w:val="center"/>
                </w:tcPr>
                <w:p>
                  <w:pPr>
                    <w:pStyle w:val="36"/>
                    <w:bidi w:val="0"/>
                    <w:jc w:val="center"/>
                    <w:rPr>
                      <w:color w:val="auto"/>
                    </w:rPr>
                  </w:pPr>
                </w:p>
              </w:tc>
              <w:tc>
                <w:tcPr>
                  <w:tcW w:w="843"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0.2</w:t>
                  </w:r>
                </w:p>
              </w:tc>
            </w:tr>
          </w:tbl>
          <w:p>
            <w:pPr>
              <w:pStyle w:val="3"/>
              <w:keepNext w:val="0"/>
              <w:keepLines w:val="0"/>
              <w:suppressLineNumbers w:val="0"/>
              <w:spacing w:before="0" w:beforeLines="50" w:beforeAutospacing="0" w:after="0" w:afterAutospacing="0"/>
              <w:ind w:left="0" w:right="0"/>
              <w:rPr>
                <w:rFonts w:hint="default"/>
                <w:color w:val="auto"/>
              </w:rPr>
            </w:pPr>
            <w:r>
              <w:rPr>
                <w:rFonts w:hint="default"/>
                <w:color w:val="auto"/>
              </w:rPr>
              <w:t>废水排放标准</w:t>
            </w:r>
          </w:p>
          <w:p>
            <w:pPr>
              <w:pStyle w:val="51"/>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rPr>
              <w:t>本项目</w:t>
            </w:r>
            <w:r>
              <w:rPr>
                <w:rFonts w:hint="default"/>
                <w:color w:val="auto"/>
              </w:rPr>
              <w:t>运营期</w:t>
            </w:r>
            <w:r>
              <w:rPr>
                <w:rFonts w:hint="eastAsia"/>
                <w:color w:val="auto"/>
                <w:lang w:val="en-US" w:eastAsia="zh-CN"/>
              </w:rPr>
              <w:t>生产废水经处理后内部</w:t>
            </w:r>
            <w:r>
              <w:rPr>
                <w:rFonts w:hint="eastAsia"/>
                <w:color w:val="auto"/>
              </w:rPr>
              <w:t>循环使用，</w:t>
            </w:r>
            <w:r>
              <w:rPr>
                <w:rFonts w:hint="eastAsia"/>
                <w:highlight w:val="none"/>
                <w:lang w:val="en-US" w:eastAsia="zh-CN"/>
              </w:rPr>
              <w:t>为了保证回用水水质，建议</w:t>
            </w:r>
            <w:r>
              <w:rPr>
                <w:rFonts w:hint="eastAsia"/>
                <w:color w:val="auto"/>
                <w:lang w:val="en-US" w:eastAsia="zh-CN"/>
              </w:rPr>
              <w:t>参照执行《钢铁工业水污染物排放标准》(GB123456-2012)中表3 规定钢铁联合企业直接排放规定的限值后用于生产。</w:t>
            </w:r>
          </w:p>
          <w:p>
            <w:pPr>
              <w:pStyle w:val="51"/>
              <w:keepNext w:val="0"/>
              <w:keepLines w:val="0"/>
              <w:suppressLineNumbers w:val="0"/>
              <w:bidi w:val="0"/>
              <w:spacing w:before="0" w:beforeAutospacing="0" w:after="0" w:afterAutospacing="0"/>
              <w:ind w:left="0" w:right="0"/>
              <w:rPr>
                <w:rFonts w:hint="default"/>
                <w:color w:val="auto"/>
              </w:rPr>
            </w:pPr>
            <w:r>
              <w:rPr>
                <w:rFonts w:hint="default"/>
                <w:color w:val="auto"/>
              </w:rPr>
              <w:t>生活污水排污口排放浓度执行《污水综合排放标准》（GB8978</w:t>
            </w:r>
            <w:r>
              <w:rPr>
                <w:rFonts w:hint="eastAsia"/>
                <w:color w:val="auto"/>
                <w:lang w:val="en-US" w:eastAsia="zh-CN"/>
              </w:rPr>
              <w:t>-</w:t>
            </w:r>
            <w:r>
              <w:rPr>
                <w:rFonts w:hint="default"/>
                <w:color w:val="auto"/>
              </w:rPr>
              <w:t>1996）表 4 中三级标准，其中氨氮、总磷、总氮指标执行《污水排入城镇下水道水质标准》（GB/T31962-2015）中B 等级标准</w:t>
            </w:r>
            <w:r>
              <w:rPr>
                <w:rFonts w:hint="eastAsia"/>
                <w:color w:val="auto"/>
                <w:lang w:eastAsia="zh-CN"/>
              </w:rPr>
              <w:t>，</w:t>
            </w:r>
            <w:r>
              <w:rPr>
                <w:rFonts w:hint="eastAsia"/>
                <w:color w:val="auto"/>
                <w:lang w:val="en-US" w:eastAsia="zh-CN"/>
              </w:rPr>
              <w:t>生活污水通过市政污水管网，纳入湾坞西污水处理厂处理，</w:t>
            </w:r>
            <w:r>
              <w:rPr>
                <w:rFonts w:hint="default"/>
                <w:color w:val="auto"/>
              </w:rPr>
              <w:t>湾坞西污水处理厂处理达到《城镇污水处理厂污染物排放标准》(GB 18918</w:t>
            </w:r>
            <w:r>
              <w:rPr>
                <w:rFonts w:hint="eastAsia"/>
                <w:color w:val="auto"/>
                <w:lang w:val="en-US" w:eastAsia="zh-CN"/>
              </w:rPr>
              <w:t>-</w:t>
            </w:r>
            <w:r>
              <w:rPr>
                <w:rFonts w:hint="default"/>
                <w:color w:val="auto"/>
              </w:rPr>
              <w:t>2002) 中的一级A标准后排放。</w:t>
            </w:r>
          </w:p>
          <w:p>
            <w:pPr>
              <w:pStyle w:val="35"/>
              <w:keepNext w:val="0"/>
              <w:keepLines w:val="0"/>
              <w:suppressLineNumbers w:val="0"/>
              <w:tabs>
                <w:tab w:val="left" w:pos="420"/>
              </w:tabs>
              <w:bidi w:val="0"/>
              <w:spacing w:before="0" w:beforeAutospacing="0" w:after="0" w:afterAutospacing="0"/>
              <w:ind w:right="0"/>
              <w:jc w:val="right"/>
              <w:rPr>
                <w:rFonts w:hint="default" w:ascii="黑体" w:hAnsi="黑体" w:eastAsia="黑体" w:cs="黑体"/>
                <w:color w:val="auto"/>
                <w:szCs w:val="20"/>
              </w:rPr>
            </w:pPr>
            <w:r>
              <w:rPr>
                <w:rFonts w:hint="default"/>
                <w:color w:val="auto"/>
              </w:rPr>
              <w:t>本项目废水</w:t>
            </w:r>
            <w:r>
              <w:rPr>
                <w:rFonts w:hint="eastAsia"/>
                <w:color w:val="auto"/>
                <w:lang w:val="en-US" w:eastAsia="zh-CN"/>
              </w:rPr>
              <w:t>执行</w:t>
            </w:r>
            <w:r>
              <w:rPr>
                <w:rFonts w:hint="default"/>
                <w:color w:val="auto"/>
              </w:rPr>
              <w:t>标准</w:t>
            </w:r>
            <w:r>
              <w:rPr>
                <w:rFonts w:hint="eastAsia"/>
                <w:color w:val="auto"/>
                <w:lang w:val="en-US" w:eastAsia="zh-CN"/>
              </w:rPr>
              <w:t xml:space="preserve">   </w:t>
            </w:r>
            <w:r>
              <w:rPr>
                <w:rFonts w:hint="default"/>
                <w:color w:val="auto"/>
              </w:rPr>
              <w:t>单位 ：mg/L（pH值除外）</w:t>
            </w:r>
          </w:p>
          <w:p>
            <w:pPr>
              <w:keepNext w:val="0"/>
              <w:keepLines w:val="0"/>
              <w:suppressLineNumbers w:val="0"/>
              <w:spacing w:before="0" w:beforeAutospacing="0" w:after="0" w:afterAutospacing="0" w:line="16" w:lineRule="auto"/>
              <w:ind w:left="0" w:right="0"/>
              <w:rPr>
                <w:rFonts w:hint="default" w:ascii="Arial"/>
                <w:color w:val="auto"/>
                <w:sz w:val="2"/>
              </w:rPr>
            </w:pPr>
          </w:p>
          <w:tbl>
            <w:tblPr>
              <w:tblStyle w:val="99"/>
              <w:tblW w:w="4998"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877"/>
              <w:gridCol w:w="1952"/>
              <w:gridCol w:w="2792"/>
              <w:gridCol w:w="2800"/>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521" w:type="pct"/>
                  <w:tcBorders>
                    <w:tl2br w:val="nil"/>
                    <w:tr2bl w:val="nil"/>
                  </w:tcBorders>
                  <w:vAlign w:val="center"/>
                </w:tcPr>
                <w:p>
                  <w:pPr>
                    <w:pStyle w:val="36"/>
                    <w:bidi w:val="0"/>
                    <w:jc w:val="center"/>
                    <w:rPr>
                      <w:color w:val="auto"/>
                    </w:rPr>
                  </w:pPr>
                  <w:r>
                    <w:rPr>
                      <w:color w:val="auto"/>
                    </w:rPr>
                    <w:t>序号</w:t>
                  </w:r>
                </w:p>
              </w:tc>
              <w:tc>
                <w:tcPr>
                  <w:tcW w:w="1159" w:type="pct"/>
                  <w:tcBorders>
                    <w:tl2br w:val="nil"/>
                    <w:tr2bl w:val="nil"/>
                  </w:tcBorders>
                  <w:vAlign w:val="center"/>
                </w:tcPr>
                <w:p>
                  <w:pPr>
                    <w:pStyle w:val="36"/>
                    <w:bidi w:val="0"/>
                    <w:jc w:val="center"/>
                    <w:rPr>
                      <w:color w:val="auto"/>
                    </w:rPr>
                  </w:pPr>
                  <w:r>
                    <w:rPr>
                      <w:color w:val="auto"/>
                    </w:rPr>
                    <w:t>污染物项目</w:t>
                  </w:r>
                </w:p>
              </w:tc>
              <w:tc>
                <w:tcPr>
                  <w:tcW w:w="1658"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生活污水</w:t>
                  </w:r>
                  <w:r>
                    <w:rPr>
                      <w:rFonts w:hint="default"/>
                      <w:color w:val="auto"/>
                    </w:rPr>
                    <w:t>（GB8978</w:t>
                  </w:r>
                  <w:r>
                    <w:rPr>
                      <w:rFonts w:hint="eastAsia"/>
                      <w:color w:val="auto"/>
                      <w:lang w:val="en-US" w:eastAsia="zh-CN"/>
                    </w:rPr>
                    <w:t>-</w:t>
                  </w:r>
                  <w:r>
                    <w:rPr>
                      <w:rFonts w:hint="default"/>
                      <w:color w:val="auto"/>
                    </w:rPr>
                    <w:t>1996</w:t>
                  </w:r>
                  <w:r>
                    <w:rPr>
                      <w:rFonts w:hint="eastAsia"/>
                      <w:color w:val="auto"/>
                      <w:lang w:eastAsia="zh-CN"/>
                    </w:rPr>
                    <w:t>、</w:t>
                  </w:r>
                  <w:r>
                    <w:rPr>
                      <w:rFonts w:hint="default"/>
                      <w:color w:val="auto"/>
                    </w:rPr>
                    <w:t>GB/T31962-2015）</w:t>
                  </w:r>
                </w:p>
              </w:tc>
              <w:tc>
                <w:tcPr>
                  <w:tcW w:w="1661" w:type="pct"/>
                  <w:tcBorders>
                    <w:tl2br w:val="nil"/>
                    <w:tr2bl w:val="nil"/>
                  </w:tcBorders>
                  <w:vAlign w:val="center"/>
                </w:tcPr>
                <w:p>
                  <w:pPr>
                    <w:pStyle w:val="36"/>
                    <w:bidi w:val="0"/>
                    <w:jc w:val="center"/>
                    <w:rPr>
                      <w:rFonts w:hint="eastAsia" w:eastAsia="宋体"/>
                      <w:color w:val="auto"/>
                      <w:lang w:val="en-US" w:eastAsia="zh-CN"/>
                    </w:rPr>
                  </w:pPr>
                  <w:r>
                    <w:rPr>
                      <w:rFonts w:hint="eastAsia"/>
                      <w:color w:val="auto"/>
                      <w:lang w:val="en-US" w:eastAsia="zh-CN"/>
                    </w:rPr>
                    <w:t>生产废水</w:t>
                  </w:r>
                  <w:r>
                    <w:rPr>
                      <w:rFonts w:hint="eastAsia"/>
                      <w:color w:val="auto"/>
                      <w:lang w:eastAsia="zh-CN"/>
                    </w:rPr>
                    <w:t>（</w:t>
                  </w:r>
                  <w:r>
                    <w:rPr>
                      <w:rFonts w:hint="eastAsia"/>
                      <w:color w:val="auto"/>
                      <w:lang w:val="en-US" w:eastAsia="zh-CN"/>
                    </w:rPr>
                    <w:t>GB123456-2012</w:t>
                  </w:r>
                  <w:r>
                    <w:rPr>
                      <w:rFonts w:hint="eastAsia"/>
                      <w:color w:val="auto"/>
                      <w:lang w:eastAsia="zh-CN"/>
                    </w:rPr>
                    <w:t>）</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521" w:type="pct"/>
                  <w:tcBorders>
                    <w:tl2br w:val="nil"/>
                    <w:tr2bl w:val="nil"/>
                  </w:tcBorders>
                  <w:vAlign w:val="center"/>
                </w:tcPr>
                <w:p>
                  <w:pPr>
                    <w:pStyle w:val="36"/>
                    <w:bidi w:val="0"/>
                    <w:jc w:val="center"/>
                    <w:rPr>
                      <w:color w:val="auto"/>
                    </w:rPr>
                  </w:pPr>
                  <w:r>
                    <w:rPr>
                      <w:color w:val="auto"/>
                    </w:rPr>
                    <w:t>1</w:t>
                  </w:r>
                </w:p>
              </w:tc>
              <w:tc>
                <w:tcPr>
                  <w:tcW w:w="1159" w:type="pct"/>
                  <w:tcBorders>
                    <w:tl2br w:val="nil"/>
                    <w:tr2bl w:val="nil"/>
                  </w:tcBorders>
                  <w:vAlign w:val="center"/>
                </w:tcPr>
                <w:p>
                  <w:pPr>
                    <w:pStyle w:val="36"/>
                    <w:bidi w:val="0"/>
                    <w:jc w:val="center"/>
                    <w:rPr>
                      <w:color w:val="auto"/>
                    </w:rPr>
                  </w:pPr>
                  <w:r>
                    <w:rPr>
                      <w:color w:val="auto"/>
                    </w:rPr>
                    <w:t>pH</w:t>
                  </w:r>
                </w:p>
              </w:tc>
              <w:tc>
                <w:tcPr>
                  <w:tcW w:w="1658" w:type="pct"/>
                  <w:tcBorders>
                    <w:tl2br w:val="nil"/>
                    <w:tr2bl w:val="nil"/>
                  </w:tcBorders>
                  <w:vAlign w:val="center"/>
                </w:tcPr>
                <w:p>
                  <w:pPr>
                    <w:pStyle w:val="36"/>
                    <w:bidi w:val="0"/>
                    <w:jc w:val="center"/>
                    <w:rPr>
                      <w:color w:val="auto"/>
                    </w:rPr>
                  </w:pPr>
                  <w:r>
                    <w:rPr>
                      <w:color w:val="auto"/>
                    </w:rPr>
                    <w:t>6～9</w:t>
                  </w:r>
                </w:p>
              </w:tc>
              <w:tc>
                <w:tcPr>
                  <w:tcW w:w="1661" w:type="pct"/>
                  <w:tcBorders>
                    <w:tl2br w:val="nil"/>
                    <w:tr2bl w:val="nil"/>
                  </w:tcBorders>
                  <w:vAlign w:val="center"/>
                </w:tcPr>
                <w:p>
                  <w:pPr>
                    <w:pStyle w:val="36"/>
                    <w:bidi w:val="0"/>
                    <w:jc w:val="center"/>
                    <w:rPr>
                      <w:color w:val="auto"/>
                    </w:rPr>
                  </w:pPr>
                  <w:r>
                    <w:rPr>
                      <w:color w:val="auto"/>
                    </w:rPr>
                    <w:t>6～9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521" w:type="pct"/>
                  <w:tcBorders>
                    <w:tl2br w:val="nil"/>
                    <w:tr2bl w:val="nil"/>
                  </w:tcBorders>
                  <w:vAlign w:val="center"/>
                </w:tcPr>
                <w:p>
                  <w:pPr>
                    <w:pStyle w:val="36"/>
                    <w:bidi w:val="0"/>
                    <w:jc w:val="center"/>
                    <w:rPr>
                      <w:color w:val="auto"/>
                    </w:rPr>
                  </w:pPr>
                  <w:r>
                    <w:rPr>
                      <w:color w:val="auto"/>
                    </w:rPr>
                    <w:t>2</w:t>
                  </w:r>
                </w:p>
              </w:tc>
              <w:tc>
                <w:tcPr>
                  <w:tcW w:w="1159" w:type="pct"/>
                  <w:tcBorders>
                    <w:tl2br w:val="nil"/>
                    <w:tr2bl w:val="nil"/>
                  </w:tcBorders>
                  <w:vAlign w:val="center"/>
                </w:tcPr>
                <w:p>
                  <w:pPr>
                    <w:pStyle w:val="36"/>
                    <w:bidi w:val="0"/>
                    <w:jc w:val="center"/>
                    <w:rPr>
                      <w:color w:val="auto"/>
                    </w:rPr>
                  </w:pPr>
                  <w:r>
                    <w:rPr>
                      <w:color w:val="auto"/>
                    </w:rPr>
                    <w:t>COD</w:t>
                  </w:r>
                </w:p>
              </w:tc>
              <w:tc>
                <w:tcPr>
                  <w:tcW w:w="1658" w:type="pct"/>
                  <w:tcBorders>
                    <w:tl2br w:val="nil"/>
                    <w:tr2bl w:val="nil"/>
                  </w:tcBorders>
                  <w:vAlign w:val="center"/>
                </w:tcPr>
                <w:p>
                  <w:pPr>
                    <w:pStyle w:val="36"/>
                    <w:bidi w:val="0"/>
                    <w:jc w:val="center"/>
                    <w:rPr>
                      <w:color w:val="auto"/>
                    </w:rPr>
                  </w:pPr>
                  <w:r>
                    <w:rPr>
                      <w:color w:val="auto"/>
                    </w:rPr>
                    <w:t>500</w:t>
                  </w:r>
                </w:p>
              </w:tc>
              <w:tc>
                <w:tcPr>
                  <w:tcW w:w="1661"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30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521" w:type="pct"/>
                  <w:tcBorders>
                    <w:tl2br w:val="nil"/>
                    <w:tr2bl w:val="nil"/>
                  </w:tcBorders>
                  <w:vAlign w:val="center"/>
                </w:tcPr>
                <w:p>
                  <w:pPr>
                    <w:pStyle w:val="36"/>
                    <w:bidi w:val="0"/>
                    <w:jc w:val="center"/>
                    <w:rPr>
                      <w:color w:val="auto"/>
                    </w:rPr>
                  </w:pPr>
                  <w:r>
                    <w:rPr>
                      <w:color w:val="auto"/>
                    </w:rPr>
                    <w:t>3</w:t>
                  </w:r>
                </w:p>
              </w:tc>
              <w:tc>
                <w:tcPr>
                  <w:tcW w:w="1159" w:type="pct"/>
                  <w:tcBorders>
                    <w:tl2br w:val="nil"/>
                    <w:tr2bl w:val="nil"/>
                  </w:tcBorders>
                  <w:vAlign w:val="center"/>
                </w:tcPr>
                <w:p>
                  <w:pPr>
                    <w:pStyle w:val="36"/>
                    <w:bidi w:val="0"/>
                    <w:jc w:val="center"/>
                    <w:rPr>
                      <w:color w:val="auto"/>
                    </w:rPr>
                  </w:pPr>
                  <w:r>
                    <w:rPr>
                      <w:color w:val="auto"/>
                    </w:rPr>
                    <w:t>BOD</w:t>
                  </w:r>
                  <w:r>
                    <w:rPr>
                      <w:color w:val="auto"/>
                      <w:vertAlign w:val="subscript"/>
                    </w:rPr>
                    <w:t>5</w:t>
                  </w:r>
                </w:p>
              </w:tc>
              <w:tc>
                <w:tcPr>
                  <w:tcW w:w="1658" w:type="pct"/>
                  <w:tcBorders>
                    <w:tl2br w:val="nil"/>
                    <w:tr2bl w:val="nil"/>
                  </w:tcBorders>
                  <w:vAlign w:val="center"/>
                </w:tcPr>
                <w:p>
                  <w:pPr>
                    <w:pStyle w:val="36"/>
                    <w:bidi w:val="0"/>
                    <w:jc w:val="center"/>
                    <w:rPr>
                      <w:color w:val="auto"/>
                    </w:rPr>
                  </w:pPr>
                  <w:r>
                    <w:rPr>
                      <w:color w:val="auto"/>
                    </w:rPr>
                    <w:t>300</w:t>
                  </w:r>
                </w:p>
              </w:tc>
              <w:tc>
                <w:tcPr>
                  <w:tcW w:w="1661" w:type="pct"/>
                  <w:tcBorders>
                    <w:tl2br w:val="nil"/>
                    <w:tr2bl w:val="nil"/>
                  </w:tcBorders>
                  <w:vAlign w:val="center"/>
                </w:tcPr>
                <w:p>
                  <w:pPr>
                    <w:pStyle w:val="36"/>
                    <w:bidi w:val="0"/>
                    <w:jc w:val="center"/>
                    <w:rPr>
                      <w:rFonts w:hint="eastAsia" w:eastAsia="宋体"/>
                      <w:color w:val="auto"/>
                      <w:lang w:val="en-US" w:eastAsia="zh-CN"/>
                    </w:rPr>
                  </w:pPr>
                  <w:r>
                    <w:rPr>
                      <w:rFonts w:hint="eastAsia"/>
                      <w:color w:val="auto"/>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521" w:type="pct"/>
                  <w:tcBorders>
                    <w:tl2br w:val="nil"/>
                    <w:tr2bl w:val="nil"/>
                  </w:tcBorders>
                  <w:vAlign w:val="center"/>
                </w:tcPr>
                <w:p>
                  <w:pPr>
                    <w:pStyle w:val="36"/>
                    <w:bidi w:val="0"/>
                    <w:jc w:val="center"/>
                    <w:rPr>
                      <w:color w:val="auto"/>
                    </w:rPr>
                  </w:pPr>
                  <w:r>
                    <w:rPr>
                      <w:color w:val="auto"/>
                    </w:rPr>
                    <w:t>4</w:t>
                  </w:r>
                </w:p>
              </w:tc>
              <w:tc>
                <w:tcPr>
                  <w:tcW w:w="1159" w:type="pct"/>
                  <w:tcBorders>
                    <w:tl2br w:val="nil"/>
                    <w:tr2bl w:val="nil"/>
                  </w:tcBorders>
                  <w:vAlign w:val="center"/>
                </w:tcPr>
                <w:p>
                  <w:pPr>
                    <w:pStyle w:val="36"/>
                    <w:bidi w:val="0"/>
                    <w:jc w:val="center"/>
                    <w:rPr>
                      <w:color w:val="auto"/>
                    </w:rPr>
                  </w:pPr>
                  <w:r>
                    <w:rPr>
                      <w:color w:val="auto"/>
                    </w:rPr>
                    <w:t>SS</w:t>
                  </w:r>
                </w:p>
              </w:tc>
              <w:tc>
                <w:tcPr>
                  <w:tcW w:w="1658" w:type="pct"/>
                  <w:tcBorders>
                    <w:tl2br w:val="nil"/>
                    <w:tr2bl w:val="nil"/>
                  </w:tcBorders>
                  <w:vAlign w:val="center"/>
                </w:tcPr>
                <w:p>
                  <w:pPr>
                    <w:pStyle w:val="36"/>
                    <w:bidi w:val="0"/>
                    <w:jc w:val="center"/>
                    <w:rPr>
                      <w:color w:val="auto"/>
                    </w:rPr>
                  </w:pPr>
                  <w:r>
                    <w:rPr>
                      <w:color w:val="auto"/>
                    </w:rPr>
                    <w:t>400</w:t>
                  </w:r>
                </w:p>
              </w:tc>
              <w:tc>
                <w:tcPr>
                  <w:tcW w:w="1661"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20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521" w:type="pct"/>
                  <w:tcBorders>
                    <w:tl2br w:val="nil"/>
                    <w:tr2bl w:val="nil"/>
                  </w:tcBorders>
                  <w:vAlign w:val="center"/>
                </w:tcPr>
                <w:p>
                  <w:pPr>
                    <w:pStyle w:val="36"/>
                    <w:bidi w:val="0"/>
                    <w:jc w:val="center"/>
                    <w:rPr>
                      <w:rFonts w:hint="eastAsia"/>
                      <w:color w:val="auto"/>
                      <w:lang w:eastAsia="zh-CN"/>
                    </w:rPr>
                  </w:pPr>
                  <w:r>
                    <w:rPr>
                      <w:rFonts w:hint="eastAsia"/>
                      <w:color w:val="auto"/>
                      <w:lang w:val="en-US" w:eastAsia="zh-CN"/>
                    </w:rPr>
                    <w:t>5</w:t>
                  </w:r>
                </w:p>
              </w:tc>
              <w:tc>
                <w:tcPr>
                  <w:tcW w:w="1159" w:type="pct"/>
                  <w:tcBorders>
                    <w:tl2br w:val="nil"/>
                    <w:tr2bl w:val="nil"/>
                  </w:tcBorders>
                  <w:vAlign w:val="center"/>
                </w:tcPr>
                <w:p>
                  <w:pPr>
                    <w:pStyle w:val="36"/>
                    <w:bidi w:val="0"/>
                    <w:jc w:val="center"/>
                    <w:rPr>
                      <w:color w:val="auto"/>
                    </w:rPr>
                  </w:pPr>
                  <w:r>
                    <w:rPr>
                      <w:color w:val="auto"/>
                    </w:rPr>
                    <w:t>NH</w:t>
                  </w:r>
                  <w:r>
                    <w:rPr>
                      <w:color w:val="auto"/>
                      <w:vertAlign w:val="subscript"/>
                    </w:rPr>
                    <w:t>3</w:t>
                  </w:r>
                  <w:r>
                    <w:rPr>
                      <w:color w:val="auto"/>
                    </w:rPr>
                    <w:t>-N</w:t>
                  </w:r>
                </w:p>
              </w:tc>
              <w:tc>
                <w:tcPr>
                  <w:tcW w:w="1658" w:type="pct"/>
                  <w:tcBorders>
                    <w:tl2br w:val="nil"/>
                    <w:tr2bl w:val="nil"/>
                  </w:tcBorders>
                  <w:vAlign w:val="center"/>
                </w:tcPr>
                <w:p>
                  <w:pPr>
                    <w:pStyle w:val="36"/>
                    <w:bidi w:val="0"/>
                    <w:jc w:val="center"/>
                    <w:rPr>
                      <w:color w:val="auto"/>
                    </w:rPr>
                  </w:pPr>
                  <w:r>
                    <w:rPr>
                      <w:color w:val="auto"/>
                    </w:rPr>
                    <w:t>45</w:t>
                  </w:r>
                </w:p>
              </w:tc>
              <w:tc>
                <w:tcPr>
                  <w:tcW w:w="1661" w:type="pct"/>
                  <w:tcBorders>
                    <w:tl2br w:val="nil"/>
                    <w:tr2bl w:val="nil"/>
                  </w:tcBorders>
                  <w:vAlign w:val="center"/>
                </w:tcPr>
                <w:p>
                  <w:pPr>
                    <w:pStyle w:val="36"/>
                    <w:bidi w:val="0"/>
                    <w:jc w:val="center"/>
                    <w:rPr>
                      <w:rFonts w:hint="eastAsia" w:eastAsia="宋体"/>
                      <w:color w:val="auto"/>
                      <w:lang w:val="en-US" w:eastAsia="zh-CN"/>
                    </w:rPr>
                  </w:pPr>
                  <w:r>
                    <w:rPr>
                      <w:rFonts w:hint="eastAsia"/>
                      <w:color w:val="auto"/>
                      <w:lang w:val="en-US" w:eastAsia="zh-CN"/>
                    </w:rPr>
                    <w:t>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521" w:type="pct"/>
                  <w:tcBorders>
                    <w:tl2br w:val="nil"/>
                    <w:tr2bl w:val="nil"/>
                  </w:tcBorders>
                  <w:vAlign w:val="center"/>
                </w:tcPr>
                <w:p>
                  <w:pPr>
                    <w:pStyle w:val="36"/>
                    <w:bidi w:val="0"/>
                    <w:jc w:val="center"/>
                    <w:rPr>
                      <w:rFonts w:hint="eastAsia"/>
                      <w:color w:val="auto"/>
                      <w:lang w:val="en-US" w:eastAsia="zh-CN"/>
                    </w:rPr>
                  </w:pPr>
                  <w:r>
                    <w:rPr>
                      <w:rFonts w:hint="eastAsia"/>
                      <w:color w:val="auto"/>
                      <w:lang w:val="en-US" w:eastAsia="zh-CN"/>
                    </w:rPr>
                    <w:t>6</w:t>
                  </w:r>
                </w:p>
              </w:tc>
              <w:tc>
                <w:tcPr>
                  <w:tcW w:w="1159" w:type="pct"/>
                  <w:tcBorders>
                    <w:tl2br w:val="nil"/>
                    <w:tr2bl w:val="nil"/>
                  </w:tcBorders>
                  <w:vAlign w:val="center"/>
                </w:tcPr>
                <w:p>
                  <w:pPr>
                    <w:pStyle w:val="36"/>
                    <w:bidi w:val="0"/>
                    <w:jc w:val="center"/>
                    <w:rPr>
                      <w:color w:val="auto"/>
                    </w:rPr>
                  </w:pPr>
                  <w:r>
                    <w:rPr>
                      <w:rFonts w:hint="eastAsia"/>
                      <w:color w:val="auto"/>
                      <w:lang w:val="en-US" w:eastAsia="zh-CN"/>
                    </w:rPr>
                    <w:t>总镍</w:t>
                  </w:r>
                </w:p>
              </w:tc>
              <w:tc>
                <w:tcPr>
                  <w:tcW w:w="1658" w:type="pct"/>
                  <w:tcBorders>
                    <w:tl2br w:val="nil"/>
                    <w:tr2bl w:val="nil"/>
                  </w:tcBorders>
                  <w:vAlign w:val="center"/>
                </w:tcPr>
                <w:p>
                  <w:pPr>
                    <w:pStyle w:val="36"/>
                    <w:bidi w:val="0"/>
                    <w:jc w:val="center"/>
                    <w:rPr>
                      <w:rFonts w:hint="eastAsia"/>
                      <w:color w:val="auto"/>
                      <w:lang w:val="en-US" w:eastAsia="zh-CN"/>
                    </w:rPr>
                  </w:pPr>
                  <w:r>
                    <w:rPr>
                      <w:rFonts w:hint="eastAsia"/>
                      <w:color w:val="auto"/>
                      <w:lang w:val="en-US" w:eastAsia="zh-CN"/>
                    </w:rPr>
                    <w:t>/</w:t>
                  </w:r>
                </w:p>
              </w:tc>
              <w:tc>
                <w:tcPr>
                  <w:tcW w:w="1661"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0.05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521" w:type="pct"/>
                  <w:tcBorders>
                    <w:tl2br w:val="nil"/>
                    <w:tr2bl w:val="nil"/>
                  </w:tcBorders>
                  <w:vAlign w:val="center"/>
                </w:tcPr>
                <w:p>
                  <w:pPr>
                    <w:pStyle w:val="36"/>
                    <w:bidi w:val="0"/>
                    <w:jc w:val="center"/>
                    <w:rPr>
                      <w:rFonts w:hint="eastAsia"/>
                      <w:color w:val="auto"/>
                      <w:lang w:val="en-US" w:eastAsia="zh-CN"/>
                    </w:rPr>
                  </w:pPr>
                  <w:r>
                    <w:rPr>
                      <w:rFonts w:hint="eastAsia"/>
                      <w:color w:val="auto"/>
                      <w:lang w:val="en-US" w:eastAsia="zh-CN"/>
                    </w:rPr>
                    <w:t>7</w:t>
                  </w:r>
                </w:p>
              </w:tc>
              <w:tc>
                <w:tcPr>
                  <w:tcW w:w="1159" w:type="pct"/>
                  <w:tcBorders>
                    <w:tl2br w:val="nil"/>
                    <w:tr2bl w:val="nil"/>
                  </w:tcBorders>
                  <w:vAlign w:val="center"/>
                </w:tcPr>
                <w:p>
                  <w:pPr>
                    <w:pStyle w:val="36"/>
                    <w:bidi w:val="0"/>
                    <w:jc w:val="center"/>
                    <w:rPr>
                      <w:color w:val="auto"/>
                    </w:rPr>
                  </w:pPr>
                  <w:r>
                    <w:rPr>
                      <w:rFonts w:hint="eastAsia"/>
                      <w:color w:val="auto"/>
                      <w:lang w:val="en-US" w:eastAsia="zh-CN"/>
                    </w:rPr>
                    <w:t>总铬</w:t>
                  </w:r>
                </w:p>
              </w:tc>
              <w:tc>
                <w:tcPr>
                  <w:tcW w:w="1658" w:type="pct"/>
                  <w:tcBorders>
                    <w:tl2br w:val="nil"/>
                    <w:tr2bl w:val="nil"/>
                  </w:tcBorders>
                  <w:vAlign w:val="center"/>
                </w:tcPr>
                <w:p>
                  <w:pPr>
                    <w:pStyle w:val="36"/>
                    <w:bidi w:val="0"/>
                    <w:jc w:val="center"/>
                    <w:rPr>
                      <w:rFonts w:hint="eastAsia"/>
                      <w:color w:val="auto"/>
                      <w:lang w:val="en-US" w:eastAsia="zh-CN"/>
                    </w:rPr>
                  </w:pPr>
                  <w:r>
                    <w:rPr>
                      <w:rFonts w:hint="eastAsia"/>
                      <w:color w:val="auto"/>
                      <w:lang w:val="en-US" w:eastAsia="zh-CN"/>
                    </w:rPr>
                    <w:t>/</w:t>
                  </w:r>
                </w:p>
              </w:tc>
              <w:tc>
                <w:tcPr>
                  <w:tcW w:w="1661"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0.1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521"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8</w:t>
                  </w:r>
                </w:p>
              </w:tc>
              <w:tc>
                <w:tcPr>
                  <w:tcW w:w="1159" w:type="pct"/>
                  <w:tcBorders>
                    <w:tl2br w:val="nil"/>
                    <w:tr2bl w:val="nil"/>
                  </w:tcBorders>
                  <w:vAlign w:val="center"/>
                </w:tcPr>
                <w:p>
                  <w:pPr>
                    <w:pStyle w:val="36"/>
                    <w:bidi w:val="0"/>
                    <w:jc w:val="center"/>
                    <w:rPr>
                      <w:color w:val="auto"/>
                    </w:rPr>
                  </w:pPr>
                  <w:r>
                    <w:rPr>
                      <w:rFonts w:hint="eastAsia"/>
                      <w:color w:val="auto"/>
                      <w:lang w:val="en-US" w:eastAsia="zh-CN"/>
                    </w:rPr>
                    <w:t>六价铬</w:t>
                  </w:r>
                </w:p>
              </w:tc>
              <w:tc>
                <w:tcPr>
                  <w:tcW w:w="1658" w:type="pct"/>
                  <w:tcBorders>
                    <w:tl2br w:val="nil"/>
                    <w:tr2bl w:val="nil"/>
                  </w:tcBorders>
                  <w:vAlign w:val="center"/>
                </w:tcPr>
                <w:p>
                  <w:pPr>
                    <w:pStyle w:val="36"/>
                    <w:bidi w:val="0"/>
                    <w:jc w:val="center"/>
                    <w:rPr>
                      <w:rFonts w:hint="eastAsia"/>
                      <w:color w:val="auto"/>
                      <w:lang w:val="en-US" w:eastAsia="zh-CN"/>
                    </w:rPr>
                  </w:pPr>
                  <w:r>
                    <w:rPr>
                      <w:rFonts w:hint="eastAsia"/>
                      <w:color w:val="auto"/>
                      <w:lang w:val="en-US" w:eastAsia="zh-CN"/>
                    </w:rPr>
                    <w:t>/</w:t>
                  </w:r>
                </w:p>
              </w:tc>
              <w:tc>
                <w:tcPr>
                  <w:tcW w:w="1661"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0.05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521"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9</w:t>
                  </w:r>
                </w:p>
              </w:tc>
              <w:tc>
                <w:tcPr>
                  <w:tcW w:w="1159"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氟化物</w:t>
                  </w:r>
                </w:p>
              </w:tc>
              <w:tc>
                <w:tcPr>
                  <w:tcW w:w="1658"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20</w:t>
                  </w:r>
                </w:p>
              </w:tc>
              <w:tc>
                <w:tcPr>
                  <w:tcW w:w="1661"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10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521"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10</w:t>
                  </w:r>
                </w:p>
              </w:tc>
              <w:tc>
                <w:tcPr>
                  <w:tcW w:w="1159"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石油类</w:t>
                  </w:r>
                </w:p>
              </w:tc>
              <w:tc>
                <w:tcPr>
                  <w:tcW w:w="1658"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20</w:t>
                  </w:r>
                </w:p>
              </w:tc>
              <w:tc>
                <w:tcPr>
                  <w:tcW w:w="1661" w:type="pct"/>
                  <w:tcBorders>
                    <w:tl2br w:val="nil"/>
                    <w:tr2bl w:val="nil"/>
                  </w:tcBorders>
                  <w:vAlign w:val="center"/>
                </w:tcPr>
                <w:p>
                  <w:pPr>
                    <w:pStyle w:val="36"/>
                    <w:bidi w:val="0"/>
                    <w:jc w:val="center"/>
                    <w:rPr>
                      <w:rFonts w:hint="default"/>
                      <w:color w:val="auto"/>
                      <w:lang w:val="en-US" w:eastAsia="zh-CN"/>
                    </w:rPr>
                  </w:pPr>
                  <w:r>
                    <w:rPr>
                      <w:rFonts w:hint="eastAsia"/>
                      <w:color w:val="auto"/>
                      <w:lang w:val="en-US" w:eastAsia="zh-CN"/>
                    </w:rPr>
                    <w:t>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5000" w:type="pct"/>
                  <w:gridSpan w:val="4"/>
                  <w:tcBorders>
                    <w:tl2br w:val="nil"/>
                    <w:tr2bl w:val="nil"/>
                  </w:tcBorders>
                  <w:vAlign w:val="top"/>
                </w:tcPr>
                <w:p>
                  <w:pPr>
                    <w:pStyle w:val="36"/>
                    <w:bidi w:val="0"/>
                    <w:jc w:val="left"/>
                    <w:rPr>
                      <w:rFonts w:hint="default"/>
                      <w:color w:val="auto"/>
                      <w:lang w:val="en-US" w:eastAsia="zh-CN"/>
                    </w:rPr>
                  </w:pPr>
                  <w:r>
                    <w:rPr>
                      <w:rFonts w:hint="eastAsia"/>
                      <w:color w:val="auto"/>
                      <w:lang w:val="en-US" w:eastAsia="zh-CN"/>
                    </w:rPr>
                    <w:t>备注：生产废水控制指标根据生产工艺需要适当调整，循环使用，不得外排。</w:t>
                  </w:r>
                </w:p>
              </w:tc>
            </w:tr>
          </w:tbl>
          <w:p>
            <w:pPr>
              <w:pStyle w:val="3"/>
              <w:keepNext w:val="0"/>
              <w:keepLines w:val="0"/>
              <w:suppressLineNumbers w:val="0"/>
              <w:spacing w:before="0" w:beforeLines="50" w:beforeAutospacing="0" w:after="0" w:afterAutospacing="0"/>
              <w:ind w:left="0" w:right="0"/>
              <w:rPr>
                <w:rFonts w:hint="default"/>
                <w:color w:val="auto"/>
              </w:rPr>
            </w:pPr>
            <w:r>
              <w:rPr>
                <w:rFonts w:hint="default"/>
                <w:color w:val="auto"/>
              </w:rPr>
              <w:t>噪声排放标准</w:t>
            </w:r>
          </w:p>
          <w:p>
            <w:pPr>
              <w:pStyle w:val="51"/>
              <w:keepNext w:val="0"/>
              <w:keepLines w:val="0"/>
              <w:suppressLineNumbers w:val="0"/>
              <w:spacing w:before="0" w:beforeAutospacing="0" w:after="0" w:afterAutospacing="0"/>
              <w:ind w:left="0" w:right="0" w:firstLine="480"/>
              <w:rPr>
                <w:rFonts w:hint="default"/>
                <w:color w:val="auto"/>
              </w:rPr>
            </w:pPr>
            <w:r>
              <w:rPr>
                <w:rFonts w:hint="eastAsia"/>
                <w:color w:val="auto"/>
              </w:rPr>
              <w:t>本项目</w:t>
            </w:r>
            <w:r>
              <w:rPr>
                <w:rFonts w:hint="default"/>
                <w:color w:val="auto"/>
              </w:rPr>
              <w:t>厂界噪声执行《工业企业厂界环境噪声排放标准》(GB12348-2008)中的</w:t>
            </w:r>
            <w:r>
              <w:rPr>
                <w:rFonts w:hint="eastAsia"/>
                <w:color w:val="auto"/>
                <w:lang w:val="en-US" w:eastAsia="zh-CN"/>
              </w:rPr>
              <w:t>3</w:t>
            </w:r>
            <w:r>
              <w:rPr>
                <w:rFonts w:hint="default"/>
                <w:color w:val="auto"/>
              </w:rPr>
              <w:t>类标准。</w:t>
            </w:r>
          </w:p>
          <w:p>
            <w:pPr>
              <w:pStyle w:val="35"/>
              <w:keepNext w:val="0"/>
              <w:keepLines w:val="0"/>
              <w:suppressLineNumbers w:val="0"/>
              <w:tabs>
                <w:tab w:val="left" w:pos="420"/>
              </w:tabs>
              <w:spacing w:before="0" w:beforeAutospacing="0" w:after="0" w:afterAutospacing="0"/>
              <w:ind w:right="0"/>
              <w:rPr>
                <w:rFonts w:hint="default"/>
                <w:color w:val="auto"/>
              </w:rPr>
            </w:pPr>
            <w:r>
              <w:rPr>
                <w:rFonts w:hint="default"/>
                <w:color w:val="auto"/>
              </w:rPr>
              <w:t>《工业企业厂界环境噪声</w:t>
            </w:r>
            <w:r>
              <w:rPr>
                <w:rFonts w:hint="eastAsia"/>
                <w:color w:val="auto"/>
              </w:rPr>
              <w:t>排放</w:t>
            </w:r>
            <w:r>
              <w:rPr>
                <w:rFonts w:hint="default"/>
                <w:color w:val="auto"/>
              </w:rPr>
              <w:t xml:space="preserve">标准》(GB12348-2008)(摘录) </w:t>
            </w:r>
          </w:p>
          <w:tbl>
            <w:tblPr>
              <w:tblStyle w:val="27"/>
              <w:tblW w:w="82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46"/>
              <w:gridCol w:w="2747"/>
              <w:gridCol w:w="27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46" w:type="dxa"/>
                  <w:vAlign w:val="center"/>
                </w:tcPr>
                <w:p>
                  <w:pPr>
                    <w:keepNext w:val="0"/>
                    <w:keepLines w:val="0"/>
                    <w:suppressLineNumbers w:val="0"/>
                    <w:adjustRightInd w:val="0"/>
                    <w:snapToGrid w:val="0"/>
                    <w:spacing w:before="0" w:beforeAutospacing="0" w:after="0" w:afterAutospacing="0"/>
                    <w:ind w:left="0" w:right="0"/>
                    <w:jc w:val="center"/>
                    <w:rPr>
                      <w:rFonts w:hint="default"/>
                      <w:bCs/>
                      <w:color w:val="auto"/>
                      <w:szCs w:val="21"/>
                    </w:rPr>
                  </w:pPr>
                  <w:r>
                    <w:rPr>
                      <w:rFonts w:hint="default"/>
                      <w:bCs/>
                      <w:color w:val="auto"/>
                      <w:szCs w:val="21"/>
                    </w:rPr>
                    <w:t>类 别</w:t>
                  </w:r>
                </w:p>
              </w:tc>
              <w:tc>
                <w:tcPr>
                  <w:tcW w:w="2747" w:type="dxa"/>
                  <w:vAlign w:val="center"/>
                </w:tcPr>
                <w:p>
                  <w:pPr>
                    <w:keepNext w:val="0"/>
                    <w:keepLines w:val="0"/>
                    <w:suppressLineNumbers w:val="0"/>
                    <w:adjustRightInd w:val="0"/>
                    <w:snapToGrid w:val="0"/>
                    <w:spacing w:before="0" w:beforeAutospacing="0" w:after="0" w:afterAutospacing="0"/>
                    <w:ind w:left="0" w:right="0"/>
                    <w:jc w:val="center"/>
                    <w:rPr>
                      <w:rFonts w:hint="default"/>
                      <w:bCs/>
                      <w:color w:val="auto"/>
                      <w:szCs w:val="21"/>
                    </w:rPr>
                  </w:pPr>
                  <w:r>
                    <w:rPr>
                      <w:rFonts w:hint="default"/>
                      <w:bCs/>
                      <w:color w:val="auto"/>
                      <w:szCs w:val="21"/>
                    </w:rPr>
                    <w:t>昼 间</w:t>
                  </w:r>
                </w:p>
              </w:tc>
              <w:tc>
                <w:tcPr>
                  <w:tcW w:w="2744" w:type="dxa"/>
                  <w:vAlign w:val="center"/>
                </w:tcPr>
                <w:p>
                  <w:pPr>
                    <w:keepNext w:val="0"/>
                    <w:keepLines w:val="0"/>
                    <w:suppressLineNumbers w:val="0"/>
                    <w:adjustRightInd w:val="0"/>
                    <w:snapToGrid w:val="0"/>
                    <w:spacing w:before="0" w:beforeAutospacing="0" w:after="0" w:afterAutospacing="0"/>
                    <w:ind w:left="0" w:right="0"/>
                    <w:jc w:val="center"/>
                    <w:rPr>
                      <w:rFonts w:hint="default"/>
                      <w:bCs/>
                      <w:color w:val="auto"/>
                      <w:szCs w:val="21"/>
                    </w:rPr>
                  </w:pPr>
                  <w:r>
                    <w:rPr>
                      <w:rFonts w:hint="default"/>
                      <w:bCs/>
                      <w:color w:val="auto"/>
                      <w:szCs w:val="21"/>
                    </w:rPr>
                    <w:t>夜 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46" w:type="dxa"/>
                  <w:vAlign w:val="center"/>
                </w:tcPr>
                <w:p>
                  <w:pPr>
                    <w:keepNext w:val="0"/>
                    <w:keepLines w:val="0"/>
                    <w:suppressLineNumbers w:val="0"/>
                    <w:adjustRightInd w:val="0"/>
                    <w:snapToGrid w:val="0"/>
                    <w:spacing w:before="0" w:beforeAutospacing="0" w:after="0" w:afterAutospacing="0"/>
                    <w:ind w:left="0" w:right="0"/>
                    <w:jc w:val="center"/>
                    <w:rPr>
                      <w:rFonts w:hint="default"/>
                      <w:bCs/>
                      <w:color w:val="auto"/>
                      <w:szCs w:val="21"/>
                    </w:rPr>
                  </w:pPr>
                  <w:r>
                    <w:rPr>
                      <w:rFonts w:hint="default"/>
                      <w:bCs/>
                      <w:color w:val="auto"/>
                      <w:szCs w:val="21"/>
                    </w:rPr>
                    <w:t>3类</w:t>
                  </w:r>
                </w:p>
              </w:tc>
              <w:tc>
                <w:tcPr>
                  <w:tcW w:w="2747" w:type="dxa"/>
                  <w:vAlign w:val="center"/>
                </w:tcPr>
                <w:p>
                  <w:pPr>
                    <w:keepNext w:val="0"/>
                    <w:keepLines w:val="0"/>
                    <w:suppressLineNumbers w:val="0"/>
                    <w:adjustRightInd w:val="0"/>
                    <w:snapToGrid w:val="0"/>
                    <w:spacing w:before="0" w:beforeAutospacing="0" w:after="0" w:afterAutospacing="0"/>
                    <w:ind w:left="0" w:right="0"/>
                    <w:jc w:val="center"/>
                    <w:rPr>
                      <w:rFonts w:hint="default"/>
                      <w:bCs/>
                      <w:color w:val="auto"/>
                      <w:szCs w:val="21"/>
                    </w:rPr>
                  </w:pPr>
                  <w:r>
                    <w:rPr>
                      <w:rFonts w:hint="default"/>
                      <w:bCs/>
                      <w:color w:val="auto"/>
                      <w:szCs w:val="21"/>
                    </w:rPr>
                    <w:t>65</w:t>
                  </w:r>
                  <w:r>
                    <w:rPr>
                      <w:rFonts w:hint="default"/>
                      <w:color w:val="auto"/>
                    </w:rPr>
                    <w:t>dB(A)</w:t>
                  </w:r>
                </w:p>
              </w:tc>
              <w:tc>
                <w:tcPr>
                  <w:tcW w:w="2744" w:type="dxa"/>
                  <w:vAlign w:val="center"/>
                </w:tcPr>
                <w:p>
                  <w:pPr>
                    <w:keepNext w:val="0"/>
                    <w:keepLines w:val="0"/>
                    <w:suppressLineNumbers w:val="0"/>
                    <w:adjustRightInd w:val="0"/>
                    <w:snapToGrid w:val="0"/>
                    <w:spacing w:before="0" w:beforeAutospacing="0" w:after="0" w:afterAutospacing="0"/>
                    <w:ind w:left="0" w:right="0"/>
                    <w:jc w:val="center"/>
                    <w:rPr>
                      <w:rFonts w:hint="default"/>
                      <w:bCs/>
                      <w:color w:val="auto"/>
                      <w:szCs w:val="21"/>
                    </w:rPr>
                  </w:pPr>
                  <w:r>
                    <w:rPr>
                      <w:rFonts w:hint="default"/>
                      <w:bCs/>
                      <w:color w:val="auto"/>
                      <w:szCs w:val="21"/>
                    </w:rPr>
                    <w:t>55</w:t>
                  </w:r>
                  <w:r>
                    <w:rPr>
                      <w:rFonts w:hint="default"/>
                      <w:color w:val="auto"/>
                    </w:rPr>
                    <w:t>dB(A)</w:t>
                  </w:r>
                </w:p>
              </w:tc>
            </w:tr>
          </w:tbl>
          <w:p>
            <w:pPr>
              <w:pStyle w:val="3"/>
              <w:keepNext w:val="0"/>
              <w:keepLines w:val="0"/>
              <w:suppressLineNumbers w:val="0"/>
              <w:spacing w:before="0" w:beforeLines="50" w:beforeAutospacing="0" w:after="0" w:afterAutospacing="0"/>
              <w:ind w:left="0" w:right="0"/>
              <w:rPr>
                <w:rFonts w:hint="default"/>
                <w:color w:val="auto"/>
              </w:rPr>
            </w:pPr>
            <w:r>
              <w:rPr>
                <w:rFonts w:hint="default"/>
                <w:color w:val="auto"/>
              </w:rPr>
              <w:t>固体废物执行标准</w:t>
            </w:r>
          </w:p>
          <w:p>
            <w:pPr>
              <w:pStyle w:val="51"/>
              <w:keepNext w:val="0"/>
              <w:keepLines w:val="0"/>
              <w:suppressLineNumbers w:val="0"/>
              <w:bidi w:val="0"/>
              <w:spacing w:before="0" w:beforeAutospacing="0" w:after="0" w:afterAutospacing="0"/>
              <w:ind w:left="0" w:right="0"/>
              <w:rPr>
                <w:rFonts w:hint="default" w:ascii="宋体" w:hAnsi="宋体" w:cs="宋体"/>
                <w:color w:val="auto"/>
                <w:kern w:val="0"/>
                <w:szCs w:val="21"/>
              </w:rPr>
            </w:pPr>
            <w:r>
              <w:rPr>
                <w:rFonts w:hint="default"/>
                <w:color w:val="auto"/>
              </w:rPr>
              <w:t>本项目生活垃圾处置执行《中华人民共和国固体废物污染环境防治法》(20</w:t>
            </w:r>
            <w:r>
              <w:rPr>
                <w:rFonts w:hint="eastAsia"/>
                <w:color w:val="auto"/>
              </w:rPr>
              <w:t>20</w:t>
            </w:r>
            <w:r>
              <w:rPr>
                <w:rFonts w:hint="default"/>
                <w:color w:val="auto"/>
              </w:rPr>
              <w:t>年</w:t>
            </w:r>
            <w:r>
              <w:rPr>
                <w:rFonts w:hint="eastAsia"/>
                <w:color w:val="auto"/>
              </w:rPr>
              <w:t>4</w:t>
            </w:r>
            <w:r>
              <w:rPr>
                <w:rFonts w:hint="default"/>
                <w:color w:val="auto"/>
              </w:rPr>
              <w:t>月</w:t>
            </w:r>
            <w:r>
              <w:rPr>
                <w:rFonts w:hint="eastAsia"/>
                <w:color w:val="auto"/>
              </w:rPr>
              <w:t>29</w:t>
            </w:r>
            <w:r>
              <w:rPr>
                <w:rFonts w:hint="default"/>
                <w:color w:val="auto"/>
              </w:rPr>
              <w:t>日修正版)的相关规定；一般工业固体废物执行</w:t>
            </w:r>
            <w:r>
              <w:rPr>
                <w:rFonts w:hint="eastAsia"/>
                <w:color w:val="auto"/>
              </w:rPr>
              <w:t>《一般工业固体废物贮存和填埋污染控制标准》（GB18599-2020）；</w:t>
            </w:r>
            <w:r>
              <w:rPr>
                <w:rFonts w:hint="default"/>
                <w:color w:val="auto"/>
              </w:rPr>
              <w:t>危险废物贮存处置执行《危险废物贮存污染控制标准》(GB 18597-2023) 的相关要求。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13" w:hRule="atLeast"/>
          <w:jc w:val="center"/>
        </w:trPr>
        <w:tc>
          <w:tcPr>
            <w:tcW w:w="408"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kern w:val="0"/>
                <w:szCs w:val="21"/>
              </w:rPr>
            </w:pPr>
            <w:r>
              <w:rPr>
                <w:rFonts w:hint="eastAsia" w:ascii="宋体" w:hAnsi="宋体" w:cs="宋体"/>
                <w:color w:val="auto"/>
                <w:kern w:val="0"/>
                <w:szCs w:val="21"/>
              </w:rPr>
              <w:t>总量</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kern w:val="0"/>
                <w:szCs w:val="21"/>
              </w:rPr>
            </w:pPr>
            <w:r>
              <w:rPr>
                <w:rFonts w:hint="eastAsia" w:ascii="宋体" w:hAnsi="宋体" w:cs="宋体"/>
                <w:color w:val="auto"/>
                <w:kern w:val="0"/>
                <w:szCs w:val="21"/>
              </w:rPr>
              <w:t>控制</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kern w:val="0"/>
                <w:szCs w:val="21"/>
              </w:rPr>
            </w:pPr>
            <w:r>
              <w:rPr>
                <w:rFonts w:hint="eastAsia" w:ascii="宋体" w:hAnsi="宋体" w:cs="宋体"/>
                <w:color w:val="auto"/>
                <w:kern w:val="0"/>
                <w:szCs w:val="21"/>
              </w:rPr>
              <w:t>指标</w:t>
            </w:r>
          </w:p>
        </w:tc>
        <w:tc>
          <w:tcPr>
            <w:tcW w:w="8653" w:type="dxa"/>
            <w:vAlign w:val="center"/>
          </w:tcPr>
          <w:p>
            <w:pPr>
              <w:pStyle w:val="3"/>
              <w:keepNext w:val="0"/>
              <w:keepLines w:val="0"/>
              <w:suppressLineNumbers w:val="0"/>
              <w:spacing w:before="0" w:beforeAutospacing="0" w:after="0" w:afterAutospacing="0"/>
              <w:ind w:left="0" w:right="0"/>
              <w:rPr>
                <w:rFonts w:hint="default"/>
                <w:color w:val="auto"/>
                <w:highlight w:val="none"/>
              </w:rPr>
            </w:pPr>
            <w:bookmarkStart w:id="45" w:name="_Toc18142"/>
            <w:bookmarkStart w:id="46" w:name="_Toc24101"/>
            <w:bookmarkStart w:id="47" w:name="_Toc22536"/>
            <w:bookmarkStart w:id="48" w:name="_Toc551"/>
            <w:r>
              <w:rPr>
                <w:rFonts w:hint="default"/>
                <w:color w:val="auto"/>
                <w:highlight w:val="none"/>
              </w:rPr>
              <w:t>总量控制因子</w:t>
            </w:r>
            <w:bookmarkEnd w:id="45"/>
            <w:bookmarkEnd w:id="46"/>
            <w:bookmarkEnd w:id="47"/>
            <w:bookmarkEnd w:id="48"/>
          </w:p>
          <w:p>
            <w:pPr>
              <w:pStyle w:val="51"/>
              <w:keepNext w:val="0"/>
              <w:keepLines w:val="0"/>
              <w:suppressLineNumbers w:val="0"/>
              <w:spacing w:before="0" w:beforeAutospacing="0" w:after="0" w:afterAutospacing="0"/>
              <w:ind w:left="0" w:right="0" w:firstLine="480"/>
              <w:rPr>
                <w:rFonts w:hint="default"/>
                <w:color w:val="auto"/>
                <w:szCs w:val="24"/>
              </w:rPr>
            </w:pPr>
            <w:r>
              <w:rPr>
                <w:rFonts w:hint="default"/>
                <w:color w:val="auto"/>
              </w:rPr>
              <w:t>根据《福建省</w:t>
            </w:r>
            <w:r>
              <w:rPr>
                <w:rFonts w:hint="eastAsia"/>
                <w:color w:val="auto"/>
                <w:lang w:eastAsia="zh-CN"/>
              </w:rPr>
              <w:t>“</w:t>
            </w:r>
            <w:r>
              <w:rPr>
                <w:rFonts w:hint="default"/>
                <w:color w:val="auto"/>
              </w:rPr>
              <w:t>十四五</w:t>
            </w:r>
            <w:r>
              <w:rPr>
                <w:rFonts w:hint="eastAsia"/>
                <w:color w:val="auto"/>
                <w:lang w:eastAsia="zh-CN"/>
              </w:rPr>
              <w:t>”</w:t>
            </w:r>
            <w:r>
              <w:rPr>
                <w:rFonts w:hint="default"/>
                <w:color w:val="auto"/>
              </w:rPr>
              <w:t>生态环境保护规划》（闽政办〔2021〕59号）、《福建省人民政府关于印发福建省“十四五”节能减排综合性工作方案的通知》(闽政[2022]17号)</w:t>
            </w:r>
            <w:r>
              <w:rPr>
                <w:rFonts w:hint="eastAsia"/>
                <w:color w:val="auto"/>
                <w:lang w:val="en-US" w:eastAsia="zh-CN"/>
              </w:rPr>
              <w:t>等文件</w:t>
            </w:r>
            <w:r>
              <w:rPr>
                <w:rFonts w:hint="default"/>
                <w:color w:val="auto"/>
              </w:rPr>
              <w:t>，有关主要污染物排放总量控制计划的要求，</w:t>
            </w:r>
            <w:r>
              <w:rPr>
                <w:rFonts w:hint="eastAsia"/>
                <w:color w:val="auto"/>
                <w:lang w:val="en-US" w:eastAsia="zh-CN"/>
              </w:rPr>
              <w:t>现阶段总量控制指标有生产废水中的COD、氨氮，废气中的二氧化硫、</w:t>
            </w:r>
            <w:r>
              <w:rPr>
                <w:rFonts w:hint="eastAsia"/>
                <w:color w:val="auto"/>
                <w:szCs w:val="24"/>
              </w:rPr>
              <w:t>氮</w:t>
            </w:r>
            <w:r>
              <w:rPr>
                <w:rFonts w:hint="eastAsia"/>
                <w:color w:val="auto"/>
                <w:szCs w:val="24"/>
                <w:lang w:val="en-US" w:eastAsia="zh-CN"/>
              </w:rPr>
              <w:t>氧化物、VOCs，</w:t>
            </w:r>
            <w:r>
              <w:rPr>
                <w:rFonts w:hint="eastAsia"/>
                <w:color w:val="auto"/>
                <w:szCs w:val="24"/>
              </w:rPr>
              <w:t>结合本项目排污特征，确定本项目总量控制因子为氮</w:t>
            </w:r>
            <w:r>
              <w:rPr>
                <w:rFonts w:hint="eastAsia"/>
                <w:color w:val="auto"/>
                <w:szCs w:val="24"/>
                <w:lang w:val="en-US" w:eastAsia="zh-CN"/>
              </w:rPr>
              <w:t>氧化物</w:t>
            </w:r>
            <w:r>
              <w:rPr>
                <w:rFonts w:hint="eastAsia"/>
                <w:color w:val="auto"/>
                <w:szCs w:val="24"/>
              </w:rPr>
              <w:t>。</w:t>
            </w:r>
          </w:p>
          <w:p>
            <w:pPr>
              <w:pStyle w:val="51"/>
              <w:keepNext w:val="0"/>
              <w:keepLines w:val="0"/>
              <w:suppressLineNumbers w:val="0"/>
              <w:spacing w:before="0" w:beforeAutospacing="0" w:after="0" w:afterAutospacing="0"/>
              <w:ind w:left="0" w:right="0" w:firstLine="480"/>
              <w:rPr>
                <w:rFonts w:hint="default"/>
                <w:color w:val="auto"/>
                <w:lang w:val="en-US" w:eastAsia="zh-CN"/>
              </w:rPr>
            </w:pPr>
            <w:r>
              <w:rPr>
                <w:rFonts w:hint="eastAsia"/>
                <w:color w:val="auto"/>
                <w:lang w:val="en-US" w:eastAsia="zh-CN"/>
              </w:rPr>
              <w:t>由工程分析可知，硝酸雾挥发产生的</w:t>
            </w:r>
            <w:r>
              <w:rPr>
                <w:rFonts w:hint="default"/>
                <w:color w:val="auto"/>
              </w:rPr>
              <w:t>NO</w:t>
            </w:r>
            <w:r>
              <w:rPr>
                <w:rFonts w:hint="default"/>
                <w:color w:val="auto"/>
                <w:vertAlign w:val="subscript"/>
              </w:rPr>
              <w:t>X</w:t>
            </w:r>
            <w:r>
              <w:rPr>
                <w:rFonts w:hint="eastAsia"/>
                <w:color w:val="auto"/>
                <w:lang w:val="en-US" w:eastAsia="zh-CN"/>
              </w:rPr>
              <w:t>排放量为0.0003t/a，根据</w:t>
            </w:r>
            <w:r>
              <w:rPr>
                <w:rFonts w:hint="eastAsia"/>
                <w:color w:val="auto"/>
                <w:kern w:val="0"/>
                <w:szCs w:val="21"/>
              </w:rPr>
              <w:t>《宁德市人民政府关于印发宁德市“三线一单”生态环境分区管控方案的通知》（宁政[2021]11号）</w:t>
            </w:r>
            <w:r>
              <w:rPr>
                <w:rFonts w:hint="default"/>
                <w:color w:val="auto"/>
              </w:rPr>
              <w:t>，本项目用地范围涉及管控单元为福安市重点管控单元1(ZH35098120005)重点管控单元</w:t>
            </w:r>
            <w:r>
              <w:rPr>
                <w:rFonts w:hint="eastAsia"/>
                <w:color w:val="auto"/>
                <w:lang w:eastAsia="zh-CN"/>
              </w:rPr>
              <w:t>，</w:t>
            </w:r>
            <w:r>
              <w:rPr>
                <w:rFonts w:hint="eastAsia"/>
                <w:color w:val="auto"/>
                <w:lang w:val="en-US" w:eastAsia="zh-CN"/>
              </w:rPr>
              <w:t>需要进行1.5倍量削减替代，即</w:t>
            </w:r>
            <w:r>
              <w:rPr>
                <w:rFonts w:hint="default"/>
                <w:color w:val="auto"/>
              </w:rPr>
              <w:t>NO</w:t>
            </w:r>
            <w:r>
              <w:rPr>
                <w:rFonts w:hint="default"/>
                <w:color w:val="auto"/>
                <w:vertAlign w:val="subscript"/>
              </w:rPr>
              <w:t>X</w:t>
            </w:r>
            <w:r>
              <w:rPr>
                <w:rFonts w:hint="eastAsia"/>
                <w:color w:val="auto"/>
                <w:lang w:val="en-US" w:eastAsia="zh-CN"/>
              </w:rPr>
              <w:t>总量控制指标为0.0005t/a，建设单位在投产前拟由海峡排污证交易中心购买取得。</w:t>
            </w:r>
          </w:p>
          <w:p>
            <w:pPr>
              <w:pStyle w:val="51"/>
              <w:keepNext w:val="0"/>
              <w:keepLines w:val="0"/>
              <w:suppressLineNumbers w:val="0"/>
              <w:spacing w:before="0" w:beforeAutospacing="0" w:after="0" w:afterAutospacing="0"/>
              <w:ind w:left="0" w:right="0" w:firstLine="480"/>
              <w:rPr>
                <w:rFonts w:hint="default" w:cs="宋体"/>
                <w:color w:val="auto"/>
                <w:szCs w:val="24"/>
              </w:rPr>
            </w:pPr>
            <w:r>
              <w:rPr>
                <w:rFonts w:hint="eastAsia" w:cs="宋体"/>
                <w:color w:val="auto"/>
                <w:szCs w:val="24"/>
              </w:rPr>
              <w:t>项目总量控制指标情况如下表所示。</w:t>
            </w:r>
          </w:p>
          <w:p>
            <w:pPr>
              <w:pStyle w:val="35"/>
              <w:keepNext w:val="0"/>
              <w:keepLines w:val="0"/>
              <w:suppressLineNumbers w:val="0"/>
              <w:tabs>
                <w:tab w:val="left" w:pos="420"/>
              </w:tabs>
              <w:spacing w:before="0" w:beforeAutospacing="0" w:after="0" w:afterAutospacing="0"/>
              <w:ind w:right="0"/>
              <w:rPr>
                <w:rFonts w:hint="default"/>
                <w:color w:val="auto"/>
              </w:rPr>
            </w:pPr>
            <w:r>
              <w:rPr>
                <w:rFonts w:hint="eastAsia"/>
                <w:color w:val="auto"/>
              </w:rPr>
              <w:t>项目总量控制指标情况汇总表</w:t>
            </w:r>
          </w:p>
          <w:tbl>
            <w:tblPr>
              <w:tblStyle w:val="27"/>
              <w:tblW w:w="4998" w:type="pct"/>
              <w:jc w:val="center"/>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1513"/>
              <w:gridCol w:w="2200"/>
              <w:gridCol w:w="2096"/>
              <w:gridCol w:w="2612"/>
            </w:tblGrid>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8" w:type="pct"/>
                  <w:tcBorders>
                    <w:top w:val="single" w:color="auto" w:sz="12" w:space="0"/>
                    <w:left w:val="nil"/>
                    <w:bottom w:val="single" w:color="auto" w:sz="4" w:space="0"/>
                    <w:right w:val="single" w:color="auto" w:sz="4" w:space="0"/>
                  </w:tcBorders>
                  <w:shd w:val="clear" w:color="auto" w:fill="auto"/>
                  <w:vAlign w:val="center"/>
                </w:tcPr>
                <w:p>
                  <w:pPr>
                    <w:pStyle w:val="25"/>
                    <w:keepNext w:val="0"/>
                    <w:keepLines w:val="0"/>
                    <w:widowControl w:val="0"/>
                    <w:suppressLineNumbers w:val="0"/>
                    <w:spacing w:before="0" w:beforeAutospacing="0" w:after="0" w:afterAutospacing="0"/>
                    <w:ind w:left="0" w:right="0"/>
                    <w:jc w:val="center"/>
                    <w:rPr>
                      <w:rFonts w:hint="default"/>
                      <w:color w:val="auto"/>
                      <w:lang w:eastAsia="en-US"/>
                    </w:rPr>
                  </w:pPr>
                  <w:r>
                    <w:rPr>
                      <w:rFonts w:hint="eastAsia" w:ascii="Times New Roman" w:hAnsi="Times New Roman" w:cs="宋体"/>
                      <w:color w:val="auto"/>
                      <w:kern w:val="2"/>
                      <w:sz w:val="21"/>
                      <w:szCs w:val="22"/>
                      <w:lang w:eastAsia="en-US"/>
                    </w:rPr>
                    <w:t>污染物类别</w:t>
                  </w:r>
                </w:p>
              </w:tc>
              <w:tc>
                <w:tcPr>
                  <w:tcW w:w="1306" w:type="pct"/>
                  <w:tcBorders>
                    <w:top w:val="single" w:color="auto" w:sz="12" w:space="0"/>
                    <w:left w:val="single" w:color="auto" w:sz="4" w:space="0"/>
                    <w:bottom w:val="single" w:color="auto" w:sz="4" w:space="0"/>
                    <w:right w:val="single" w:color="auto" w:sz="4" w:space="0"/>
                  </w:tcBorders>
                  <w:shd w:val="clear" w:color="auto" w:fill="auto"/>
                  <w:vAlign w:val="center"/>
                </w:tcPr>
                <w:p>
                  <w:pPr>
                    <w:pStyle w:val="25"/>
                    <w:keepNext w:val="0"/>
                    <w:keepLines w:val="0"/>
                    <w:widowControl w:val="0"/>
                    <w:suppressLineNumbers w:val="0"/>
                    <w:spacing w:before="0" w:beforeAutospacing="0" w:after="0" w:afterAutospacing="0"/>
                    <w:ind w:left="0" w:right="0"/>
                    <w:jc w:val="center"/>
                    <w:rPr>
                      <w:rFonts w:hint="eastAsia" w:eastAsia="宋体"/>
                      <w:color w:val="auto"/>
                      <w:lang w:val="en-US" w:eastAsia="zh-CN"/>
                    </w:rPr>
                  </w:pPr>
                  <w:r>
                    <w:rPr>
                      <w:rFonts w:hint="eastAsia" w:ascii="Times New Roman" w:hAnsi="Times New Roman" w:cs="宋体"/>
                      <w:color w:val="auto"/>
                      <w:kern w:val="2"/>
                      <w:sz w:val="21"/>
                      <w:szCs w:val="22"/>
                      <w:lang w:eastAsia="en-US"/>
                    </w:rPr>
                    <w:t>总量控制</w:t>
                  </w:r>
                  <w:r>
                    <w:rPr>
                      <w:rFonts w:hint="eastAsia" w:ascii="Times New Roman" w:hAnsi="Times New Roman" w:cs="宋体"/>
                      <w:color w:val="auto"/>
                      <w:kern w:val="2"/>
                      <w:sz w:val="21"/>
                      <w:szCs w:val="22"/>
                      <w:lang w:val="en-US" w:eastAsia="zh-CN"/>
                    </w:rPr>
                    <w:t>因子</w:t>
                  </w:r>
                </w:p>
              </w:tc>
              <w:tc>
                <w:tcPr>
                  <w:tcW w:w="1244" w:type="pct"/>
                  <w:tcBorders>
                    <w:top w:val="single" w:color="auto" w:sz="12" w:space="0"/>
                    <w:left w:val="single" w:color="auto" w:sz="4" w:space="0"/>
                    <w:bottom w:val="single" w:color="auto" w:sz="4" w:space="0"/>
                    <w:right w:val="single" w:color="auto" w:sz="4" w:space="0"/>
                  </w:tcBorders>
                  <w:shd w:val="clear" w:color="auto" w:fill="auto"/>
                  <w:vAlign w:val="center"/>
                </w:tcPr>
                <w:p>
                  <w:pPr>
                    <w:pStyle w:val="25"/>
                    <w:keepNext w:val="0"/>
                    <w:keepLines w:val="0"/>
                    <w:widowControl w:val="0"/>
                    <w:suppressLineNumbers w:val="0"/>
                    <w:spacing w:before="0" w:beforeAutospacing="0" w:after="0" w:afterAutospacing="0"/>
                    <w:ind w:left="0" w:right="0"/>
                    <w:jc w:val="center"/>
                    <w:rPr>
                      <w:rFonts w:hint="default"/>
                      <w:color w:val="auto"/>
                    </w:rPr>
                  </w:pPr>
                  <w:r>
                    <w:rPr>
                      <w:rFonts w:hint="eastAsia" w:ascii="Times New Roman" w:hAnsi="Times New Roman" w:cs="宋体"/>
                      <w:color w:val="auto"/>
                      <w:kern w:val="2"/>
                      <w:sz w:val="21"/>
                      <w:szCs w:val="22"/>
                    </w:rPr>
                    <w:t>预测排放量总量</w:t>
                  </w:r>
                  <w:r>
                    <w:rPr>
                      <w:rFonts w:hint="default" w:ascii="Times New Roman" w:hAnsi="Times New Roman"/>
                      <w:color w:val="auto"/>
                      <w:kern w:val="2"/>
                      <w:sz w:val="21"/>
                      <w:szCs w:val="22"/>
                    </w:rPr>
                    <w:t>(t/a)</w:t>
                  </w:r>
                </w:p>
              </w:tc>
              <w:tc>
                <w:tcPr>
                  <w:tcW w:w="1550" w:type="pct"/>
                  <w:tcBorders>
                    <w:top w:val="single" w:color="auto" w:sz="12" w:space="0"/>
                    <w:left w:val="single" w:color="auto" w:sz="4" w:space="0"/>
                    <w:bottom w:val="single" w:color="auto" w:sz="4" w:space="0"/>
                    <w:right w:val="single" w:color="auto" w:sz="4" w:space="0"/>
                  </w:tcBorders>
                  <w:shd w:val="clear" w:color="auto" w:fill="auto"/>
                  <w:vAlign w:val="center"/>
                </w:tcPr>
                <w:p>
                  <w:pPr>
                    <w:pStyle w:val="25"/>
                    <w:keepNext w:val="0"/>
                    <w:keepLines w:val="0"/>
                    <w:widowControl w:val="0"/>
                    <w:suppressLineNumbers w:val="0"/>
                    <w:spacing w:before="0" w:beforeAutospacing="0" w:after="0" w:afterAutospacing="0"/>
                    <w:ind w:left="0" w:right="0"/>
                    <w:jc w:val="center"/>
                    <w:rPr>
                      <w:rFonts w:hint="default"/>
                      <w:color w:val="auto"/>
                    </w:rPr>
                  </w:pPr>
                  <w:r>
                    <w:rPr>
                      <w:rFonts w:hint="eastAsia" w:ascii="Times New Roman" w:hAnsi="Times New Roman" w:cs="宋体"/>
                      <w:color w:val="auto"/>
                      <w:kern w:val="2"/>
                      <w:sz w:val="21"/>
                      <w:szCs w:val="22"/>
                      <w:lang w:val="en-US" w:eastAsia="zh-CN"/>
                    </w:rPr>
                    <w:t>拟购买1.5倍量</w:t>
                  </w:r>
                  <w:r>
                    <w:rPr>
                      <w:rFonts w:hint="eastAsia" w:ascii="Times New Roman" w:hAnsi="Times New Roman" w:cs="宋体"/>
                      <w:color w:val="auto"/>
                      <w:kern w:val="2"/>
                      <w:sz w:val="21"/>
                      <w:szCs w:val="22"/>
                    </w:rPr>
                    <w:t>总量</w:t>
                  </w:r>
                  <w:r>
                    <w:rPr>
                      <w:rFonts w:hint="default" w:ascii="Times New Roman" w:hAnsi="Times New Roman"/>
                      <w:color w:val="auto"/>
                      <w:kern w:val="2"/>
                      <w:sz w:val="21"/>
                      <w:szCs w:val="22"/>
                    </w:rPr>
                    <w:t>(t/a)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8" w:type="pct"/>
                  <w:tcBorders>
                    <w:top w:val="single" w:color="auto" w:sz="4" w:space="0"/>
                    <w:left w:val="nil"/>
                    <w:bottom w:val="single" w:color="auto" w:sz="12" w:space="0"/>
                    <w:right w:val="single" w:color="auto" w:sz="4" w:space="0"/>
                  </w:tcBorders>
                  <w:shd w:val="clear" w:color="auto" w:fill="auto"/>
                  <w:vAlign w:val="center"/>
                </w:tcPr>
                <w:p>
                  <w:pPr>
                    <w:pStyle w:val="25"/>
                    <w:keepNext w:val="0"/>
                    <w:keepLines w:val="0"/>
                    <w:widowControl w:val="0"/>
                    <w:suppressLineNumbers w:val="0"/>
                    <w:spacing w:before="0" w:beforeAutospacing="0" w:after="0" w:afterAutospacing="0"/>
                    <w:ind w:left="0" w:right="0"/>
                    <w:jc w:val="center"/>
                    <w:rPr>
                      <w:rFonts w:hint="default"/>
                      <w:color w:val="auto"/>
                    </w:rPr>
                  </w:pPr>
                  <w:r>
                    <w:rPr>
                      <w:rFonts w:hint="eastAsia" w:ascii="Times New Roman" w:hAnsi="Times New Roman" w:cs="宋体"/>
                      <w:color w:val="auto"/>
                      <w:kern w:val="2"/>
                      <w:sz w:val="21"/>
                      <w:szCs w:val="22"/>
                    </w:rPr>
                    <w:t>废气</w:t>
                  </w:r>
                </w:p>
              </w:tc>
              <w:tc>
                <w:tcPr>
                  <w:tcW w:w="1306" w:type="pct"/>
                  <w:tcBorders>
                    <w:top w:val="single" w:color="auto" w:sz="4" w:space="0"/>
                    <w:left w:val="single" w:color="auto" w:sz="4" w:space="0"/>
                    <w:bottom w:val="single" w:color="auto" w:sz="12" w:space="0"/>
                    <w:right w:val="single" w:color="auto" w:sz="4" w:space="0"/>
                  </w:tcBorders>
                  <w:shd w:val="clear" w:color="auto" w:fill="auto"/>
                  <w:vAlign w:val="center"/>
                </w:tcPr>
                <w:p>
                  <w:pPr>
                    <w:pStyle w:val="25"/>
                    <w:keepNext w:val="0"/>
                    <w:keepLines w:val="0"/>
                    <w:widowControl w:val="0"/>
                    <w:suppressLineNumbers w:val="0"/>
                    <w:spacing w:before="0" w:beforeAutospacing="0" w:after="0" w:afterAutospacing="0"/>
                    <w:ind w:left="0" w:right="0"/>
                    <w:jc w:val="center"/>
                    <w:rPr>
                      <w:rFonts w:hint="default"/>
                      <w:color w:val="auto"/>
                    </w:rPr>
                  </w:pPr>
                  <w:r>
                    <w:rPr>
                      <w:rFonts w:hint="default"/>
                      <w:color w:val="auto"/>
                    </w:rPr>
                    <w:t>NO</w:t>
                  </w:r>
                  <w:r>
                    <w:rPr>
                      <w:rFonts w:hint="default"/>
                      <w:color w:val="auto"/>
                      <w:vertAlign w:val="subscript"/>
                    </w:rPr>
                    <w:t>X</w:t>
                  </w:r>
                </w:p>
              </w:tc>
              <w:tc>
                <w:tcPr>
                  <w:tcW w:w="1244" w:type="pct"/>
                  <w:tcBorders>
                    <w:top w:val="single" w:color="auto" w:sz="4" w:space="0"/>
                    <w:left w:val="single" w:color="auto" w:sz="4" w:space="0"/>
                    <w:bottom w:val="single" w:color="auto" w:sz="12" w:space="0"/>
                    <w:right w:val="single" w:color="auto" w:sz="4" w:space="0"/>
                  </w:tcBorders>
                  <w:shd w:val="clear" w:color="auto" w:fill="auto"/>
                  <w:vAlign w:val="center"/>
                </w:tcPr>
                <w:p>
                  <w:pPr>
                    <w:pStyle w:val="25"/>
                    <w:keepNext w:val="0"/>
                    <w:keepLines w:val="0"/>
                    <w:widowControl w:val="0"/>
                    <w:suppressLineNumbers w:val="0"/>
                    <w:spacing w:before="0" w:beforeAutospacing="0" w:after="0" w:afterAutospacing="0"/>
                    <w:ind w:left="0" w:right="0"/>
                    <w:jc w:val="center"/>
                    <w:rPr>
                      <w:rFonts w:hint="default" w:ascii="Times New Roman" w:hAnsi="Times New Roman" w:eastAsia="宋体"/>
                      <w:color w:val="auto"/>
                      <w:sz w:val="21"/>
                      <w:szCs w:val="21"/>
                      <w:highlight w:val="yellow"/>
                      <w:lang w:val="en-US" w:eastAsia="zh-CN"/>
                    </w:rPr>
                  </w:pPr>
                  <w:r>
                    <w:rPr>
                      <w:rFonts w:hint="eastAsia" w:ascii="Times New Roman" w:hAnsi="Times New Roman"/>
                      <w:color w:val="auto"/>
                      <w:sz w:val="21"/>
                      <w:szCs w:val="21"/>
                      <w:lang w:val="en-US" w:eastAsia="zh-CN"/>
                    </w:rPr>
                    <w:t>0.0003</w:t>
                  </w:r>
                </w:p>
              </w:tc>
              <w:tc>
                <w:tcPr>
                  <w:tcW w:w="1550" w:type="pct"/>
                  <w:tcBorders>
                    <w:top w:val="single" w:color="auto" w:sz="4" w:space="0"/>
                    <w:left w:val="single" w:color="auto" w:sz="4" w:space="0"/>
                    <w:bottom w:val="single" w:color="auto" w:sz="12" w:space="0"/>
                    <w:right w:val="single" w:color="auto" w:sz="4" w:space="0"/>
                  </w:tcBorders>
                  <w:shd w:val="clear" w:color="auto" w:fill="auto"/>
                  <w:vAlign w:val="center"/>
                </w:tcPr>
                <w:p>
                  <w:pPr>
                    <w:pStyle w:val="25"/>
                    <w:keepNext w:val="0"/>
                    <w:keepLines w:val="0"/>
                    <w:widowControl w:val="0"/>
                    <w:suppressLineNumbers w:val="0"/>
                    <w:spacing w:before="0" w:beforeAutospacing="0" w:after="0" w:afterAutospacing="0"/>
                    <w:ind w:left="0" w:right="0"/>
                    <w:jc w:val="center"/>
                    <w:rPr>
                      <w:rFonts w:hint="default" w:ascii="Times New Roman" w:hAnsi="Times New Roman" w:eastAsia="宋体"/>
                      <w:color w:val="auto"/>
                      <w:sz w:val="21"/>
                      <w:szCs w:val="21"/>
                      <w:highlight w:val="yellow"/>
                      <w:lang w:val="en-US" w:eastAsia="zh-CN"/>
                    </w:rPr>
                  </w:pPr>
                  <w:r>
                    <w:rPr>
                      <w:rFonts w:hint="eastAsia" w:ascii="Times New Roman" w:hAnsi="Times New Roman"/>
                      <w:color w:val="auto"/>
                      <w:sz w:val="21"/>
                      <w:szCs w:val="21"/>
                      <w:lang w:val="en-US" w:eastAsia="zh-CN"/>
                    </w:rPr>
                    <w:t>0.0005</w:t>
                  </w:r>
                </w:p>
              </w:tc>
            </w:tr>
          </w:tbl>
          <w:p>
            <w:pPr>
              <w:pStyle w:val="51"/>
              <w:keepNext w:val="0"/>
              <w:keepLines w:val="0"/>
              <w:suppressLineNumbers w:val="0"/>
              <w:spacing w:before="0" w:beforeAutospacing="0" w:after="0" w:afterAutospacing="0"/>
              <w:ind w:left="0" w:right="0" w:firstLine="480"/>
              <w:rPr>
                <w:rFonts w:hint="default"/>
                <w:color w:val="auto"/>
                <w:szCs w:val="24"/>
              </w:rPr>
            </w:pPr>
          </w:p>
        </w:tc>
      </w:tr>
    </w:tbl>
    <w:p>
      <w:pPr>
        <w:pStyle w:val="2"/>
        <w:numPr>
          <w:ilvl w:val="0"/>
          <w:numId w:val="1"/>
        </w:numPr>
        <w:bidi w:val="0"/>
        <w:rPr>
          <w:color w:val="auto"/>
        </w:rPr>
        <w:sectPr>
          <w:pgSz w:w="11907" w:h="16840"/>
          <w:pgMar w:top="1701" w:right="1531" w:bottom="2126" w:left="1531" w:header="851" w:footer="850" w:gutter="0"/>
          <w:pgBorders>
            <w:top w:val="none" w:sz="0" w:space="0"/>
            <w:left w:val="none" w:sz="0" w:space="0"/>
            <w:bottom w:val="none" w:sz="0" w:space="0"/>
            <w:right w:val="none" w:sz="0" w:space="0"/>
          </w:pgBorders>
          <w:pgNumType w:fmt="numberInDash"/>
          <w:cols w:space="0" w:num="1"/>
          <w:rtlGutter w:val="0"/>
          <w:docGrid w:linePitch="312" w:charSpace="0"/>
        </w:sectPr>
      </w:pPr>
    </w:p>
    <w:p>
      <w:pPr>
        <w:pStyle w:val="2"/>
        <w:numPr>
          <w:ilvl w:val="0"/>
          <w:numId w:val="1"/>
        </w:numPr>
        <w:bidi w:val="0"/>
        <w:rPr>
          <w:color w:val="auto"/>
        </w:rPr>
      </w:pPr>
      <w:r>
        <w:rPr>
          <w:rFonts w:hint="eastAsia"/>
          <w:color w:val="auto"/>
        </w:rPr>
        <w:t>主要环境影响和保护措施</w:t>
      </w:r>
    </w:p>
    <w:tbl>
      <w:tblPr>
        <w:tblStyle w:val="27"/>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66"/>
        <w:gridCol w:w="871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784" w:hRule="atLeast"/>
          <w:jc w:val="center"/>
        </w:trPr>
        <w:tc>
          <w:tcPr>
            <w:tcW w:w="97" w:type="pct"/>
            <w:tcMar>
              <w:left w:w="28" w:type="dxa"/>
              <w:right w:w="28" w:type="dxa"/>
            </w:tcMar>
            <w:vAlign w:val="center"/>
          </w:tcPr>
          <w:p>
            <w:pPr>
              <w:pStyle w:val="25"/>
              <w:keepNext w:val="0"/>
              <w:keepLines w:val="0"/>
              <w:suppressLineNumbers w:val="0"/>
              <w:adjustRightInd w:val="0"/>
              <w:snapToGrid w:val="0"/>
              <w:spacing w:before="0" w:beforeAutospacing="0" w:after="0" w:afterAutospacing="0"/>
              <w:ind w:left="0" w:right="0"/>
              <w:jc w:val="center"/>
              <w:rPr>
                <w:rFonts w:hint="default" w:cs="宋体"/>
                <w:color w:val="auto"/>
                <w:kern w:val="2"/>
                <w:sz w:val="21"/>
                <w:szCs w:val="21"/>
              </w:rPr>
            </w:pPr>
            <w:r>
              <w:rPr>
                <w:rFonts w:hint="eastAsia" w:cs="宋体"/>
                <w:color w:val="auto"/>
                <w:kern w:val="2"/>
                <w:sz w:val="21"/>
                <w:szCs w:val="21"/>
              </w:rPr>
              <w:t>施工</w:t>
            </w:r>
          </w:p>
          <w:p>
            <w:pPr>
              <w:pStyle w:val="25"/>
              <w:keepNext w:val="0"/>
              <w:keepLines w:val="0"/>
              <w:suppressLineNumbers w:val="0"/>
              <w:adjustRightInd w:val="0"/>
              <w:snapToGrid w:val="0"/>
              <w:spacing w:before="0" w:beforeAutospacing="0" w:after="0" w:afterAutospacing="0"/>
              <w:ind w:left="0" w:right="0"/>
              <w:jc w:val="center"/>
              <w:rPr>
                <w:rFonts w:hint="default" w:cs="宋体"/>
                <w:color w:val="auto"/>
                <w:kern w:val="2"/>
                <w:sz w:val="21"/>
                <w:szCs w:val="21"/>
              </w:rPr>
            </w:pPr>
            <w:r>
              <w:rPr>
                <w:rFonts w:hint="eastAsia" w:cs="宋体"/>
                <w:color w:val="auto"/>
                <w:kern w:val="2"/>
                <w:sz w:val="21"/>
                <w:szCs w:val="21"/>
              </w:rPr>
              <w:t>期环</w:t>
            </w:r>
          </w:p>
          <w:p>
            <w:pPr>
              <w:pStyle w:val="25"/>
              <w:keepNext w:val="0"/>
              <w:keepLines w:val="0"/>
              <w:suppressLineNumbers w:val="0"/>
              <w:adjustRightInd w:val="0"/>
              <w:snapToGrid w:val="0"/>
              <w:spacing w:before="0" w:beforeAutospacing="0" w:after="0" w:afterAutospacing="0"/>
              <w:ind w:left="0" w:right="0"/>
              <w:jc w:val="center"/>
              <w:rPr>
                <w:rFonts w:hint="default" w:cs="宋体"/>
                <w:color w:val="auto"/>
                <w:kern w:val="2"/>
                <w:sz w:val="21"/>
                <w:szCs w:val="21"/>
              </w:rPr>
            </w:pPr>
            <w:r>
              <w:rPr>
                <w:rFonts w:hint="eastAsia" w:cs="宋体"/>
                <w:color w:val="auto"/>
                <w:kern w:val="2"/>
                <w:sz w:val="21"/>
                <w:szCs w:val="21"/>
              </w:rPr>
              <w:t>境保</w:t>
            </w:r>
          </w:p>
          <w:p>
            <w:pPr>
              <w:pStyle w:val="25"/>
              <w:keepNext w:val="0"/>
              <w:keepLines w:val="0"/>
              <w:suppressLineNumbers w:val="0"/>
              <w:adjustRightInd w:val="0"/>
              <w:snapToGrid w:val="0"/>
              <w:spacing w:before="0" w:beforeAutospacing="0" w:after="0" w:afterAutospacing="0"/>
              <w:ind w:left="0" w:right="0"/>
              <w:jc w:val="center"/>
              <w:rPr>
                <w:rFonts w:hint="default" w:cs="宋体"/>
                <w:color w:val="auto"/>
                <w:kern w:val="2"/>
                <w:sz w:val="21"/>
                <w:szCs w:val="21"/>
              </w:rPr>
            </w:pPr>
            <w:r>
              <w:rPr>
                <w:rFonts w:hint="eastAsia" w:cs="宋体"/>
                <w:color w:val="auto"/>
                <w:kern w:val="2"/>
                <w:sz w:val="21"/>
                <w:szCs w:val="21"/>
              </w:rPr>
              <w:t>护措</w:t>
            </w:r>
          </w:p>
          <w:p>
            <w:pPr>
              <w:pStyle w:val="25"/>
              <w:keepNext w:val="0"/>
              <w:keepLines w:val="0"/>
              <w:suppressLineNumbers w:val="0"/>
              <w:adjustRightInd w:val="0"/>
              <w:snapToGrid w:val="0"/>
              <w:spacing w:before="0" w:beforeAutospacing="0" w:after="0" w:afterAutospacing="0"/>
              <w:ind w:left="0" w:right="0"/>
              <w:jc w:val="center"/>
              <w:rPr>
                <w:rFonts w:hint="default" w:cs="宋体"/>
                <w:bCs/>
                <w:color w:val="auto"/>
                <w:kern w:val="2"/>
                <w:sz w:val="21"/>
                <w:szCs w:val="21"/>
              </w:rPr>
            </w:pPr>
            <w:r>
              <w:rPr>
                <w:rFonts w:hint="eastAsia" w:cs="宋体"/>
                <w:color w:val="auto"/>
                <w:kern w:val="2"/>
                <w:sz w:val="21"/>
                <w:szCs w:val="21"/>
              </w:rPr>
              <w:t>施</w:t>
            </w:r>
          </w:p>
        </w:tc>
        <w:tc>
          <w:tcPr>
            <w:tcW w:w="4902" w:type="pct"/>
            <w:vAlign w:val="center"/>
          </w:tcPr>
          <w:p>
            <w:pPr>
              <w:pStyle w:val="51"/>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本</w:t>
            </w:r>
            <w:r>
              <w:rPr>
                <w:rFonts w:hint="default"/>
                <w:color w:val="auto"/>
              </w:rPr>
              <w:t>项目</w:t>
            </w:r>
            <w:r>
              <w:rPr>
                <w:rFonts w:hint="eastAsia"/>
                <w:color w:val="auto"/>
                <w:lang w:val="en-US" w:eastAsia="zh-CN"/>
              </w:rPr>
              <w:t>租赁</w:t>
            </w:r>
            <w:r>
              <w:rPr>
                <w:rFonts w:hint="eastAsia"/>
                <w:color w:val="auto"/>
                <w:szCs w:val="21"/>
                <w:highlight w:val="none"/>
                <w:u w:val="none"/>
                <w:lang w:val="en-US" w:eastAsia="zh-CN"/>
              </w:rPr>
              <w:t>奥展工业园四期用地的部分区域，场地及周边现状见图a~d，区域完成地面平整，本项目工程内容主要为建（构）筑物施工</w:t>
            </w:r>
            <w:r>
              <w:rPr>
                <w:rFonts w:hint="eastAsia"/>
                <w:color w:val="auto"/>
                <w:lang w:eastAsia="zh-CN"/>
              </w:rPr>
              <w:t>、</w:t>
            </w:r>
            <w:r>
              <w:rPr>
                <w:rFonts w:hint="default"/>
                <w:color w:val="auto"/>
              </w:rPr>
              <w:t>设备安装</w:t>
            </w:r>
            <w:r>
              <w:rPr>
                <w:rFonts w:hint="eastAsia"/>
                <w:color w:val="auto"/>
                <w:lang w:eastAsia="zh-CN"/>
              </w:rPr>
              <w:t>，</w:t>
            </w:r>
            <w:r>
              <w:rPr>
                <w:rFonts w:hint="eastAsia"/>
                <w:color w:val="auto"/>
                <w:lang w:val="en-US" w:eastAsia="zh-CN"/>
              </w:rPr>
              <w:t>施工期主要影响施工扬尘、施工废水、施工噪声以及施工产生固体废物对周围环境的影响</w:t>
            </w:r>
            <w:r>
              <w:rPr>
                <w:rFonts w:hint="default"/>
                <w:color w:val="auto"/>
              </w:rPr>
              <w:t>。</w:t>
            </w:r>
          </w:p>
          <w:p>
            <w:pPr>
              <w:pStyle w:val="51"/>
              <w:keepNext w:val="0"/>
              <w:keepLines w:val="0"/>
              <w:suppressLineNumbers w:val="0"/>
              <w:bidi w:val="0"/>
              <w:spacing w:before="0" w:beforeAutospacing="0" w:after="0" w:afterAutospacing="0"/>
              <w:ind w:left="0" w:leftChars="0" w:right="0" w:firstLine="0" w:firstLineChars="0"/>
              <w:rPr>
                <w:rFonts w:hint="eastAsia"/>
                <w:color w:val="auto"/>
                <w:lang w:val="en-US" w:eastAsia="zh-CN"/>
              </w:rPr>
            </w:pPr>
            <w:r>
              <w:rPr>
                <w:rFonts w:hint="eastAsia"/>
                <w:color w:val="auto"/>
                <w:lang w:val="en-US" w:eastAsia="zh-CN"/>
              </w:rPr>
              <w:drawing>
                <wp:anchor distT="0" distB="0" distL="114300" distR="114300" simplePos="0" relativeHeight="251862016" behindDoc="0" locked="0" layoutInCell="1" allowOverlap="1">
                  <wp:simplePos x="0" y="0"/>
                  <wp:positionH relativeFrom="column">
                    <wp:posOffset>2728595</wp:posOffset>
                  </wp:positionH>
                  <wp:positionV relativeFrom="paragraph">
                    <wp:posOffset>101600</wp:posOffset>
                  </wp:positionV>
                  <wp:extent cx="2590800" cy="1196340"/>
                  <wp:effectExtent l="0" t="0" r="0" b="3810"/>
                  <wp:wrapSquare wrapText="bothSides"/>
                  <wp:docPr id="25" name="图片 25" descr="IMG_20230927_09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20230927_092457"/>
                          <pic:cNvPicPr>
                            <a:picLocks noChangeAspect="1"/>
                          </pic:cNvPicPr>
                        </pic:nvPicPr>
                        <pic:blipFill>
                          <a:blip r:embed="rId13"/>
                          <a:stretch>
                            <a:fillRect/>
                          </a:stretch>
                        </pic:blipFill>
                        <pic:spPr>
                          <a:xfrm>
                            <a:off x="0" y="0"/>
                            <a:ext cx="2590800" cy="1196340"/>
                          </a:xfrm>
                          <a:prstGeom prst="rect">
                            <a:avLst/>
                          </a:prstGeom>
                        </pic:spPr>
                      </pic:pic>
                    </a:graphicData>
                  </a:graphic>
                </wp:anchor>
              </w:drawing>
            </w:r>
            <w:r>
              <w:rPr>
                <w:rFonts w:hint="eastAsia"/>
                <w:color w:val="auto"/>
                <w:lang w:val="en-US" w:eastAsia="zh-CN"/>
              </w:rPr>
              <w:drawing>
                <wp:anchor distT="0" distB="0" distL="114300" distR="114300" simplePos="0" relativeHeight="251860992" behindDoc="0" locked="0" layoutInCell="1" allowOverlap="1">
                  <wp:simplePos x="0" y="0"/>
                  <wp:positionH relativeFrom="column">
                    <wp:posOffset>55880</wp:posOffset>
                  </wp:positionH>
                  <wp:positionV relativeFrom="paragraph">
                    <wp:posOffset>114300</wp:posOffset>
                  </wp:positionV>
                  <wp:extent cx="2597150" cy="1198880"/>
                  <wp:effectExtent l="0" t="0" r="12700" b="1270"/>
                  <wp:wrapTopAndBottom/>
                  <wp:docPr id="20" name="图片 20" descr="IMG_20230927_09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30927_091904"/>
                          <pic:cNvPicPr>
                            <a:picLocks noChangeAspect="1"/>
                          </pic:cNvPicPr>
                        </pic:nvPicPr>
                        <pic:blipFill>
                          <a:blip r:embed="rId14"/>
                          <a:stretch>
                            <a:fillRect/>
                          </a:stretch>
                        </pic:blipFill>
                        <pic:spPr>
                          <a:xfrm>
                            <a:off x="0" y="0"/>
                            <a:ext cx="2597150" cy="1198880"/>
                          </a:xfrm>
                          <a:prstGeom prst="rect">
                            <a:avLst/>
                          </a:prstGeom>
                        </pic:spPr>
                      </pic:pic>
                    </a:graphicData>
                  </a:graphic>
                </wp:anchor>
              </w:drawing>
            </w:r>
            <w:r>
              <w:rPr>
                <w:rFonts w:hint="eastAsia"/>
                <w:color w:val="auto"/>
                <w:lang w:val="en-US" w:eastAsia="zh-CN"/>
              </w:rPr>
              <w:t xml:space="preserve">          图a 场地现状及北侧                    图b 西侧</w:t>
            </w:r>
          </w:p>
          <w:p>
            <w:pPr>
              <w:pStyle w:val="51"/>
              <w:keepNext w:val="0"/>
              <w:keepLines w:val="0"/>
              <w:suppressLineNumbers w:val="0"/>
              <w:bidi w:val="0"/>
              <w:spacing w:before="0" w:beforeAutospacing="0" w:after="0" w:afterAutospacing="0"/>
              <w:ind w:left="0" w:leftChars="0" w:right="0" w:firstLine="0" w:firstLineChars="0"/>
              <w:rPr>
                <w:rFonts w:hint="eastAsia"/>
                <w:color w:val="auto"/>
                <w:lang w:val="en-US" w:eastAsia="zh-CN"/>
              </w:rPr>
            </w:pPr>
            <w:r>
              <w:rPr>
                <w:rFonts w:hint="eastAsia"/>
                <w:color w:val="auto"/>
                <w:lang w:val="en-US" w:eastAsia="zh-CN"/>
              </w:rPr>
              <w:drawing>
                <wp:anchor distT="0" distB="0" distL="114300" distR="114300" simplePos="0" relativeHeight="251864064" behindDoc="0" locked="0" layoutInCell="1" allowOverlap="1">
                  <wp:simplePos x="0" y="0"/>
                  <wp:positionH relativeFrom="column">
                    <wp:posOffset>2780665</wp:posOffset>
                  </wp:positionH>
                  <wp:positionV relativeFrom="paragraph">
                    <wp:posOffset>95885</wp:posOffset>
                  </wp:positionV>
                  <wp:extent cx="2552065" cy="1145540"/>
                  <wp:effectExtent l="0" t="0" r="635" b="16510"/>
                  <wp:wrapTopAndBottom/>
                  <wp:docPr id="35" name="图片 35" descr="IMG_20230927_090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20230927_090712"/>
                          <pic:cNvPicPr>
                            <a:picLocks noChangeAspect="1"/>
                          </pic:cNvPicPr>
                        </pic:nvPicPr>
                        <pic:blipFill>
                          <a:blip r:embed="rId15"/>
                          <a:stretch>
                            <a:fillRect/>
                          </a:stretch>
                        </pic:blipFill>
                        <pic:spPr>
                          <a:xfrm>
                            <a:off x="0" y="0"/>
                            <a:ext cx="2552065" cy="1145540"/>
                          </a:xfrm>
                          <a:prstGeom prst="rect">
                            <a:avLst/>
                          </a:prstGeom>
                        </pic:spPr>
                      </pic:pic>
                    </a:graphicData>
                  </a:graphic>
                </wp:anchor>
              </w:drawing>
            </w:r>
            <w:r>
              <w:rPr>
                <w:rFonts w:hint="eastAsia"/>
                <w:color w:val="auto"/>
                <w:lang w:val="en-US" w:eastAsia="zh-CN"/>
              </w:rPr>
              <w:drawing>
                <wp:anchor distT="0" distB="0" distL="114300" distR="114300" simplePos="0" relativeHeight="251863040" behindDoc="0" locked="0" layoutInCell="1" allowOverlap="1">
                  <wp:simplePos x="0" y="0"/>
                  <wp:positionH relativeFrom="column">
                    <wp:posOffset>134620</wp:posOffset>
                  </wp:positionH>
                  <wp:positionV relativeFrom="paragraph">
                    <wp:posOffset>92710</wp:posOffset>
                  </wp:positionV>
                  <wp:extent cx="2510155" cy="1158875"/>
                  <wp:effectExtent l="0" t="0" r="4445" b="3175"/>
                  <wp:wrapTopAndBottom/>
                  <wp:docPr id="32" name="图片 32" descr="IMG_20230927_09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20230927_092223"/>
                          <pic:cNvPicPr>
                            <a:picLocks noChangeAspect="1"/>
                          </pic:cNvPicPr>
                        </pic:nvPicPr>
                        <pic:blipFill>
                          <a:blip r:embed="rId16"/>
                          <a:stretch>
                            <a:fillRect/>
                          </a:stretch>
                        </pic:blipFill>
                        <pic:spPr>
                          <a:xfrm>
                            <a:off x="0" y="0"/>
                            <a:ext cx="2510155" cy="1158875"/>
                          </a:xfrm>
                          <a:prstGeom prst="rect">
                            <a:avLst/>
                          </a:prstGeom>
                        </pic:spPr>
                      </pic:pic>
                    </a:graphicData>
                  </a:graphic>
                </wp:anchor>
              </w:drawing>
            </w:r>
            <w:r>
              <w:rPr>
                <w:rFonts w:hint="eastAsia"/>
                <w:color w:val="auto"/>
                <w:lang w:val="en-US" w:eastAsia="zh-CN"/>
              </w:rPr>
              <w:t xml:space="preserve">             图c 南侧                          图d 东侧      </w:t>
            </w:r>
          </w:p>
          <w:p>
            <w:pPr>
              <w:pStyle w:val="3"/>
              <w:keepNext w:val="0"/>
              <w:keepLines w:val="0"/>
              <w:suppressLineNumbers w:val="0"/>
              <w:bidi w:val="0"/>
              <w:spacing w:before="0" w:beforeAutospacing="0" w:after="0" w:afterAutospacing="0"/>
              <w:ind w:left="0" w:right="0"/>
              <w:rPr>
                <w:rFonts w:hint="default"/>
              </w:rPr>
            </w:pPr>
            <w:r>
              <w:rPr>
                <w:rFonts w:hint="default"/>
              </w:rPr>
              <w:t>施工扬尘</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1）施工标志牌的规格和内容。施工期间，施工单位应根据《建设工程施工现场管理规定》的规定设置现场平面布置图、工程概况牌、安全生产牌、消防保卫牌、文明施工牌、环境保护牌、管理人员名单及监督电话牌等。</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2）围挡、围栏及防溢座的设置。施工期间，土建工地边界应设置高度2.5m以上的围挡。围挡底端应设置防溢座，围挡之间以及围挡与防溢座之间无缝隙。对于特殊地点无法设置围挡、围栏及防溢座的，应设置警示牌。</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3）土方工程防尘措施。土方工程包括土的开挖、运输和填筑等施工过程，有时还需进行排水、降水、土壁支撑等准备工作。遇到干燥、易起尘的土方工程作业时，应辅以洒水压尘，尽量缩短起尘操作时间。遇到四级或四级以上大风天气，应停止土方作业，同时作业处覆以防尘网。</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4）建筑材料的防尘管理措施。施工过程中使用水泥、石灰、砂石、涂料、铺装材料等易产生扬尘的建筑材料，应采取下列措施之一：①密闭存储；②设置围挡或堆砌围墙；③采用防尘布苫盖；④其他有效的防尘措施。</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5）建筑垃圾的防尘管理措施。施工工程中产生的弃土、弃料及其他建筑垃圾，应及时清运。若在工地内堆置超过一周的，则应采取下列措施之一，防止风蚀起尘及水蚀迁移：①覆盖防尘布、防尘网；②定期喷洒抑尘剂；③定期喷水压尘；④其他有效的防尘措施。</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6）设置洗车平台，完善排水设施，防止泥土粘带。施工期间，应在物料、渣土、垃圾运输车辆的出口内侧设置洗车平台，车辆驶离工地前，应在洗车平台清洗轮胎及车身，不得带泥上路。洗车平台四周应设置防溢座、废水导流渠、废水收集池、沉砂池及其它防治设施，收集洗车、施工以及降水过程中产生的废水和泥浆。工地出口处铺装道路上可见粘带泥土不得超过10m，并应及时清扫冲洗。</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7）进出工地的物料、渣土、垃圾运输车辆的防尘措施、运输路线和时间。进出工地的物料、渣土、垃圾运输车辆，应尽可能采用密闭车斗，并保证物料不遗撒外漏。若无密闭车斗，物料、垃圾、渣土的装载高度不得超过车辆槽帮上沿，车斗应用苫布遮盖严实。苫布边缘至少要遮住槽帮上沿以下15cm，保证物料、渣土、垃圾等不露出。车辆应按照批准的路线和时间进行物料、渣土、垃圾的运输。</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8）施工工地道路防尘措施。施工期间，施工工地内及工地出口至铺装道路间的车行道路，应采取下列措施之一，并保持路面清洁，防止机动车扬尘：①铺设钢板；②铺设水泥混凝土；③铺设细石或其它功能相当的材料等，并辅以洒水、喷洒抑尘剂等措施；</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（9）施工工地道路积尘清洁措施。可采用吸尘或水冲洗的方法清洁施工工地道路积尘，不得在未实施洒水等抑尘措施情况下进行直接清扫。</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10）施工工地内部裸地防尘措施。施工期间，对于工地内裸露地面，应采取下列防尘措施之一：①覆盖防尘布或防尘网；②铺设礁渣、细石或其他功能相当的材料；③植被绿化；④晴朗天气时，视情况每周等时间隔洒水3~7次，扬尘严重时应加大洒水频率；⑤根据抑尘剂性能，定期喷洒抑尘剂；⑥其他有效的防尘措施。</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（1</w:t>
            </w:r>
            <w:r>
              <w:rPr>
                <w:rFonts w:hint="eastAsia" w:hAnsi="Times New Roman"/>
                <w:color w:val="auto"/>
                <w:lang w:val="en-US" w:eastAsia="zh-CN"/>
              </w:rPr>
              <w:t>1</w:t>
            </w:r>
            <w:r>
              <w:rPr>
                <w:rFonts w:hint="eastAsia" w:hAnsi="Times New Roman"/>
                <w:color w:val="auto"/>
              </w:rPr>
              <w:t>）混凝土的防尘措施。施工期间需使用混凝土时，可使用预拌商品混凝土或者进行密闭搅拌并配备防尘除尘装置，不得现场露天搅拌混凝土、消化石灰及拌石灰土等。应尽量采用石材、木制等成品或半成品，实施装配式施工，减少因石材、木制品切割所造成的扬尘污染。</w:t>
            </w:r>
          </w:p>
          <w:p>
            <w:pPr>
              <w:pStyle w:val="3"/>
              <w:keepNext w:val="0"/>
              <w:keepLines w:val="0"/>
              <w:suppressLineNumbers w:val="0"/>
              <w:bidi w:val="0"/>
              <w:spacing w:before="0" w:beforeAutospacing="0" w:after="0" w:afterAutospacing="0"/>
              <w:ind w:left="0" w:right="0"/>
              <w:rPr>
                <w:rFonts w:hint="default"/>
              </w:rPr>
            </w:pPr>
            <w:r>
              <w:rPr>
                <w:rFonts w:hint="default"/>
              </w:rPr>
              <w:t>废水</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（1）建设单位应加强施工期的环境管理，与施工单位签订施工期环境管理合同，合理安排施工工序，按有关环保措施要求进行施工。</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（2）施工场地应先开挖截洪沟或排水沟以减少集雨面积和</w:t>
            </w:r>
            <w:r>
              <w:rPr>
                <w:rFonts w:hint="eastAsia"/>
                <w:color w:val="auto"/>
                <w:lang w:eastAsia="zh-CN"/>
              </w:rPr>
              <w:t>地表径流</w:t>
            </w:r>
            <w:r>
              <w:rPr>
                <w:rFonts w:hint="eastAsia" w:hAnsi="Times New Roman"/>
                <w:color w:val="auto"/>
              </w:rPr>
              <w:t>，在作业区做好排水系统。应在施工场地修建临时的隔油池和沉淀池，施工生产废水经处理后直接回用于施工场地喷洒。</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（3）平整土地等土石方施工在计划中应避开降雨季节。根据天气预报，遇大雨、台风天气应准备一定数量的遮盖物遮盖施工场地内临时堆放的施工材料，以避免泥沙流失进入水体。</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（4）生活污水依托</w:t>
            </w:r>
            <w:r>
              <w:rPr>
                <w:rFonts w:hint="eastAsia"/>
                <w:color w:val="auto"/>
                <w:lang w:val="en-US" w:eastAsia="zh-CN"/>
              </w:rPr>
              <w:t>奥展示范区</w:t>
            </w:r>
            <w:r>
              <w:rPr>
                <w:rFonts w:hint="eastAsia" w:hAnsi="Times New Roman"/>
                <w:color w:val="auto"/>
              </w:rPr>
              <w:t>现有工程生活污水预处理系统处理后进入污水处理厂。</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（5）严格施工管理、文明施工，加强对机器设备的维护和保养，防止发生漏油现象。</w:t>
            </w:r>
          </w:p>
          <w:p>
            <w:pPr>
              <w:pStyle w:val="3"/>
              <w:keepNext w:val="0"/>
              <w:keepLines w:val="0"/>
              <w:suppressLineNumbers w:val="0"/>
              <w:bidi w:val="0"/>
              <w:spacing w:before="0" w:beforeAutospacing="0" w:after="0" w:afterAutospacing="0"/>
              <w:ind w:left="0" w:right="0"/>
              <w:rPr>
                <w:rFonts w:hint="default"/>
              </w:rPr>
            </w:pPr>
            <w:r>
              <w:rPr>
                <w:rFonts w:hint="default"/>
              </w:rPr>
              <w:t>噪声</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施工噪声对周围环境的影响是暂时的，也将随施工期的结束而自动消除，但由于施工时噪声值较大，为了最大限度地减轻施工噪声对环境的不良影响，必须采取相应的噪声控制措施。本评价结合不同施工阶段的噪声污染提出适当的防治措施。</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（1）原则上禁止夜间及午间施工，如因特殊情况确需在夜间及午间作业的，必须报经</w:t>
            </w:r>
            <w:r>
              <w:rPr>
                <w:rFonts w:hint="eastAsia" w:hAnsi="Times New Roman"/>
                <w:color w:val="auto"/>
                <w:lang w:val="en-US" w:eastAsia="zh-CN"/>
              </w:rPr>
              <w:t>生态</w:t>
            </w:r>
            <w:r>
              <w:rPr>
                <w:rFonts w:hint="eastAsia" w:hAnsi="Times New Roman"/>
                <w:color w:val="auto"/>
              </w:rPr>
              <w:t>环境部门批准，并予以公告。</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（2）淘汰落后设备和工艺，采用先进工艺和低噪设备；结构阶段应尽量使用商品砼。</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（3）施工时建议采用静力压桩机，其噪声为各种打桩机中最低，并且具有压桩速度快的优点，因而单桩时间短，可以不需夜间施工。</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4）加强监督管理。建设单位应在施工期设立施工期环境管理监督小组，该小组成员包括：施工单位的环保监察员、监理工程师和建设单位的环境管理人员。该小组主要职责是：①落实施工场地内外有关施工活动的各项污染防治措施的实施；②审查施工单位的施工技术措施是否符合国家有关法规和要求，是否符合工程设计方案的环境保护目标，必要时协助施工单位进行修改和补充；③对施工人员进行环境保护法规和污染控制技术措施方面的培训。</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（5）施工车辆在行驶途中经过敏感路段时，应限制行车速度，夜间禁鸣喇叭。施工场地的车辆出入地点应尽量远离敏感目标，车辆出入现场时应低速、禁鸣。</w:t>
            </w:r>
          </w:p>
          <w:p>
            <w:pPr>
              <w:pStyle w:val="76"/>
              <w:keepNext w:val="0"/>
              <w:keepLines w:val="0"/>
              <w:suppressLineNumbers w:val="0"/>
              <w:spacing w:before="0" w:beforeAutospacing="0" w:afterAutospacing="0"/>
              <w:ind w:right="0" w:firstLine="480" w:firstLineChars="200"/>
              <w:rPr>
                <w:rFonts w:hint="default" w:hAnsi="Times New Roman"/>
                <w:color w:val="auto"/>
              </w:rPr>
            </w:pPr>
            <w:r>
              <w:rPr>
                <w:rFonts w:hint="eastAsia" w:hAnsi="Times New Roman"/>
                <w:color w:val="auto"/>
              </w:rPr>
              <w:t>（6）严格按照操作规程使用各类机械；禁止运转不正常、噪声超标的设备进场，定期维护设备。</w:t>
            </w:r>
          </w:p>
          <w:p>
            <w:pPr>
              <w:pStyle w:val="3"/>
              <w:keepNext w:val="0"/>
              <w:keepLines w:val="0"/>
              <w:suppressLineNumbers w:val="0"/>
              <w:bidi w:val="0"/>
              <w:spacing w:before="0" w:beforeAutospacing="0" w:after="0" w:afterAutospacing="0"/>
              <w:ind w:left="0" w:right="0"/>
              <w:rPr>
                <w:rFonts w:hint="default"/>
              </w:rPr>
            </w:pPr>
            <w:r>
              <w:rPr>
                <w:rFonts w:hint="default"/>
              </w:rPr>
              <w:t>固体废物</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1）施工期建筑垃圾应集中堆放，及时清运，在工程结束前清扫干净。对建筑垃圾中可回用的（如废金属、碎砖等）应加以回收利用，建筑垃圾中可回用的建筑垃圾如碎砖、混凝土块等废料用于铺路或作为建筑材料二次利用；废金属经分拣、集中后由废旧金属回收单位回收再利用；不能利用的碎砖、混凝土块等废料经集中堆放后，由经市政公用管理部门核准后的运输单位运往该部门指定地点场所统一处置。</w:t>
            </w:r>
          </w:p>
          <w:p>
            <w:pPr>
              <w:pStyle w:val="76"/>
              <w:keepNext w:val="0"/>
              <w:keepLines w:val="0"/>
              <w:suppressLineNumbers w:val="0"/>
              <w:spacing w:before="0" w:beforeAutospacing="0" w:afterAutospacing="0"/>
              <w:ind w:right="0" w:firstLine="480" w:firstLineChars="200"/>
              <w:rPr>
                <w:rFonts w:hint="eastAsia" w:hAnsi="Times New Roman"/>
                <w:color w:val="auto"/>
              </w:rPr>
            </w:pPr>
            <w:r>
              <w:rPr>
                <w:rFonts w:hint="eastAsia" w:hAnsi="Times New Roman"/>
                <w:color w:val="auto"/>
              </w:rPr>
              <w:t>（2）施工人员产生的生活垃圾应及时收集于设在施工场地的临时垃圾收集</w:t>
            </w:r>
            <w:r>
              <w:rPr>
                <w:rFonts w:hint="eastAsia"/>
                <w:color w:val="auto"/>
                <w:lang w:eastAsia="zh-CN"/>
              </w:rPr>
              <w:t>桶</w:t>
            </w:r>
            <w:r>
              <w:rPr>
                <w:rFonts w:hint="eastAsia" w:hAnsi="Times New Roman"/>
                <w:color w:val="auto"/>
              </w:rPr>
              <w:t>中，再由当地环卫部门统一清运。</w:t>
            </w:r>
          </w:p>
          <w:p>
            <w:pPr>
              <w:pStyle w:val="76"/>
              <w:keepNext w:val="0"/>
              <w:keepLines w:val="0"/>
              <w:suppressLineNumbers w:val="0"/>
              <w:spacing w:before="0" w:beforeAutospacing="0" w:afterAutospacing="0"/>
              <w:ind w:right="0" w:firstLine="480" w:firstLineChars="200"/>
              <w:rPr>
                <w:rFonts w:hint="default" w:hAnsi="Times New Roman"/>
                <w:color w:val="auto"/>
              </w:rPr>
            </w:pPr>
            <w:r>
              <w:rPr>
                <w:rFonts w:hint="eastAsia" w:hAnsi="Times New Roman"/>
                <w:color w:val="auto"/>
              </w:rPr>
              <w:t>（3）</w:t>
            </w:r>
            <w:r>
              <w:rPr>
                <w:rFonts w:hint="eastAsia"/>
                <w:color w:val="auto"/>
                <w:lang w:val="en-US" w:eastAsia="zh-CN"/>
              </w:rPr>
              <w:t>本项目场地已平整，</w:t>
            </w:r>
            <w:r>
              <w:rPr>
                <w:rFonts w:hint="eastAsia" w:hAnsi="Times New Roman"/>
                <w:color w:val="auto"/>
              </w:rPr>
              <w:t>施工过程无弃方产生。</w:t>
            </w:r>
          </w:p>
          <w:p>
            <w:pPr>
              <w:pStyle w:val="51"/>
              <w:keepNext w:val="0"/>
              <w:keepLines w:val="0"/>
              <w:suppressLineNumbers w:val="0"/>
              <w:bidi w:val="0"/>
              <w:spacing w:before="0" w:beforeAutospacing="0" w:after="0" w:afterAutospacing="0"/>
              <w:ind w:left="0" w:leftChars="0" w:right="0" w:firstLine="0" w:firstLineChars="0"/>
              <w:rPr>
                <w:rFonts w:hint="default"/>
                <w:color w:val="auto"/>
                <w:lang w:val="en-US" w:eastAsia="zh-CN"/>
              </w:rPr>
            </w:pPr>
          </w:p>
        </w:tc>
      </w:tr>
    </w:tbl>
    <w:p>
      <w:pPr>
        <w:keepNext w:val="0"/>
        <w:keepLines w:val="0"/>
        <w:suppressLineNumbers w:val="0"/>
        <w:adjustRightInd w:val="0"/>
        <w:snapToGrid w:val="0"/>
        <w:spacing w:before="0" w:beforeAutospacing="0" w:after="0" w:afterAutospacing="0"/>
        <w:ind w:left="0" w:right="0"/>
        <w:jc w:val="center"/>
        <w:rPr>
          <w:rFonts w:hint="eastAsia" w:ascii="宋体" w:hAnsi="宋体" w:cs="宋体"/>
          <w:bCs/>
          <w:color w:val="auto"/>
          <w:szCs w:val="21"/>
        </w:rPr>
        <w:sectPr>
          <w:pgSz w:w="11907" w:h="16840"/>
          <w:pgMar w:top="1701" w:right="1531" w:bottom="2126" w:left="1531" w:header="851" w:footer="851" w:gutter="0"/>
          <w:pgBorders>
            <w:top w:val="none" w:sz="0" w:space="0"/>
            <w:left w:val="none" w:sz="0" w:space="0"/>
            <w:bottom w:val="none" w:sz="0" w:space="0"/>
            <w:right w:val="none" w:sz="0" w:space="0"/>
          </w:pgBorders>
          <w:pgNumType w:fmt="numberInDash"/>
          <w:cols w:space="425" w:num="1"/>
          <w:rtlGutter w:val="0"/>
          <w:docGrid w:linePitch="312" w:charSpace="0"/>
        </w:sectPr>
      </w:pPr>
    </w:p>
    <w:tbl>
      <w:tblPr>
        <w:tblStyle w:val="27"/>
        <w:tblW w:w="1356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66"/>
        <w:gridCol w:w="1330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66" w:hRule="atLeast"/>
          <w:jc w:val="center"/>
        </w:trPr>
        <w:tc>
          <w:tcPr>
            <w:tcW w:w="266" w:type="dxa"/>
            <w:tcBorders>
              <w:top w:val="single" w:color="auto" w:sz="8" w:space="0"/>
              <w:left w:val="single" w:color="auto" w:sz="8" w:space="0"/>
              <w:bottom w:val="single" w:color="auto" w:sz="8" w:space="0"/>
              <w:right w:val="single" w:color="auto" w:sz="4" w:space="0"/>
            </w:tcBorders>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bCs/>
                <w:color w:val="auto"/>
                <w:szCs w:val="21"/>
              </w:rPr>
            </w:pPr>
            <w:r>
              <w:rPr>
                <w:rFonts w:hint="eastAsia" w:ascii="宋体" w:hAnsi="宋体" w:cs="宋体"/>
                <w:bCs/>
                <w:color w:val="auto"/>
                <w:szCs w:val="21"/>
              </w:rPr>
              <w:t>运营</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bCs/>
                <w:color w:val="auto"/>
                <w:szCs w:val="21"/>
              </w:rPr>
            </w:pPr>
            <w:r>
              <w:rPr>
                <w:rFonts w:hint="eastAsia" w:ascii="宋体" w:hAnsi="宋体" w:cs="宋体"/>
                <w:bCs/>
                <w:color w:val="auto"/>
                <w:szCs w:val="21"/>
              </w:rPr>
              <w:t>期环</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bCs/>
                <w:color w:val="auto"/>
                <w:szCs w:val="21"/>
              </w:rPr>
            </w:pPr>
            <w:r>
              <w:rPr>
                <w:rFonts w:hint="eastAsia" w:ascii="宋体" w:hAnsi="宋体" w:cs="宋体"/>
                <w:bCs/>
                <w:color w:val="auto"/>
                <w:szCs w:val="21"/>
              </w:rPr>
              <w:t>境影</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bCs/>
                <w:color w:val="auto"/>
                <w:szCs w:val="21"/>
              </w:rPr>
            </w:pPr>
            <w:r>
              <w:rPr>
                <w:rFonts w:hint="eastAsia" w:ascii="宋体" w:hAnsi="宋体" w:cs="宋体"/>
                <w:bCs/>
                <w:color w:val="auto"/>
                <w:szCs w:val="21"/>
              </w:rPr>
              <w:t>响和</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bCs/>
                <w:color w:val="auto"/>
                <w:szCs w:val="21"/>
              </w:rPr>
            </w:pPr>
            <w:r>
              <w:rPr>
                <w:rFonts w:hint="eastAsia" w:ascii="宋体" w:hAnsi="宋体" w:cs="宋体"/>
                <w:bCs/>
                <w:color w:val="auto"/>
                <w:szCs w:val="21"/>
              </w:rPr>
              <w:t>保护</w:t>
            </w:r>
          </w:p>
          <w:p>
            <w:pPr>
              <w:keepNext w:val="0"/>
              <w:keepLines w:val="0"/>
              <w:suppressLineNumbers w:val="0"/>
              <w:adjustRightInd w:val="0"/>
              <w:snapToGrid w:val="0"/>
              <w:spacing w:before="0" w:beforeAutospacing="0" w:after="0" w:afterAutospacing="0"/>
              <w:ind w:left="0" w:right="0"/>
              <w:jc w:val="center"/>
              <w:rPr>
                <w:rFonts w:hint="default"/>
                <w:color w:val="auto"/>
              </w:rPr>
            </w:pPr>
            <w:r>
              <w:rPr>
                <w:rFonts w:hint="eastAsia" w:ascii="宋体" w:hAnsi="宋体" w:cs="宋体"/>
                <w:bCs/>
                <w:color w:val="auto"/>
                <w:szCs w:val="21"/>
              </w:rPr>
              <w:t>措施</w:t>
            </w:r>
          </w:p>
        </w:tc>
        <w:tc>
          <w:tcPr>
            <w:tcW w:w="13302" w:type="dxa"/>
            <w:tcBorders>
              <w:top w:val="single" w:color="auto" w:sz="8" w:space="0"/>
              <w:left w:val="single" w:color="auto" w:sz="4" w:space="0"/>
              <w:bottom w:val="single" w:color="auto" w:sz="8" w:space="0"/>
              <w:right w:val="single" w:color="auto" w:sz="8" w:space="0"/>
            </w:tcBorders>
            <w:vAlign w:val="center"/>
          </w:tcPr>
          <w:p>
            <w:pPr>
              <w:pStyle w:val="3"/>
              <w:keepNext w:val="0"/>
              <w:keepLines w:val="0"/>
              <w:numPr>
                <w:ilvl w:val="1"/>
                <w:numId w:val="5"/>
              </w:numPr>
              <w:suppressLineNumbers w:val="0"/>
              <w:spacing w:before="0" w:beforeAutospacing="0" w:after="0" w:afterAutospacing="0"/>
              <w:ind w:right="0"/>
              <w:rPr>
                <w:rFonts w:hint="default"/>
                <w:color w:val="auto"/>
              </w:rPr>
            </w:pPr>
            <w:r>
              <w:rPr>
                <w:rFonts w:hint="default"/>
                <w:color w:val="auto"/>
              </w:rPr>
              <w:t>废气</w:t>
            </w:r>
          </w:p>
          <w:p>
            <w:pPr>
              <w:pStyle w:val="4"/>
              <w:numPr>
                <w:ilvl w:val="2"/>
                <w:numId w:val="5"/>
              </w:numPr>
              <w:suppressLineNumbers w:val="0"/>
              <w:spacing w:before="0" w:beforeAutospacing="0" w:after="0" w:afterAutospacing="0"/>
              <w:ind w:right="0"/>
              <w:rPr>
                <w:rFonts w:hint="default"/>
                <w:color w:val="auto"/>
              </w:rPr>
            </w:pPr>
            <w:r>
              <w:rPr>
                <w:rFonts w:hint="eastAsia"/>
                <w:color w:val="auto"/>
              </w:rPr>
              <w:t>大气污染源强</w:t>
            </w:r>
          </w:p>
          <w:p>
            <w:pPr>
              <w:pStyle w:val="5"/>
              <w:suppressLineNumbers w:val="0"/>
              <w:bidi w:val="0"/>
              <w:spacing w:before="0" w:beforeAutospacing="0" w:after="0" w:afterAutospacing="0"/>
              <w:ind w:right="0"/>
              <w:rPr>
                <w:rFonts w:hint="default"/>
              </w:rPr>
            </w:pPr>
            <w:r>
              <w:rPr>
                <w:rFonts w:hint="eastAsia"/>
              </w:rPr>
              <w:t>大气污染源汇总</w:t>
            </w:r>
          </w:p>
          <w:p>
            <w:pPr>
              <w:pStyle w:val="51"/>
              <w:keepNext w:val="0"/>
              <w:keepLines w:val="0"/>
              <w:suppressLineNumbers w:val="0"/>
              <w:spacing w:before="0" w:beforeAutospacing="0" w:after="0" w:afterAutospacing="0"/>
              <w:ind w:left="0" w:right="0" w:firstLine="480"/>
              <w:rPr>
                <w:rFonts w:hint="default" w:ascii="Times New Roman" w:hAnsi="Times New Roman" w:cs="Times New Roman"/>
                <w:color w:val="auto"/>
                <w:sz w:val="24"/>
                <w:highlight w:val="none"/>
              </w:rPr>
            </w:pPr>
            <w:r>
              <w:rPr>
                <w:rFonts w:hint="eastAsia"/>
                <w:color w:val="auto"/>
              </w:rPr>
              <w:t>本</w:t>
            </w:r>
            <w:r>
              <w:rPr>
                <w:rFonts w:hint="eastAsia"/>
                <w:color w:val="auto"/>
                <w:lang w:eastAsia="zh-CN"/>
              </w:rPr>
              <w:t>项目</w:t>
            </w:r>
            <w:r>
              <w:rPr>
                <w:rFonts w:hint="eastAsia"/>
                <w:color w:val="auto"/>
                <w:lang w:val="en-US" w:eastAsia="zh-CN"/>
              </w:rPr>
              <w:t>废气收集、处理、排放示意见</w:t>
            </w:r>
            <w:r>
              <w:rPr>
                <w:rFonts w:hint="eastAsia"/>
                <w:color w:val="auto"/>
                <w:lang w:val="en-US" w:eastAsia="zh-CN"/>
              </w:rPr>
              <w:fldChar w:fldCharType="begin"/>
            </w:r>
            <w:r>
              <w:rPr>
                <w:rFonts w:hint="eastAsia"/>
                <w:color w:val="auto"/>
                <w:lang w:val="en-US" w:eastAsia="zh-CN"/>
              </w:rPr>
              <w:instrText xml:space="preserve"> REF _Ref27373 \n \h </w:instrText>
            </w:r>
            <w:r>
              <w:rPr>
                <w:rFonts w:hint="eastAsia"/>
                <w:color w:val="auto"/>
                <w:lang w:val="en-US" w:eastAsia="zh-CN"/>
              </w:rPr>
              <w:fldChar w:fldCharType="separate"/>
            </w:r>
            <w:r>
              <w:rPr>
                <w:rFonts w:hint="eastAsia"/>
                <w:color w:val="auto"/>
                <w:lang w:val="en-US" w:eastAsia="zh-CN"/>
              </w:rPr>
              <w:t>图3</w:t>
            </w:r>
            <w:r>
              <w:rPr>
                <w:rFonts w:hint="eastAsia"/>
                <w:color w:val="auto"/>
                <w:lang w:val="en-US" w:eastAsia="zh-CN"/>
              </w:rPr>
              <w:fldChar w:fldCharType="end"/>
            </w:r>
            <w:r>
              <w:rPr>
                <w:rFonts w:hint="eastAsia"/>
                <w:color w:val="auto"/>
                <w:lang w:val="en-US" w:eastAsia="zh-CN"/>
              </w:rPr>
              <w:t>。</w:t>
            </w:r>
            <w:r>
              <w:rPr>
                <w:rFonts w:hint="default" w:ascii="Times New Roman" w:hAnsi="Times New Roman" w:cs="Times New Roman"/>
                <w:color w:val="auto"/>
                <w:sz w:val="24"/>
                <w:highlight w:val="none"/>
              </w:rPr>
              <w:t>废气治理设施、废气污染物排放口、排放口基本情况及监测要求详见</w:t>
            </w:r>
            <w:r>
              <w:rPr>
                <w:rFonts w:hint="default" w:ascii="Times New Roman" w:hAnsi="Times New Roman" w:cs="Times New Roman"/>
                <w:color w:val="auto"/>
                <w:sz w:val="24"/>
                <w:highlight w:val="none"/>
                <w:lang w:val="en-US"/>
              </w:rPr>
              <w:fldChar w:fldCharType="begin"/>
            </w:r>
            <w:r>
              <w:rPr>
                <w:rFonts w:hint="default" w:ascii="Times New Roman" w:hAnsi="Times New Roman" w:cs="Times New Roman"/>
                <w:color w:val="auto"/>
                <w:sz w:val="24"/>
                <w:highlight w:val="none"/>
                <w:lang w:val="en-US"/>
              </w:rPr>
              <w:instrText xml:space="preserve"> REF _Ref5291 \n \h </w:instrText>
            </w:r>
            <w:r>
              <w:rPr>
                <w:rFonts w:hint="default" w:ascii="Times New Roman" w:hAnsi="Times New Roman" w:cs="Times New Roman"/>
                <w:color w:val="auto"/>
                <w:sz w:val="24"/>
                <w:highlight w:val="none"/>
                <w:lang w:val="en-US"/>
              </w:rPr>
              <w:fldChar w:fldCharType="separate"/>
            </w:r>
            <w:r>
              <w:rPr>
                <w:rFonts w:hint="default" w:ascii="Times New Roman" w:hAnsi="Times New Roman" w:cs="Times New Roman"/>
                <w:color w:val="auto"/>
                <w:sz w:val="24"/>
                <w:highlight w:val="none"/>
                <w:lang w:val="en-US"/>
              </w:rPr>
              <w:t>表20</w:t>
            </w:r>
            <w:r>
              <w:rPr>
                <w:rFonts w:hint="default" w:ascii="Times New Roman" w:hAnsi="Times New Roman" w:cs="Times New Roman"/>
                <w:color w:val="auto"/>
                <w:sz w:val="24"/>
                <w:highlight w:val="none"/>
                <w:lang w:val="en-US"/>
              </w:rPr>
              <w:fldChar w:fldCharType="end"/>
            </w:r>
            <w:r>
              <w:rPr>
                <w:rFonts w:hint="eastAsia" w:cs="Times New Roman"/>
                <w:color w:val="auto"/>
                <w:sz w:val="24"/>
                <w:highlight w:val="none"/>
                <w:lang w:val="en-US" w:eastAsia="zh-CN"/>
              </w:rPr>
              <w:t>至</w:t>
            </w:r>
            <w:r>
              <w:rPr>
                <w:rFonts w:hint="default" w:ascii="Times New Roman" w:hAnsi="Times New Roman" w:cs="Times New Roman"/>
                <w:color w:val="auto"/>
                <w:sz w:val="24"/>
                <w:highlight w:val="none"/>
                <w:lang w:val="en-US"/>
              </w:rPr>
              <w:fldChar w:fldCharType="begin"/>
            </w:r>
            <w:r>
              <w:rPr>
                <w:rFonts w:hint="default" w:ascii="Times New Roman" w:hAnsi="Times New Roman" w:cs="Times New Roman"/>
                <w:color w:val="auto"/>
                <w:sz w:val="24"/>
                <w:highlight w:val="none"/>
                <w:lang w:val="en-US"/>
              </w:rPr>
              <w:instrText xml:space="preserve"> REF _Ref5304 \n \h </w:instrText>
            </w:r>
            <w:r>
              <w:rPr>
                <w:rFonts w:hint="default" w:ascii="Times New Roman" w:hAnsi="Times New Roman" w:cs="Times New Roman"/>
                <w:color w:val="auto"/>
                <w:sz w:val="24"/>
                <w:highlight w:val="none"/>
                <w:lang w:val="en-US"/>
              </w:rPr>
              <w:fldChar w:fldCharType="separate"/>
            </w:r>
            <w:r>
              <w:rPr>
                <w:rFonts w:hint="default" w:ascii="Times New Roman" w:hAnsi="Times New Roman" w:cs="Times New Roman"/>
                <w:color w:val="auto"/>
                <w:sz w:val="24"/>
                <w:highlight w:val="none"/>
                <w:lang w:val="en-US"/>
              </w:rPr>
              <w:t>表23</w:t>
            </w:r>
            <w:r>
              <w:rPr>
                <w:rFonts w:hint="default" w:ascii="Times New Roman" w:hAnsi="Times New Roman" w:cs="Times New Roman"/>
                <w:color w:val="auto"/>
                <w:sz w:val="24"/>
                <w:highlight w:val="none"/>
                <w:lang w:val="en-US"/>
              </w:rPr>
              <w:fldChar w:fldCharType="end"/>
            </w:r>
            <w:r>
              <w:rPr>
                <w:rFonts w:hint="default" w:ascii="Times New Roman" w:hAnsi="Times New Roman" w:cs="Times New Roman"/>
                <w:color w:val="auto"/>
                <w:sz w:val="24"/>
                <w:highlight w:val="none"/>
              </w:rPr>
              <w:t>。</w:t>
            </w:r>
          </w:p>
          <w:p>
            <w:pPr>
              <w:pStyle w:val="25"/>
              <w:keepNext w:val="0"/>
              <w:keepLines w:val="0"/>
              <w:widowControl w:val="0"/>
              <w:suppressLineNumbers w:val="0"/>
              <w:autoSpaceDE w:val="0"/>
              <w:autoSpaceDN w:val="0"/>
              <w:adjustRightInd w:val="0"/>
              <w:snapToGrid w:val="0"/>
              <w:spacing w:beforeLines="50" w:beforeAutospacing="0" w:after="0" w:afterAutospacing="0" w:line="360" w:lineRule="auto"/>
              <w:ind w:left="0" w:right="0"/>
              <w:jc w:val="center"/>
              <w:rPr>
                <w:rFonts w:hint="default" w:ascii="Times New Roman" w:hAnsi="Times New Roman" w:cs="Times New Roman"/>
                <w:color w:val="auto"/>
                <w:highlight w:val="none"/>
              </w:rPr>
            </w:pPr>
            <w:r>
              <w:rPr>
                <w:rFonts w:hint="eastAsia"/>
                <w:color w:val="auto"/>
              </w:rPr>
              <w:object>
                <v:shape id="_x0000_i1027" o:spt="75" type="#_x0000_t75" style="height:196.5pt;width:476.55pt;" o:ole="t" filled="f" o:preferrelative="t" stroked="f" coordsize="21600,21600">
                  <v:path/>
                  <v:fill on="f" focussize="0,0"/>
                  <v:stroke on="f"/>
                  <v:imagedata r:id="rId18" o:title=""/>
                  <o:lock v:ext="edit" aspectratio="f"/>
                  <w10:wrap type="none"/>
                  <w10:anchorlock/>
                </v:shape>
                <o:OLEObject Type="Embed" ProgID="Visio.Drawing.11" ShapeID="_x0000_i1027" DrawAspect="Content" ObjectID="_1468075725" r:id="rId17">
                  <o:LockedField>false</o:LockedField>
                </o:OLEObject>
              </w:object>
            </w:r>
          </w:p>
          <w:p>
            <w:pPr>
              <w:pStyle w:val="48"/>
              <w:keepNext w:val="0"/>
              <w:keepLines w:val="0"/>
              <w:numPr>
                <w:ilvl w:val="8"/>
                <w:numId w:val="5"/>
              </w:numPr>
              <w:suppressLineNumbers w:val="0"/>
              <w:bidi w:val="0"/>
              <w:spacing w:before="0" w:beforeAutospacing="0" w:after="0" w:afterAutospacing="0"/>
              <w:ind w:right="0"/>
              <w:rPr>
                <w:rFonts w:hint="default"/>
                <w:color w:val="auto"/>
                <w:lang w:val="en-US" w:eastAsia="zh-CN"/>
              </w:rPr>
            </w:pPr>
            <w:bookmarkStart w:id="49" w:name="_Ref27373"/>
            <w:r>
              <w:rPr>
                <w:rFonts w:hint="eastAsia"/>
                <w:color w:val="auto"/>
                <w:lang w:val="en-US" w:eastAsia="zh-CN"/>
              </w:rPr>
              <w:t>废气收集处理示意图</w:t>
            </w:r>
            <w:bookmarkEnd w:id="49"/>
          </w:p>
          <w:p>
            <w:pPr>
              <w:pStyle w:val="51"/>
              <w:keepNext w:val="0"/>
              <w:keepLines w:val="0"/>
              <w:suppressLineNumbers w:val="0"/>
              <w:spacing w:before="0" w:beforeAutospacing="0" w:after="0" w:afterAutospacing="0"/>
              <w:ind w:left="0" w:right="0" w:firstLine="480"/>
              <w:rPr>
                <w:rFonts w:hint="default" w:ascii="Times New Roman" w:hAnsi="Times New Roman" w:cs="Times New Roman"/>
                <w:color w:val="auto"/>
                <w:sz w:val="24"/>
                <w:highlight w:val="none"/>
              </w:rPr>
            </w:pPr>
          </w:p>
          <w:p>
            <w:pPr>
              <w:pStyle w:val="51"/>
              <w:keepNext w:val="0"/>
              <w:keepLines w:val="0"/>
              <w:suppressLineNumbers w:val="0"/>
              <w:spacing w:before="0" w:beforeAutospacing="0" w:after="0" w:afterAutospacing="0"/>
              <w:ind w:left="0" w:right="0" w:firstLine="480"/>
              <w:rPr>
                <w:rFonts w:hint="default" w:ascii="Times New Roman" w:hAnsi="Times New Roman" w:cs="Times New Roman"/>
                <w:color w:val="auto"/>
                <w:sz w:val="24"/>
                <w:highlight w:val="none"/>
              </w:rPr>
            </w:pPr>
          </w:p>
          <w:p>
            <w:pPr>
              <w:pStyle w:val="51"/>
              <w:keepNext w:val="0"/>
              <w:keepLines w:val="0"/>
              <w:suppressLineNumbers w:val="0"/>
              <w:spacing w:before="0" w:beforeAutospacing="0" w:after="0" w:afterAutospacing="0"/>
              <w:ind w:left="0" w:right="0" w:firstLine="480"/>
              <w:rPr>
                <w:rFonts w:hint="default" w:ascii="Times New Roman" w:hAnsi="Times New Roman" w:cs="Times New Roman"/>
                <w:color w:val="auto"/>
                <w:sz w:val="24"/>
                <w:highlight w:val="none"/>
              </w:rPr>
            </w:pPr>
          </w:p>
          <w:p>
            <w:pPr>
              <w:pStyle w:val="51"/>
              <w:keepNext w:val="0"/>
              <w:keepLines w:val="0"/>
              <w:suppressLineNumbers w:val="0"/>
              <w:spacing w:before="0" w:beforeAutospacing="0" w:after="0" w:afterAutospacing="0"/>
              <w:ind w:left="0" w:right="0" w:firstLine="480"/>
              <w:rPr>
                <w:rFonts w:hint="default" w:ascii="Times New Roman" w:hAnsi="Times New Roman" w:cs="Times New Roman"/>
                <w:color w:val="auto"/>
                <w:sz w:val="24"/>
                <w:highlight w:val="none"/>
              </w:rPr>
            </w:pPr>
          </w:p>
          <w:p>
            <w:pPr>
              <w:pStyle w:val="35"/>
              <w:keepNext w:val="0"/>
              <w:keepLines w:val="0"/>
              <w:suppressLineNumbers w:val="0"/>
              <w:bidi w:val="0"/>
              <w:spacing w:before="0" w:beforeAutospacing="0" w:after="0" w:afterAutospacing="0"/>
              <w:ind w:right="0"/>
              <w:rPr>
                <w:rFonts w:hint="default"/>
              </w:rPr>
            </w:pPr>
            <w:bookmarkStart w:id="50" w:name="_Ref5291"/>
            <w:r>
              <w:rPr>
                <w:rFonts w:hint="default"/>
              </w:rPr>
              <w:t>项目废气治理设施一览表</w:t>
            </w:r>
            <w:bookmarkEnd w:id="50"/>
          </w:p>
          <w:tbl>
            <w:tblPr>
              <w:tblStyle w:val="27"/>
              <w:tblW w:w="4998"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Layout w:type="autofit"/>
              <w:tblCellMar>
                <w:top w:w="0" w:type="dxa"/>
                <w:left w:w="108" w:type="dxa"/>
                <w:bottom w:w="0" w:type="dxa"/>
                <w:right w:w="108" w:type="dxa"/>
              </w:tblCellMar>
            </w:tblPr>
            <w:tblGrid>
              <w:gridCol w:w="1468"/>
              <w:gridCol w:w="1311"/>
              <w:gridCol w:w="1877"/>
              <w:gridCol w:w="1706"/>
              <w:gridCol w:w="1539"/>
              <w:gridCol w:w="1633"/>
              <w:gridCol w:w="1552"/>
              <w:gridCol w:w="1995"/>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40" w:hRule="atLeast"/>
              </w:trPr>
              <w:tc>
                <w:tcPr>
                  <w:tcW w:w="561"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排放口编号</w:t>
                  </w:r>
                </w:p>
              </w:tc>
              <w:tc>
                <w:tcPr>
                  <w:tcW w:w="501"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污染源</w:t>
                  </w:r>
                </w:p>
              </w:tc>
              <w:tc>
                <w:tcPr>
                  <w:tcW w:w="717"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污染因子</w:t>
                  </w:r>
                </w:p>
              </w:tc>
              <w:tc>
                <w:tcPr>
                  <w:tcW w:w="2457" w:type="pct"/>
                  <w:gridSpan w:val="4"/>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治理措施</w:t>
                  </w:r>
                </w:p>
              </w:tc>
              <w:tc>
                <w:tcPr>
                  <w:tcW w:w="762"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是否为可行技术</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61"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p>
              </w:tc>
              <w:tc>
                <w:tcPr>
                  <w:tcW w:w="501"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p>
              </w:tc>
              <w:tc>
                <w:tcPr>
                  <w:tcW w:w="717"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p>
              </w:tc>
              <w:tc>
                <w:tcPr>
                  <w:tcW w:w="652"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工艺</w:t>
                  </w:r>
                </w:p>
              </w:tc>
              <w:tc>
                <w:tcPr>
                  <w:tcW w:w="588"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风量m³</w:t>
                  </w:r>
                  <w:r>
                    <w:rPr>
                      <w:rFonts w:hint="default"/>
                      <w:color w:val="auto"/>
                      <w:lang w:val="en-US" w:eastAsia="zh-CN"/>
                    </w:rPr>
                    <w:t>/h</w:t>
                  </w:r>
                </w:p>
              </w:tc>
              <w:tc>
                <w:tcPr>
                  <w:tcW w:w="624"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收集效率</w:t>
                  </w:r>
                </w:p>
              </w:tc>
              <w:tc>
                <w:tcPr>
                  <w:tcW w:w="591"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去除效率</w:t>
                  </w:r>
                </w:p>
              </w:tc>
              <w:tc>
                <w:tcPr>
                  <w:tcW w:w="762"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61"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DA001</w:t>
                  </w:r>
                </w:p>
              </w:tc>
              <w:tc>
                <w:tcPr>
                  <w:tcW w:w="501"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US"/>
                    </w:rPr>
                  </w:pPr>
                  <w:r>
                    <w:rPr>
                      <w:rFonts w:hint="eastAsia"/>
                      <w:color w:val="auto"/>
                      <w:lang w:val="en-US" w:eastAsia="zh-CN"/>
                    </w:rPr>
                    <w:t>酸雾废气</w:t>
                  </w:r>
                </w:p>
              </w:tc>
              <w:tc>
                <w:tcPr>
                  <w:tcW w:w="717"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氯化氢、硫酸雾、氟化物</w:t>
                  </w:r>
                </w:p>
              </w:tc>
              <w:tc>
                <w:tcPr>
                  <w:tcW w:w="652"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密闭收集</w:t>
                  </w:r>
                  <w:r>
                    <w:rPr>
                      <w:rFonts w:hint="default"/>
                      <w:color w:val="auto"/>
                      <w:lang w:val="en-US" w:eastAsia="zh-CN"/>
                    </w:rPr>
                    <w:t>+</w:t>
                  </w:r>
                  <w:r>
                    <w:rPr>
                      <w:rFonts w:hint="eastAsia"/>
                      <w:color w:val="auto"/>
                      <w:lang w:val="en-US" w:eastAsia="zh-CN"/>
                    </w:rPr>
                    <w:t>碱洗塔</w:t>
                  </w:r>
                  <w:r>
                    <w:rPr>
                      <w:rFonts w:hint="default"/>
                      <w:color w:val="auto"/>
                      <w:lang w:val="en-US" w:eastAsia="zh-CN"/>
                    </w:rPr>
                    <w:t>+15m</w:t>
                  </w:r>
                  <w:r>
                    <w:rPr>
                      <w:rFonts w:hint="eastAsia"/>
                      <w:color w:val="auto"/>
                      <w:lang w:val="en-US" w:eastAsia="zh-CN"/>
                    </w:rPr>
                    <w:t>高排气筒</w:t>
                  </w:r>
                </w:p>
              </w:tc>
              <w:tc>
                <w:tcPr>
                  <w:tcW w:w="588"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40000</w:t>
                  </w:r>
                </w:p>
              </w:tc>
              <w:tc>
                <w:tcPr>
                  <w:tcW w:w="624"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eastAsia"/>
                      <w:color w:val="auto"/>
                      <w:lang w:val="en-US" w:eastAsia="zh-CN"/>
                    </w:rPr>
                    <w:t>90</w:t>
                  </w:r>
                  <w:r>
                    <w:rPr>
                      <w:rFonts w:hint="default"/>
                      <w:color w:val="auto"/>
                      <w:lang w:val="en-US" w:eastAsia="zh-CN"/>
                    </w:rPr>
                    <w:t>%</w:t>
                  </w:r>
                </w:p>
              </w:tc>
              <w:tc>
                <w:tcPr>
                  <w:tcW w:w="591"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90%</w:t>
                  </w:r>
                </w:p>
              </w:tc>
              <w:tc>
                <w:tcPr>
                  <w:tcW w:w="762"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是</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61"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p>
              </w:tc>
              <w:tc>
                <w:tcPr>
                  <w:tcW w:w="501"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US"/>
                    </w:rPr>
                  </w:pPr>
                  <w:r>
                    <w:rPr>
                      <w:rFonts w:hint="eastAsia"/>
                      <w:color w:val="auto"/>
                      <w:lang w:val="en-US" w:eastAsia="zh-CN"/>
                    </w:rPr>
                    <w:t>储罐大呼吸</w:t>
                  </w:r>
                </w:p>
              </w:tc>
              <w:tc>
                <w:tcPr>
                  <w:tcW w:w="717"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氯化氢、硝酸雾（以NOx计）</w:t>
                  </w:r>
                </w:p>
              </w:tc>
              <w:tc>
                <w:tcPr>
                  <w:tcW w:w="652"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p>
              </w:tc>
              <w:tc>
                <w:tcPr>
                  <w:tcW w:w="588"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p>
              </w:tc>
              <w:tc>
                <w:tcPr>
                  <w:tcW w:w="624"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100%</w:t>
                  </w:r>
                </w:p>
              </w:tc>
              <w:tc>
                <w:tcPr>
                  <w:tcW w:w="591"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p>
              </w:tc>
              <w:tc>
                <w:tcPr>
                  <w:tcW w:w="762"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61"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DA002</w:t>
                  </w:r>
                </w:p>
              </w:tc>
              <w:tc>
                <w:tcPr>
                  <w:tcW w:w="501"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酸雾废气</w:t>
                  </w:r>
                </w:p>
              </w:tc>
              <w:tc>
                <w:tcPr>
                  <w:tcW w:w="717"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氯化氢、硫酸雾、氟化物</w:t>
                  </w:r>
                </w:p>
              </w:tc>
              <w:tc>
                <w:tcPr>
                  <w:tcW w:w="652"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密闭收集</w:t>
                  </w:r>
                  <w:r>
                    <w:rPr>
                      <w:rFonts w:hint="default"/>
                      <w:color w:val="auto"/>
                      <w:lang w:val="en-US" w:eastAsia="zh-CN"/>
                    </w:rPr>
                    <w:t>+</w:t>
                  </w:r>
                  <w:r>
                    <w:rPr>
                      <w:rFonts w:hint="eastAsia"/>
                      <w:color w:val="auto"/>
                      <w:lang w:val="en-US" w:eastAsia="zh-CN"/>
                    </w:rPr>
                    <w:t>碱洗塔</w:t>
                  </w:r>
                  <w:r>
                    <w:rPr>
                      <w:rFonts w:hint="default"/>
                      <w:color w:val="auto"/>
                      <w:lang w:val="en-US" w:eastAsia="zh-CN"/>
                    </w:rPr>
                    <w:t>+15m</w:t>
                  </w:r>
                  <w:r>
                    <w:rPr>
                      <w:rFonts w:hint="eastAsia"/>
                      <w:color w:val="auto"/>
                      <w:lang w:val="en-US" w:eastAsia="zh-CN"/>
                    </w:rPr>
                    <w:t>高排气筒</w:t>
                  </w:r>
                </w:p>
              </w:tc>
              <w:tc>
                <w:tcPr>
                  <w:tcW w:w="588"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40000</w:t>
                  </w:r>
                </w:p>
              </w:tc>
              <w:tc>
                <w:tcPr>
                  <w:tcW w:w="624"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eastAsia"/>
                      <w:color w:val="auto"/>
                      <w:lang w:val="en-US" w:eastAsia="zh-CN"/>
                    </w:rPr>
                    <w:t>90</w:t>
                  </w:r>
                  <w:r>
                    <w:rPr>
                      <w:rFonts w:hint="default"/>
                      <w:color w:val="auto"/>
                      <w:lang w:val="en-US" w:eastAsia="zh-CN"/>
                    </w:rPr>
                    <w:t>%</w:t>
                  </w:r>
                </w:p>
              </w:tc>
              <w:tc>
                <w:tcPr>
                  <w:tcW w:w="591"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90%</w:t>
                  </w:r>
                </w:p>
              </w:tc>
              <w:tc>
                <w:tcPr>
                  <w:tcW w:w="762"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是</w:t>
                  </w:r>
                </w:p>
              </w:tc>
            </w:tr>
          </w:tbl>
          <w:p>
            <w:pPr>
              <w:pStyle w:val="25"/>
              <w:keepNext w:val="0"/>
              <w:keepLines w:val="0"/>
              <w:widowControl w:val="0"/>
              <w:suppressLineNumbers w:val="0"/>
              <w:autoSpaceDE w:val="0"/>
              <w:autoSpaceDN w:val="0"/>
              <w:adjustRightInd w:val="0"/>
              <w:snapToGrid w:val="0"/>
              <w:spacing w:beforeLines="50" w:beforeAutospacing="0" w:after="0" w:afterAutospacing="0" w:line="360" w:lineRule="auto"/>
              <w:ind w:left="0" w:right="0"/>
              <w:rPr>
                <w:rFonts w:hint="default"/>
                <w:color w:val="auto"/>
              </w:rPr>
            </w:pPr>
          </w:p>
          <w:p>
            <w:pPr>
              <w:pStyle w:val="35"/>
              <w:keepNext w:val="0"/>
              <w:keepLines w:val="0"/>
              <w:suppressLineNumbers w:val="0"/>
              <w:bidi w:val="0"/>
              <w:spacing w:before="0" w:beforeAutospacing="0" w:after="0" w:afterAutospacing="0"/>
              <w:ind w:right="0"/>
              <w:rPr>
                <w:rFonts w:hint="default"/>
              </w:rPr>
            </w:pPr>
            <w:bookmarkStart w:id="51" w:name="_Ref5568"/>
            <w:r>
              <w:rPr>
                <w:rFonts w:hint="default"/>
              </w:rPr>
              <w:t>废气污染物排放源</w:t>
            </w:r>
            <w:r>
              <w:rPr>
                <w:rFonts w:hint="eastAsia"/>
                <w:lang w:val="en-US" w:eastAsia="zh-CN"/>
              </w:rPr>
              <w:t>强</w:t>
            </w:r>
            <w:r>
              <w:rPr>
                <w:rFonts w:hint="default"/>
              </w:rPr>
              <w:t>一览表</w:t>
            </w:r>
            <w:bookmarkEnd w:id="51"/>
          </w:p>
          <w:tbl>
            <w:tblPr>
              <w:tblStyle w:val="27"/>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967"/>
              <w:gridCol w:w="2200"/>
              <w:gridCol w:w="870"/>
              <w:gridCol w:w="870"/>
              <w:gridCol w:w="1150"/>
              <w:gridCol w:w="1137"/>
              <w:gridCol w:w="1137"/>
              <w:gridCol w:w="1138"/>
              <w:gridCol w:w="1334"/>
              <w:gridCol w:w="1138"/>
              <w:gridCol w:w="114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02"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产污环节</w:t>
                  </w:r>
                </w:p>
              </w:tc>
              <w:tc>
                <w:tcPr>
                  <w:tcW w:w="514"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US"/>
                    </w:rPr>
                  </w:pPr>
                  <w:r>
                    <w:rPr>
                      <w:rFonts w:hint="eastAsia"/>
                      <w:color w:val="auto"/>
                      <w:lang w:val="en-US" w:eastAsia="zh-CN"/>
                    </w:rPr>
                    <w:t xml:space="preserve">污染物种类 </w:t>
                  </w:r>
                </w:p>
              </w:tc>
              <w:tc>
                <w:tcPr>
                  <w:tcW w:w="365"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核算方法</w:t>
                  </w:r>
                </w:p>
              </w:tc>
              <w:tc>
                <w:tcPr>
                  <w:tcW w:w="365"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产生量</w:t>
                  </w:r>
                  <w:r>
                    <w:rPr>
                      <w:rFonts w:hint="default"/>
                      <w:color w:val="auto"/>
                      <w:lang w:val="en-US" w:eastAsia="zh-CN"/>
                    </w:rPr>
                    <w:t>t/a</w:t>
                  </w:r>
                </w:p>
              </w:tc>
              <w:tc>
                <w:tcPr>
                  <w:tcW w:w="472"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最大产生速率kg/h</w:t>
                  </w:r>
                </w:p>
              </w:tc>
              <w:tc>
                <w:tcPr>
                  <w:tcW w:w="1943" w:type="pct"/>
                  <w:gridSpan w:val="4"/>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有组织排放</w:t>
                  </w:r>
                </w:p>
              </w:tc>
              <w:tc>
                <w:tcPr>
                  <w:tcW w:w="935" w:type="pct"/>
                  <w:gridSpan w:val="2"/>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无组织排放</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02"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p>
              </w:tc>
              <w:tc>
                <w:tcPr>
                  <w:tcW w:w="514"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p>
              </w:tc>
              <w:tc>
                <w:tcPr>
                  <w:tcW w:w="365"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p>
              </w:tc>
              <w:tc>
                <w:tcPr>
                  <w:tcW w:w="365"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p>
              </w:tc>
              <w:tc>
                <w:tcPr>
                  <w:tcW w:w="472"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p>
              </w:tc>
              <w:tc>
                <w:tcPr>
                  <w:tcW w:w="467"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排放量</w:t>
                  </w:r>
                  <w:r>
                    <w:rPr>
                      <w:rFonts w:hint="default"/>
                      <w:color w:val="auto"/>
                      <w:lang w:val="en-US" w:eastAsia="zh-CN"/>
                    </w:rPr>
                    <w:t>t/a</w:t>
                  </w:r>
                </w:p>
              </w:tc>
              <w:tc>
                <w:tcPr>
                  <w:tcW w:w="467"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最大排放浓度</w:t>
                  </w:r>
                  <w:r>
                    <w:rPr>
                      <w:rFonts w:hint="default"/>
                      <w:color w:val="auto"/>
                      <w:lang w:val="en-US" w:eastAsia="zh-CN"/>
                    </w:rPr>
                    <w:t>mg/</w:t>
                  </w:r>
                  <w:r>
                    <w:rPr>
                      <w:rFonts w:hint="eastAsia"/>
                      <w:color w:val="auto"/>
                      <w:lang w:val="en-US" w:eastAsia="zh-CN"/>
                    </w:rPr>
                    <w:t>m³</w:t>
                  </w:r>
                </w:p>
              </w:tc>
              <w:tc>
                <w:tcPr>
                  <w:tcW w:w="467"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最大排放速率</w:t>
                  </w:r>
                  <w:r>
                    <w:rPr>
                      <w:rFonts w:hint="default"/>
                      <w:color w:val="auto"/>
                      <w:lang w:val="en-US" w:eastAsia="zh-CN"/>
                    </w:rPr>
                    <w:t>kg/h</w:t>
                  </w:r>
                </w:p>
              </w:tc>
              <w:tc>
                <w:tcPr>
                  <w:tcW w:w="542"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排放浓度限值标准</w:t>
                  </w:r>
                  <w:r>
                    <w:rPr>
                      <w:rFonts w:hint="default"/>
                      <w:color w:val="auto"/>
                      <w:lang w:val="en-US" w:eastAsia="zh-CN"/>
                    </w:rPr>
                    <w:t>mg/m</w:t>
                  </w:r>
                  <w:r>
                    <w:rPr>
                      <w:rFonts w:hint="eastAsia"/>
                      <w:color w:val="auto"/>
                      <w:lang w:val="en-US" w:eastAsia="zh-CN"/>
                    </w:rPr>
                    <w:t>³</w:t>
                  </w:r>
                </w:p>
              </w:tc>
              <w:tc>
                <w:tcPr>
                  <w:tcW w:w="467"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排放量</w:t>
                  </w:r>
                  <w:r>
                    <w:rPr>
                      <w:rFonts w:hint="default"/>
                      <w:color w:val="auto"/>
                      <w:lang w:val="en-US" w:eastAsia="zh-CN"/>
                    </w:rPr>
                    <w:t>t/a</w:t>
                  </w:r>
                </w:p>
              </w:tc>
              <w:tc>
                <w:tcPr>
                  <w:tcW w:w="467"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排放速率</w:t>
                  </w:r>
                  <w:r>
                    <w:rPr>
                      <w:rFonts w:hint="default"/>
                      <w:color w:val="auto"/>
                      <w:lang w:val="en-US" w:eastAsia="zh-CN"/>
                    </w:rPr>
                    <w:t>kg/h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02"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酸雾废气、储罐大呼吸DA001</w:t>
                  </w:r>
                </w:p>
              </w:tc>
              <w:tc>
                <w:tcPr>
                  <w:tcW w:w="514"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氯化氢</w:t>
                  </w:r>
                </w:p>
              </w:tc>
              <w:tc>
                <w:tcPr>
                  <w:tcW w:w="365"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系数法</w:t>
                  </w:r>
                </w:p>
              </w:tc>
              <w:tc>
                <w:tcPr>
                  <w:tcW w:w="365"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 xml:space="preserve">0.5562 </w:t>
                  </w:r>
                </w:p>
              </w:tc>
              <w:tc>
                <w:tcPr>
                  <w:tcW w:w="472"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0.322 </w:t>
                  </w:r>
                </w:p>
              </w:tc>
              <w:tc>
                <w:tcPr>
                  <w:tcW w:w="467"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 xml:space="preserve">0.0501 </w:t>
                  </w:r>
                </w:p>
              </w:tc>
              <w:tc>
                <w:tcPr>
                  <w:tcW w:w="467"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 xml:space="preserve">0.71 </w:t>
                  </w:r>
                </w:p>
              </w:tc>
              <w:tc>
                <w:tcPr>
                  <w:tcW w:w="467"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 xml:space="preserve">0.028 </w:t>
                  </w:r>
                </w:p>
              </w:tc>
              <w:tc>
                <w:tcPr>
                  <w:tcW w:w="542"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100</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0" w:hRule="atLeast"/>
              </w:trPr>
              <w:tc>
                <w:tcPr>
                  <w:tcW w:w="402"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p>
              </w:tc>
              <w:tc>
                <w:tcPr>
                  <w:tcW w:w="514"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硝酸雾（以NOx计）</w:t>
                  </w:r>
                </w:p>
              </w:tc>
              <w:tc>
                <w:tcPr>
                  <w:tcW w:w="365"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系数法</w:t>
                  </w:r>
                </w:p>
              </w:tc>
              <w:tc>
                <w:tcPr>
                  <w:tcW w:w="365"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0.0032 </w:t>
                  </w:r>
                </w:p>
              </w:tc>
              <w:tc>
                <w:tcPr>
                  <w:tcW w:w="472"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0.264 </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0.00032 </w:t>
                  </w:r>
                </w:p>
              </w:tc>
              <w:tc>
                <w:tcPr>
                  <w:tcW w:w="467"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 xml:space="preserve">0.66 </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0.026 </w:t>
                  </w:r>
                </w:p>
              </w:tc>
              <w:tc>
                <w:tcPr>
                  <w:tcW w:w="542"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240</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02"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p>
              </w:tc>
              <w:tc>
                <w:tcPr>
                  <w:tcW w:w="514"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default"/>
                      <w:color w:val="auto"/>
                      <w:lang w:val="en-US"/>
                    </w:rPr>
                  </w:pPr>
                  <w:r>
                    <w:rPr>
                      <w:rFonts w:hint="eastAsia"/>
                      <w:color w:val="auto"/>
                      <w:lang w:val="en-US" w:eastAsia="zh-CN"/>
                    </w:rPr>
                    <w:t>硫酸雾</w:t>
                  </w:r>
                </w:p>
              </w:tc>
              <w:tc>
                <w:tcPr>
                  <w:tcW w:w="365"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系数法</w:t>
                  </w:r>
                </w:p>
              </w:tc>
              <w:tc>
                <w:tcPr>
                  <w:tcW w:w="365"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0.5163 </w:t>
                  </w:r>
                </w:p>
              </w:tc>
              <w:tc>
                <w:tcPr>
                  <w:tcW w:w="472"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0.072 </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0.0465 </w:t>
                  </w:r>
                </w:p>
              </w:tc>
              <w:tc>
                <w:tcPr>
                  <w:tcW w:w="467"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 xml:space="preserve">0.19 </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0.008 </w:t>
                  </w:r>
                </w:p>
              </w:tc>
              <w:tc>
                <w:tcPr>
                  <w:tcW w:w="542"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45</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0" w:hRule="atLeast"/>
              </w:trPr>
              <w:tc>
                <w:tcPr>
                  <w:tcW w:w="402"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p>
              </w:tc>
              <w:tc>
                <w:tcPr>
                  <w:tcW w:w="514"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氟化物</w:t>
                  </w:r>
                </w:p>
              </w:tc>
              <w:tc>
                <w:tcPr>
                  <w:tcW w:w="365"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系数法</w:t>
                  </w:r>
                </w:p>
              </w:tc>
              <w:tc>
                <w:tcPr>
                  <w:tcW w:w="365"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1.3698 </w:t>
                  </w:r>
                </w:p>
              </w:tc>
              <w:tc>
                <w:tcPr>
                  <w:tcW w:w="472"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0.190 </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0.1233 </w:t>
                  </w:r>
                </w:p>
              </w:tc>
              <w:tc>
                <w:tcPr>
                  <w:tcW w:w="467"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 xml:space="preserve">0.50 </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0.020 </w:t>
                  </w:r>
                </w:p>
              </w:tc>
              <w:tc>
                <w:tcPr>
                  <w:tcW w:w="542"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9</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02"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酸雾废气DA002</w:t>
                  </w:r>
                </w:p>
              </w:tc>
              <w:tc>
                <w:tcPr>
                  <w:tcW w:w="514"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氯化氢</w:t>
                  </w:r>
                </w:p>
              </w:tc>
              <w:tc>
                <w:tcPr>
                  <w:tcW w:w="365"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系数法</w:t>
                  </w:r>
                </w:p>
              </w:tc>
              <w:tc>
                <w:tcPr>
                  <w:tcW w:w="365"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 xml:space="preserve">0.7396 </w:t>
                  </w:r>
                </w:p>
              </w:tc>
              <w:tc>
                <w:tcPr>
                  <w:tcW w:w="472"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0.103 </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0.0666 </w:t>
                  </w:r>
                </w:p>
              </w:tc>
              <w:tc>
                <w:tcPr>
                  <w:tcW w:w="467"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 xml:space="preserve">0.23 </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0.009 </w:t>
                  </w:r>
                </w:p>
              </w:tc>
              <w:tc>
                <w:tcPr>
                  <w:tcW w:w="542"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default"/>
                      <w:color w:val="auto"/>
                      <w:lang w:val="en-US" w:eastAsia="zh-CN"/>
                    </w:rPr>
                    <w:t>100</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0" w:hRule="atLeast"/>
              </w:trPr>
              <w:tc>
                <w:tcPr>
                  <w:tcW w:w="402"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p>
              </w:tc>
              <w:tc>
                <w:tcPr>
                  <w:tcW w:w="514"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硫酸</w:t>
                  </w:r>
                </w:p>
              </w:tc>
              <w:tc>
                <w:tcPr>
                  <w:tcW w:w="365"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系数法</w:t>
                  </w:r>
                </w:p>
              </w:tc>
              <w:tc>
                <w:tcPr>
                  <w:tcW w:w="365"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0</w:t>
                  </w:r>
                </w:p>
              </w:tc>
              <w:tc>
                <w:tcPr>
                  <w:tcW w:w="472"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0</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0</w:t>
                  </w:r>
                </w:p>
              </w:tc>
              <w:tc>
                <w:tcPr>
                  <w:tcW w:w="467"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 xml:space="preserve">0.00 </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0</w:t>
                  </w:r>
                </w:p>
              </w:tc>
              <w:tc>
                <w:tcPr>
                  <w:tcW w:w="542"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240</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02"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p>
              </w:tc>
              <w:tc>
                <w:tcPr>
                  <w:tcW w:w="514"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氟化物</w:t>
                  </w:r>
                </w:p>
              </w:tc>
              <w:tc>
                <w:tcPr>
                  <w:tcW w:w="365"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系数法</w:t>
                  </w:r>
                </w:p>
              </w:tc>
              <w:tc>
                <w:tcPr>
                  <w:tcW w:w="365"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 xml:space="preserve">0.6884 </w:t>
                  </w:r>
                </w:p>
              </w:tc>
              <w:tc>
                <w:tcPr>
                  <w:tcW w:w="472"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0.096 </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0.0620 </w:t>
                  </w:r>
                </w:p>
              </w:tc>
              <w:tc>
                <w:tcPr>
                  <w:tcW w:w="467"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 xml:space="preserve">0.22 </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0.009 </w:t>
                  </w:r>
                </w:p>
              </w:tc>
              <w:tc>
                <w:tcPr>
                  <w:tcW w:w="542"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45</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02" w:type="pct"/>
                  <w:vMerge w:val="restar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车间</w:t>
                  </w:r>
                </w:p>
              </w:tc>
              <w:tc>
                <w:tcPr>
                  <w:tcW w:w="514"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氯化氢</w:t>
                  </w:r>
                </w:p>
              </w:tc>
              <w:tc>
                <w:tcPr>
                  <w:tcW w:w="365"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系数法</w:t>
                  </w:r>
                </w:p>
              </w:tc>
              <w:tc>
                <w:tcPr>
                  <w:tcW w:w="365"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default"/>
                      <w:color w:val="auto"/>
                      <w:lang w:val="en-US" w:eastAsia="zh-CN"/>
                    </w:rPr>
                    <w:t xml:space="preserve">1.8264 </w:t>
                  </w:r>
                </w:p>
              </w:tc>
              <w:tc>
                <w:tcPr>
                  <w:tcW w:w="472"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0.254 </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0.1644 </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default"/>
                      <w:color w:val="auto"/>
                      <w:lang w:val="en-US" w:eastAsia="zh-CN"/>
                    </w:rPr>
                    <w:t xml:space="preserve">0.57 </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0.023 </w:t>
                  </w:r>
                </w:p>
              </w:tc>
              <w:tc>
                <w:tcPr>
                  <w:tcW w:w="542"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9</w:t>
                  </w:r>
                </w:p>
              </w:tc>
              <w:tc>
                <w:tcPr>
                  <w:tcW w:w="467"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eastAsia"/>
                      <w:color w:val="auto"/>
                      <w:lang w:val="en-US" w:eastAsia="zh-CN"/>
                    </w:rPr>
                    <w:t>/</w:t>
                  </w:r>
                </w:p>
              </w:tc>
              <w:tc>
                <w:tcPr>
                  <w:tcW w:w="467"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eastAsia"/>
                      <w:color w:val="auto"/>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02" w:type="pct"/>
                  <w:vMerge w:val="continue"/>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p>
              </w:tc>
              <w:tc>
                <w:tcPr>
                  <w:tcW w:w="514"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硫酸</w:t>
                  </w:r>
                </w:p>
              </w:tc>
              <w:tc>
                <w:tcPr>
                  <w:tcW w:w="365"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系数法</w:t>
                  </w:r>
                </w:p>
              </w:tc>
              <w:tc>
                <w:tcPr>
                  <w:tcW w:w="365"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c>
                <w:tcPr>
                  <w:tcW w:w="472"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c>
                <w:tcPr>
                  <w:tcW w:w="542"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default"/>
                      <w:color w:val="auto"/>
                      <w:lang w:val="en-US" w:eastAsia="zh-CN"/>
                    </w:rPr>
                    <w:t xml:space="preserve">0.1294 </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default"/>
                      <w:color w:val="auto"/>
                      <w:lang w:val="en-US" w:eastAsia="zh-CN"/>
                    </w:rPr>
                    <w:t xml:space="preserve">0.018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02" w:type="pct"/>
                  <w:vMerge w:val="continue"/>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p>
              </w:tc>
              <w:tc>
                <w:tcPr>
                  <w:tcW w:w="514"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氟化物</w:t>
                  </w:r>
                </w:p>
              </w:tc>
              <w:tc>
                <w:tcPr>
                  <w:tcW w:w="365"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系数法</w:t>
                  </w:r>
                </w:p>
              </w:tc>
              <w:tc>
                <w:tcPr>
                  <w:tcW w:w="365"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c>
                <w:tcPr>
                  <w:tcW w:w="472"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c>
                <w:tcPr>
                  <w:tcW w:w="542"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0</w:t>
                  </w:r>
                </w:p>
              </w:tc>
              <w:tc>
                <w:tcPr>
                  <w:tcW w:w="467" w:type="pct"/>
                  <w:tcBorders>
                    <w:tl2br w:val="nil"/>
                    <w:tr2bl w:val="nil"/>
                  </w:tcBorders>
                  <w:shd w:val="clear" w:color="auto" w:fill="auto"/>
                  <w:noWrap/>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0</w:t>
                  </w:r>
                </w:p>
              </w:tc>
            </w:tr>
          </w:tbl>
          <w:p>
            <w:pPr>
              <w:pStyle w:val="25"/>
              <w:keepNext w:val="0"/>
              <w:keepLines w:val="0"/>
              <w:widowControl w:val="0"/>
              <w:suppressLineNumbers w:val="0"/>
              <w:autoSpaceDE w:val="0"/>
              <w:autoSpaceDN w:val="0"/>
              <w:adjustRightInd w:val="0"/>
              <w:snapToGrid w:val="0"/>
              <w:spacing w:beforeLines="50" w:beforeAutospacing="0" w:after="0" w:afterAutospacing="0" w:line="360" w:lineRule="auto"/>
              <w:ind w:left="0" w:right="0"/>
              <w:rPr>
                <w:rFonts w:hint="default" w:ascii="Times New Roman" w:hAnsi="Times New Roman" w:cs="Times New Roman"/>
                <w:color w:val="auto"/>
                <w:highlight w:val="none"/>
              </w:rPr>
            </w:pPr>
          </w:p>
          <w:p>
            <w:pPr>
              <w:pStyle w:val="35"/>
              <w:keepNext w:val="0"/>
              <w:keepLines w:val="0"/>
              <w:suppressLineNumbers w:val="0"/>
              <w:bidi w:val="0"/>
              <w:spacing w:before="0" w:beforeAutospacing="0" w:after="0" w:afterAutospacing="0"/>
              <w:ind w:right="0"/>
              <w:rPr>
                <w:rFonts w:hint="default"/>
              </w:rPr>
            </w:pPr>
            <w:r>
              <w:rPr>
                <w:rFonts w:hint="default"/>
              </w:rPr>
              <w:t>项目排放口基本情况一览表</w:t>
            </w:r>
          </w:p>
          <w:tbl>
            <w:tblPr>
              <w:tblStyle w:val="27"/>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500"/>
              <w:gridCol w:w="1985"/>
              <w:gridCol w:w="2016"/>
              <w:gridCol w:w="2016"/>
              <w:gridCol w:w="1817"/>
              <w:gridCol w:w="1927"/>
              <w:gridCol w:w="182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06" w:hRule="atLeast"/>
              </w:trPr>
              <w:tc>
                <w:tcPr>
                  <w:tcW w:w="573"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编号</w:t>
                  </w:r>
                </w:p>
              </w:tc>
              <w:tc>
                <w:tcPr>
                  <w:tcW w:w="758"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排气筒名称</w:t>
                  </w:r>
                </w:p>
              </w:tc>
              <w:tc>
                <w:tcPr>
                  <w:tcW w:w="770"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类型</w:t>
                  </w:r>
                </w:p>
              </w:tc>
              <w:tc>
                <w:tcPr>
                  <w:tcW w:w="770"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排气筒地理坐标</w:t>
                  </w:r>
                </w:p>
              </w:tc>
              <w:tc>
                <w:tcPr>
                  <w:tcW w:w="694"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排气筒高度</w:t>
                  </w:r>
                  <w:r>
                    <w:rPr>
                      <w:rFonts w:hint="default"/>
                      <w:color w:val="auto"/>
                      <w:lang w:val="en-US" w:eastAsia="zh-CN"/>
                    </w:rPr>
                    <w:t>/m</w:t>
                  </w:r>
                </w:p>
              </w:tc>
              <w:tc>
                <w:tcPr>
                  <w:tcW w:w="736"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排气筒出口内径</w:t>
                  </w:r>
                  <w:r>
                    <w:rPr>
                      <w:rFonts w:hint="default"/>
                      <w:color w:val="auto"/>
                      <w:lang w:val="en-US" w:eastAsia="zh-CN"/>
                    </w:rPr>
                    <w:t>/m</w:t>
                  </w:r>
                </w:p>
              </w:tc>
              <w:tc>
                <w:tcPr>
                  <w:tcW w:w="695"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烟气温度</w:t>
                  </w:r>
                  <w:r>
                    <w:rPr>
                      <w:rFonts w:hint="default"/>
                      <w:color w:val="auto"/>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8" w:hRule="atLeast"/>
              </w:trPr>
              <w:tc>
                <w:tcPr>
                  <w:tcW w:w="573"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DA001</w:t>
                  </w:r>
                </w:p>
              </w:tc>
              <w:tc>
                <w:tcPr>
                  <w:tcW w:w="758"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酸雾废气排气筒1</w:t>
                  </w:r>
                </w:p>
              </w:tc>
              <w:tc>
                <w:tcPr>
                  <w:tcW w:w="770"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一般排放口</w:t>
                  </w:r>
                </w:p>
              </w:tc>
              <w:tc>
                <w:tcPr>
                  <w:tcW w:w="770"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 xml:space="preserve">E119.718677° </w:t>
                  </w:r>
                </w:p>
              </w:tc>
              <w:tc>
                <w:tcPr>
                  <w:tcW w:w="694"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15</w:t>
                  </w:r>
                </w:p>
              </w:tc>
              <w:tc>
                <w:tcPr>
                  <w:tcW w:w="736"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0.9</w:t>
                  </w:r>
                </w:p>
              </w:tc>
              <w:tc>
                <w:tcPr>
                  <w:tcW w:w="695"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8" w:hRule="atLeast"/>
              </w:trPr>
              <w:tc>
                <w:tcPr>
                  <w:tcW w:w="573"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p>
              </w:tc>
              <w:tc>
                <w:tcPr>
                  <w:tcW w:w="758"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p>
              </w:tc>
              <w:tc>
                <w:tcPr>
                  <w:tcW w:w="770"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p>
              </w:tc>
              <w:tc>
                <w:tcPr>
                  <w:tcW w:w="770"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N26.810579°</w:t>
                  </w:r>
                </w:p>
              </w:tc>
              <w:tc>
                <w:tcPr>
                  <w:tcW w:w="694"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p>
              </w:tc>
              <w:tc>
                <w:tcPr>
                  <w:tcW w:w="736"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p>
              </w:tc>
              <w:tc>
                <w:tcPr>
                  <w:tcW w:w="695"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8" w:hRule="atLeast"/>
              </w:trPr>
              <w:tc>
                <w:tcPr>
                  <w:tcW w:w="573"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DA002</w:t>
                  </w:r>
                </w:p>
              </w:tc>
              <w:tc>
                <w:tcPr>
                  <w:tcW w:w="758"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酸雾废气排气筒2</w:t>
                  </w:r>
                </w:p>
              </w:tc>
              <w:tc>
                <w:tcPr>
                  <w:tcW w:w="770"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一般排放口</w:t>
                  </w:r>
                </w:p>
              </w:tc>
              <w:tc>
                <w:tcPr>
                  <w:tcW w:w="770"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E119.718795°</w:t>
                  </w:r>
                </w:p>
              </w:tc>
              <w:tc>
                <w:tcPr>
                  <w:tcW w:w="694"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15</w:t>
                  </w:r>
                </w:p>
              </w:tc>
              <w:tc>
                <w:tcPr>
                  <w:tcW w:w="736"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0.9</w:t>
                  </w:r>
                </w:p>
              </w:tc>
              <w:tc>
                <w:tcPr>
                  <w:tcW w:w="695" w:type="pct"/>
                  <w:vMerge w:val="restar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8" w:hRule="atLeast"/>
              </w:trPr>
              <w:tc>
                <w:tcPr>
                  <w:tcW w:w="573"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p>
              </w:tc>
              <w:tc>
                <w:tcPr>
                  <w:tcW w:w="758"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p>
              </w:tc>
              <w:tc>
                <w:tcPr>
                  <w:tcW w:w="770"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eastAsia"/>
                      <w:color w:val="auto"/>
                    </w:rPr>
                  </w:pPr>
                </w:p>
              </w:tc>
              <w:tc>
                <w:tcPr>
                  <w:tcW w:w="770" w:type="pct"/>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N26.810412°</w:t>
                  </w:r>
                </w:p>
              </w:tc>
              <w:tc>
                <w:tcPr>
                  <w:tcW w:w="694"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p>
              </w:tc>
              <w:tc>
                <w:tcPr>
                  <w:tcW w:w="736"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p>
              </w:tc>
              <w:tc>
                <w:tcPr>
                  <w:tcW w:w="695" w:type="pct"/>
                  <w:vMerge w:val="continue"/>
                  <w:tcBorders>
                    <w:tl2br w:val="nil"/>
                    <w:tr2bl w:val="nil"/>
                  </w:tcBorders>
                  <w:shd w:val="clear" w:color="auto" w:fill="auto"/>
                  <w:vAlign w:val="center"/>
                </w:tcPr>
                <w:p>
                  <w:pPr>
                    <w:pStyle w:val="36"/>
                    <w:keepNext w:val="0"/>
                    <w:keepLines w:val="0"/>
                    <w:suppressLineNumbers w:val="0"/>
                    <w:bidi w:val="0"/>
                    <w:spacing w:before="0" w:beforeAutospacing="0" w:after="0" w:afterAutospacing="0"/>
                    <w:ind w:right="0"/>
                    <w:rPr>
                      <w:rFonts w:hint="default"/>
                      <w:color w:val="auto"/>
                    </w:rPr>
                  </w:pPr>
                </w:p>
              </w:tc>
            </w:tr>
          </w:tbl>
          <w:p>
            <w:pPr>
              <w:pStyle w:val="25"/>
              <w:keepNext w:val="0"/>
              <w:keepLines w:val="0"/>
              <w:widowControl w:val="0"/>
              <w:suppressLineNumbers w:val="0"/>
              <w:autoSpaceDE w:val="0"/>
              <w:autoSpaceDN w:val="0"/>
              <w:adjustRightInd w:val="0"/>
              <w:snapToGrid w:val="0"/>
              <w:spacing w:beforeLines="50" w:beforeAutospacing="0" w:after="0" w:afterAutospacing="0" w:line="360" w:lineRule="auto"/>
              <w:ind w:left="0" w:right="0"/>
              <w:rPr>
                <w:rFonts w:hint="default"/>
                <w:color w:val="auto"/>
              </w:rPr>
            </w:pPr>
          </w:p>
          <w:p>
            <w:pPr>
              <w:pStyle w:val="35"/>
              <w:keepNext w:val="0"/>
              <w:keepLines w:val="0"/>
              <w:suppressLineNumbers w:val="0"/>
              <w:bidi w:val="0"/>
              <w:spacing w:before="0" w:beforeAutospacing="0" w:after="0" w:afterAutospacing="0"/>
              <w:ind w:right="0"/>
              <w:rPr>
                <w:rFonts w:hint="default"/>
                <w:lang w:val="en-US" w:eastAsia="zh-CN"/>
              </w:rPr>
            </w:pPr>
            <w:bookmarkStart w:id="52" w:name="_Ref5304"/>
            <w:r>
              <w:rPr>
                <w:rFonts w:hint="default"/>
                <w:lang w:val="en-US" w:eastAsia="zh-CN"/>
              </w:rPr>
              <w:t>项目废气监测要求一览表</w:t>
            </w:r>
            <w:bookmarkEnd w:id="52"/>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556"/>
              <w:gridCol w:w="5290"/>
              <w:gridCol w:w="3071"/>
              <w:gridCol w:w="216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977" w:type="pct"/>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监测点位</w:t>
                  </w:r>
                </w:p>
              </w:tc>
              <w:tc>
                <w:tcPr>
                  <w:tcW w:w="2022" w:type="pct"/>
                  <w:vAlign w:val="center"/>
                </w:tcPr>
                <w:p>
                  <w:pPr>
                    <w:pStyle w:val="36"/>
                    <w:keepNext w:val="0"/>
                    <w:keepLines w:val="0"/>
                    <w:suppressLineNumbers w:val="0"/>
                    <w:bidi w:val="0"/>
                    <w:spacing w:before="0" w:beforeAutospacing="0" w:after="0" w:afterAutospacing="0"/>
                    <w:ind w:right="0"/>
                    <w:rPr>
                      <w:rFonts w:hint="default"/>
                      <w:color w:val="auto"/>
                      <w:lang w:eastAsia="zh-CN"/>
                    </w:rPr>
                  </w:pPr>
                  <w:r>
                    <w:rPr>
                      <w:rFonts w:hint="default"/>
                      <w:color w:val="auto"/>
                    </w:rPr>
                    <w:t>监测</w:t>
                  </w:r>
                  <w:r>
                    <w:rPr>
                      <w:rFonts w:hint="default"/>
                      <w:color w:val="auto"/>
                      <w:lang w:val="en-US" w:eastAsia="zh-CN"/>
                    </w:rPr>
                    <w:t>因子</w:t>
                  </w:r>
                </w:p>
              </w:tc>
              <w:tc>
                <w:tcPr>
                  <w:tcW w:w="1174" w:type="pct"/>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执行标准</w:t>
                  </w:r>
                </w:p>
              </w:tc>
              <w:tc>
                <w:tcPr>
                  <w:tcW w:w="825" w:type="pct"/>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rPr>
                    <w:t>监测</w:t>
                  </w:r>
                  <w:r>
                    <w:rPr>
                      <w:rFonts w:hint="default"/>
                      <w:color w:val="auto"/>
                      <w:lang w:val="en-US" w:eastAsia="zh-CN"/>
                    </w:rPr>
                    <w:t>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7" w:type="pct"/>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DA001</w:t>
                  </w:r>
                </w:p>
              </w:tc>
              <w:tc>
                <w:tcPr>
                  <w:tcW w:w="2022" w:type="pct"/>
                  <w:tcBorders>
                    <w:bottom w:val="single" w:color="auto" w:sz="4" w:space="0"/>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流量、氯化氢、硝酸雾（以NOx计）、硫酸雾、氟化物</w:t>
                  </w:r>
                </w:p>
              </w:tc>
              <w:tc>
                <w:tcPr>
                  <w:tcW w:w="1174" w:type="pct"/>
                  <w:vMerge w:val="restart"/>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rPr>
                    <w:t>《大气污染物综合排放标准》(GB 16297- 1996)</w:t>
                  </w:r>
                  <w:r>
                    <w:rPr>
                      <w:rFonts w:hint="eastAsia"/>
                      <w:color w:val="auto"/>
                      <w:lang w:val="en-US" w:eastAsia="zh-CN"/>
                    </w:rPr>
                    <w:t xml:space="preserve"> </w:t>
                  </w:r>
                  <w:r>
                    <w:rPr>
                      <w:rFonts w:hint="default"/>
                      <w:color w:val="auto"/>
                    </w:rPr>
                    <w:t xml:space="preserve">表 2 </w:t>
                  </w:r>
                </w:p>
              </w:tc>
              <w:tc>
                <w:tcPr>
                  <w:tcW w:w="825" w:type="pct"/>
                  <w:tcBorders>
                    <w:bottom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lang w:val="en-US"/>
                    </w:rPr>
                  </w:pPr>
                  <w:r>
                    <w:rPr>
                      <w:rFonts w:hint="default"/>
                      <w:color w:val="auto"/>
                      <w:lang w:val="en-US" w:eastAsia="zh-CN"/>
                    </w:rPr>
                    <w:t>1次/</w:t>
                  </w:r>
                  <w:r>
                    <w:rPr>
                      <w:rFonts w:hint="eastAsia"/>
                      <w:color w:val="auto"/>
                      <w:lang w:val="en-US" w:eastAsia="zh-CN"/>
                    </w:rPr>
                    <w:t>半</w:t>
                  </w:r>
                  <w:r>
                    <w:rPr>
                      <w:rFonts w:hint="default"/>
                      <w:color w:val="auto"/>
                      <w:lang w:val="en-US" w:eastAsia="zh-CN"/>
                    </w:rPr>
                    <w:t>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7" w:type="pct"/>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DA002</w:t>
                  </w:r>
                </w:p>
              </w:tc>
              <w:tc>
                <w:tcPr>
                  <w:tcW w:w="2022" w:type="pct"/>
                  <w:tcBorders>
                    <w:bottom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流量、氯化氢、硝酸雾（以NOx计）、硫酸雾、氟化物</w:t>
                  </w:r>
                </w:p>
              </w:tc>
              <w:tc>
                <w:tcPr>
                  <w:tcW w:w="1174"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825" w:type="pct"/>
                  <w:tcBorders>
                    <w:bottom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1次/</w:t>
                  </w:r>
                  <w:r>
                    <w:rPr>
                      <w:rFonts w:hint="eastAsia"/>
                      <w:color w:val="auto"/>
                      <w:lang w:val="en-US" w:eastAsia="zh-CN"/>
                    </w:rPr>
                    <w:t>半</w:t>
                  </w:r>
                  <w:r>
                    <w:rPr>
                      <w:rFonts w:hint="default"/>
                      <w:color w:val="auto"/>
                      <w:lang w:val="en-US" w:eastAsia="zh-CN"/>
                    </w:rPr>
                    <w:t>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7" w:type="pct"/>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厂界无组织废气</w:t>
                  </w:r>
                </w:p>
              </w:tc>
              <w:tc>
                <w:tcPr>
                  <w:tcW w:w="2022" w:type="pct"/>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氯化氢、氮氧化物、硫酸雾、氟化物</w:t>
                  </w:r>
                </w:p>
              </w:tc>
              <w:tc>
                <w:tcPr>
                  <w:tcW w:w="1174"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825" w:type="pct"/>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1次/年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4"/>
                  <w:tcBorders>
                    <w:right w:val="single" w:color="auto" w:sz="4" w:space="0"/>
                  </w:tcBorders>
                  <w:vAlign w:val="center"/>
                </w:tcPr>
                <w:p>
                  <w:pPr>
                    <w:pStyle w:val="36"/>
                    <w:keepNext w:val="0"/>
                    <w:keepLines w:val="0"/>
                    <w:suppressLineNumbers w:val="0"/>
                    <w:bidi w:val="0"/>
                    <w:spacing w:before="0" w:beforeAutospacing="0" w:after="0" w:afterAutospacing="0"/>
                    <w:ind w:right="0"/>
                    <w:jc w:val="both"/>
                    <w:rPr>
                      <w:rFonts w:hint="default"/>
                      <w:color w:val="auto"/>
                    </w:rPr>
                  </w:pPr>
                  <w:r>
                    <w:rPr>
                      <w:rFonts w:hint="default"/>
                      <w:color w:val="auto"/>
                      <w:lang w:val="en-US" w:eastAsia="zh-CN"/>
                    </w:rPr>
                    <w:t>依据：</w:t>
                  </w:r>
                  <w:r>
                    <w:rPr>
                      <w:rFonts w:hint="default"/>
                      <w:color w:val="auto"/>
                    </w:rPr>
                    <w:t>《排污单位自行监测技术指南 总则》</w:t>
                  </w:r>
                  <w:r>
                    <w:rPr>
                      <w:rFonts w:hint="default"/>
                      <w:color w:val="auto"/>
                      <w:lang w:eastAsia="zh-CN"/>
                    </w:rPr>
                    <w:t>（</w:t>
                  </w:r>
                  <w:r>
                    <w:rPr>
                      <w:rFonts w:hint="default"/>
                      <w:color w:val="auto"/>
                    </w:rPr>
                    <w:t>HJ819-2017</w:t>
                  </w:r>
                  <w:r>
                    <w:rPr>
                      <w:rFonts w:hint="default"/>
                      <w:color w:val="auto"/>
                      <w:lang w:eastAsia="zh-CN"/>
                    </w:rPr>
                    <w:t>）、《排污许可证申请与核发技术规范 总则》(HJ942</w:t>
                  </w:r>
                  <w:r>
                    <w:rPr>
                      <w:rFonts w:hint="default"/>
                      <w:color w:val="auto"/>
                    </w:rPr>
                    <w:t>-</w:t>
                  </w:r>
                  <w:r>
                    <w:rPr>
                      <w:rFonts w:hint="default"/>
                      <w:color w:val="auto"/>
                      <w:lang w:eastAsia="zh-CN"/>
                    </w:rPr>
                    <w:t>2018)</w:t>
                  </w:r>
                </w:p>
              </w:tc>
            </w:tr>
          </w:tbl>
          <w:p>
            <w:pPr>
              <w:pStyle w:val="25"/>
              <w:keepNext w:val="0"/>
              <w:keepLines w:val="0"/>
              <w:widowControl w:val="0"/>
              <w:suppressLineNumbers w:val="0"/>
              <w:autoSpaceDE w:val="0"/>
              <w:autoSpaceDN w:val="0"/>
              <w:adjustRightInd w:val="0"/>
              <w:snapToGrid w:val="0"/>
              <w:spacing w:beforeLines="50" w:beforeAutospacing="0" w:after="0" w:afterAutospacing="0" w:line="360" w:lineRule="auto"/>
              <w:ind w:left="0" w:right="0"/>
              <w:rPr>
                <w:rFonts w:hint="default"/>
                <w:color w:val="auto"/>
              </w:rPr>
            </w:pPr>
          </w:p>
          <w:p>
            <w:pPr>
              <w:pStyle w:val="25"/>
              <w:keepNext w:val="0"/>
              <w:keepLines w:val="0"/>
              <w:widowControl w:val="0"/>
              <w:suppressLineNumbers w:val="0"/>
              <w:autoSpaceDE w:val="0"/>
              <w:autoSpaceDN w:val="0"/>
              <w:adjustRightInd w:val="0"/>
              <w:snapToGrid w:val="0"/>
              <w:spacing w:beforeLines="50" w:beforeAutospacing="0" w:after="0" w:afterAutospacing="0" w:line="360" w:lineRule="auto"/>
              <w:ind w:left="0" w:right="0"/>
              <w:rPr>
                <w:rFonts w:hint="default"/>
                <w:color w:val="auto"/>
              </w:rPr>
            </w:pPr>
          </w:p>
        </w:tc>
      </w:tr>
    </w:tbl>
    <w:p>
      <w:pPr>
        <w:rPr>
          <w:color w:val="auto"/>
        </w:rPr>
        <w:sectPr>
          <w:pgSz w:w="16840" w:h="11907" w:orient="landscape"/>
          <w:pgMar w:top="1531" w:right="1701" w:bottom="1531" w:left="2127" w:header="851" w:footer="851" w:gutter="0"/>
          <w:pgBorders>
            <w:top w:val="none" w:sz="0" w:space="0"/>
            <w:left w:val="none" w:sz="0" w:space="0"/>
            <w:bottom w:val="none" w:sz="0" w:space="0"/>
            <w:right w:val="none" w:sz="0" w:space="0"/>
          </w:pgBorders>
          <w:pgNumType w:fmt="numberInDash"/>
          <w:cols w:space="720" w:num="1"/>
          <w:docGrid w:linePitch="312" w:charSpace="0"/>
        </w:sectPr>
      </w:pPr>
    </w:p>
    <w:tbl>
      <w:tblPr>
        <w:tblStyle w:val="27"/>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65"/>
        <w:gridCol w:w="871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44" w:hRule="atLeast"/>
          <w:jc w:val="center"/>
        </w:trPr>
        <w:tc>
          <w:tcPr>
            <w:tcW w:w="265" w:type="dxa"/>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bCs/>
                <w:color w:val="auto"/>
                <w:szCs w:val="21"/>
                <w:highlight w:val="none"/>
              </w:rPr>
            </w:pPr>
            <w:r>
              <w:rPr>
                <w:rFonts w:hint="eastAsia" w:ascii="宋体" w:hAnsi="宋体" w:cs="宋体"/>
                <w:bCs/>
                <w:color w:val="auto"/>
                <w:szCs w:val="21"/>
                <w:highlight w:val="none"/>
              </w:rPr>
              <w:t>运营</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bCs/>
                <w:color w:val="auto"/>
                <w:szCs w:val="21"/>
                <w:highlight w:val="none"/>
              </w:rPr>
            </w:pPr>
            <w:r>
              <w:rPr>
                <w:rFonts w:hint="eastAsia" w:ascii="宋体" w:hAnsi="宋体" w:cs="宋体"/>
                <w:bCs/>
                <w:color w:val="auto"/>
                <w:szCs w:val="21"/>
                <w:highlight w:val="none"/>
              </w:rPr>
              <w:t>期环</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bCs/>
                <w:color w:val="auto"/>
                <w:szCs w:val="21"/>
                <w:highlight w:val="none"/>
              </w:rPr>
            </w:pPr>
            <w:r>
              <w:rPr>
                <w:rFonts w:hint="eastAsia" w:ascii="宋体" w:hAnsi="宋体" w:cs="宋体"/>
                <w:bCs/>
                <w:color w:val="auto"/>
                <w:szCs w:val="21"/>
                <w:highlight w:val="none"/>
              </w:rPr>
              <w:t>境影</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bCs/>
                <w:color w:val="auto"/>
                <w:szCs w:val="21"/>
                <w:highlight w:val="none"/>
              </w:rPr>
            </w:pPr>
            <w:r>
              <w:rPr>
                <w:rFonts w:hint="eastAsia" w:ascii="宋体" w:hAnsi="宋体" w:cs="宋体"/>
                <w:bCs/>
                <w:color w:val="auto"/>
                <w:szCs w:val="21"/>
                <w:highlight w:val="none"/>
              </w:rPr>
              <w:t>响和</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bCs/>
                <w:color w:val="auto"/>
                <w:szCs w:val="21"/>
                <w:highlight w:val="none"/>
              </w:rPr>
            </w:pPr>
            <w:r>
              <w:rPr>
                <w:rFonts w:hint="eastAsia" w:ascii="宋体" w:hAnsi="宋体" w:cs="宋体"/>
                <w:bCs/>
                <w:color w:val="auto"/>
                <w:szCs w:val="21"/>
                <w:highlight w:val="none"/>
              </w:rPr>
              <w:t>保护</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bCs/>
                <w:color w:val="auto"/>
                <w:szCs w:val="21"/>
                <w:highlight w:val="none"/>
              </w:rPr>
            </w:pPr>
            <w:r>
              <w:rPr>
                <w:rFonts w:hint="eastAsia" w:ascii="宋体" w:hAnsi="宋体" w:cs="宋体"/>
                <w:bCs/>
                <w:color w:val="auto"/>
                <w:szCs w:val="21"/>
                <w:highlight w:val="none"/>
              </w:rPr>
              <w:t>措施</w:t>
            </w:r>
          </w:p>
        </w:tc>
        <w:tc>
          <w:tcPr>
            <w:tcW w:w="8716" w:type="dxa"/>
            <w:vMerge w:val="restart"/>
            <w:tcBorders>
              <w:top w:val="single" w:color="auto" w:sz="4" w:space="0"/>
              <w:right w:val="single" w:color="auto" w:sz="4" w:space="0"/>
            </w:tcBorders>
            <w:vAlign w:val="center"/>
          </w:tcPr>
          <w:p>
            <w:pPr>
              <w:pStyle w:val="4"/>
              <w:numPr>
                <w:ilvl w:val="2"/>
                <w:numId w:val="5"/>
              </w:numPr>
              <w:suppressLineNumbers w:val="0"/>
              <w:bidi w:val="0"/>
              <w:spacing w:before="0" w:beforeAutospacing="0" w:after="0" w:afterAutospacing="0"/>
              <w:ind w:right="0"/>
              <w:rPr>
                <w:rFonts w:hint="default"/>
                <w:color w:val="auto"/>
              </w:rPr>
            </w:pPr>
            <w:r>
              <w:rPr>
                <w:rFonts w:hint="eastAsia"/>
                <w:color w:val="auto"/>
              </w:rPr>
              <w:t>废气源强核算</w:t>
            </w:r>
          </w:p>
          <w:p>
            <w:pPr>
              <w:pStyle w:val="51"/>
              <w:keepNext w:val="0"/>
              <w:keepLines w:val="0"/>
              <w:numPr>
                <w:ilvl w:val="-1"/>
                <w:numId w:val="0"/>
              </w:numPr>
              <w:suppressLineNumbers w:val="0"/>
              <w:spacing w:before="0" w:beforeAutospacing="0" w:after="0" w:afterAutospacing="0"/>
              <w:ind w:left="0" w:right="0" w:firstLine="480"/>
              <w:rPr>
                <w:rFonts w:hint="default" w:eastAsia="宋体"/>
                <w:color w:val="auto"/>
                <w:highlight w:val="none"/>
                <w:lang w:val="en-US" w:eastAsia="zh-CN"/>
              </w:rPr>
            </w:pPr>
            <w:r>
              <w:rPr>
                <w:rFonts w:hint="eastAsia"/>
              </w:rPr>
              <w:t>氟化氢铵</w:t>
            </w:r>
            <w:r>
              <w:rPr>
                <w:rFonts w:hint="eastAsia"/>
                <w:lang w:val="en-US" w:eastAsia="zh-CN"/>
              </w:rPr>
              <w:t>在加热或潮解情况下产生氨气，</w:t>
            </w:r>
            <w:r>
              <w:rPr>
                <w:rFonts w:hint="eastAsia"/>
                <w:color w:val="auto"/>
                <w:highlight w:val="none"/>
                <w:lang w:val="en-US" w:eastAsia="zh-CN"/>
              </w:rPr>
              <w:t>但</w:t>
            </w:r>
            <w:r>
              <w:rPr>
                <w:rFonts w:hint="eastAsia"/>
                <w:lang w:val="en-US" w:eastAsia="zh-CN"/>
              </w:rPr>
              <w:t>本项目氟化氢</w:t>
            </w:r>
            <w:r>
              <w:rPr>
                <w:rFonts w:hint="eastAsia"/>
              </w:rPr>
              <w:t>铵</w:t>
            </w:r>
            <w:r>
              <w:rPr>
                <w:rFonts w:hint="eastAsia"/>
                <w:lang w:val="en-US" w:eastAsia="zh-CN"/>
              </w:rPr>
              <w:t>在密闭自动加药系统内溶解，常温下水中溶解生产</w:t>
            </w:r>
            <w:r>
              <w:rPr>
                <w:rFonts w:hint="eastAsia"/>
                <w:color w:val="auto"/>
                <w:lang w:val="en-US" w:eastAsia="zh-CN"/>
              </w:rPr>
              <w:t>氢氟酸，氢氟酸与盐酸、硝酸、硫酸  在敞开的出光槽中与盐酸、硝酸、硫酸混合，盐酸、硝酸、硫酸通过密闭自动加药系统进入出光槽中，</w:t>
            </w:r>
          </w:p>
          <w:p>
            <w:pPr>
              <w:keepNext w:val="0"/>
              <w:keepLines w:val="0"/>
              <w:suppressLineNumbers w:val="0"/>
              <w:spacing w:before="0" w:beforeAutospacing="0" w:after="0" w:afterAutospacing="0"/>
              <w:ind w:left="0" w:right="0"/>
              <w:rPr>
                <w:rFonts w:hint="default"/>
                <w:color w:val="auto"/>
              </w:rPr>
            </w:pPr>
            <w:r>
              <w:rPr>
                <w:rFonts w:hint="eastAsia"/>
                <w:i/>
                <w:iCs/>
                <w:color w:val="auto"/>
                <w:lang w:val="en-US" w:eastAsia="zh-CN"/>
              </w:rPr>
              <w:t>涉及商业秘密</w:t>
            </w:r>
          </w:p>
          <w:p>
            <w:pPr>
              <w:pStyle w:val="4"/>
              <w:numPr>
                <w:ilvl w:val="2"/>
                <w:numId w:val="5"/>
              </w:numPr>
              <w:suppressLineNumbers w:val="0"/>
              <w:spacing w:before="0" w:beforeAutospacing="0" w:after="0" w:afterAutospacing="0"/>
              <w:ind w:right="0"/>
              <w:rPr>
                <w:rFonts w:hint="default"/>
                <w:color w:val="auto"/>
                <w:highlight w:val="none"/>
              </w:rPr>
            </w:pPr>
            <w:r>
              <w:rPr>
                <w:rFonts w:hint="default"/>
                <w:color w:val="auto"/>
                <w:highlight w:val="none"/>
              </w:rPr>
              <w:t>大气</w:t>
            </w:r>
            <w:r>
              <w:rPr>
                <w:rFonts w:hint="eastAsia"/>
                <w:color w:val="auto"/>
                <w:highlight w:val="none"/>
              </w:rPr>
              <w:t>环境影响分析</w:t>
            </w:r>
          </w:p>
          <w:p>
            <w:pPr>
              <w:pStyle w:val="51"/>
              <w:keepNext w:val="0"/>
              <w:keepLines w:val="0"/>
              <w:suppressLineNumbers w:val="0"/>
              <w:bidi w:val="0"/>
              <w:spacing w:before="0" w:beforeAutospacing="0" w:after="0" w:afterAutospacing="0"/>
              <w:ind w:left="0" w:right="0"/>
              <w:rPr>
                <w:rFonts w:hint="eastAsia"/>
                <w:color w:val="auto"/>
              </w:rPr>
            </w:pPr>
            <w:r>
              <w:rPr>
                <w:rFonts w:hint="eastAsia"/>
                <w:color w:val="auto"/>
                <w:lang w:val="en-US" w:eastAsia="zh-CN"/>
              </w:rPr>
              <w:t>本项目所在区域属达标区，</w:t>
            </w:r>
            <w:r>
              <w:rPr>
                <w:rFonts w:hint="default"/>
                <w:color w:val="auto"/>
              </w:rPr>
              <w:t>环境空气质量监测点位处的氟化物、氮氧化物浓度均达到《环境空气质量标准》（GB3095-2012 ）中的二级评价标准</w:t>
            </w:r>
            <w:r>
              <w:rPr>
                <w:rFonts w:hint="eastAsia"/>
                <w:color w:val="auto"/>
                <w:lang w:eastAsia="zh-CN"/>
              </w:rPr>
              <w:t>，</w:t>
            </w:r>
            <w:r>
              <w:rPr>
                <w:rFonts w:hint="eastAsia"/>
                <w:color w:val="auto"/>
                <w:lang w:val="en-US" w:eastAsia="zh-CN"/>
              </w:rPr>
              <w:t>最近大气环境保护目标响塘自然村距本项目114m</w:t>
            </w:r>
            <w:r>
              <w:rPr>
                <w:rFonts w:hint="default"/>
                <w:color w:val="auto"/>
              </w:rPr>
              <w:t>。</w:t>
            </w:r>
            <w:r>
              <w:rPr>
                <w:rFonts w:hint="eastAsia"/>
                <w:color w:val="auto"/>
              </w:rPr>
              <w:t>项目</w:t>
            </w:r>
            <w:r>
              <w:rPr>
                <w:rFonts w:hint="eastAsia"/>
                <w:color w:val="auto"/>
                <w:lang w:val="en-US" w:eastAsia="zh-CN"/>
              </w:rPr>
              <w:t>1#至6#出光槽、1#和2#冲洗槽以及储罐大呼吸经1套收集系统收集进入1#碱洗塔中和塔处理后通过15m高排气筒（DA001）达标排放，7#至14#出光槽、3#和4#冲洗槽经另1套收集系统收集进入2#碱洗塔中和塔处理后通过15m高排气筒（DA002）达标排放，碱洗塔中和法属于《</w:t>
            </w:r>
            <w:r>
              <w:rPr>
                <w:rFonts w:hint="default"/>
                <w:color w:val="auto"/>
                <w:lang w:val="en-US" w:eastAsia="zh-CN"/>
              </w:rPr>
              <w:t>排污许可证申请与核发技术规范</w:t>
            </w:r>
            <w:r>
              <w:rPr>
                <w:rFonts w:hint="eastAsia"/>
                <w:color w:val="auto"/>
                <w:lang w:val="en-US" w:eastAsia="zh-CN"/>
              </w:rPr>
              <w:t xml:space="preserve"> </w:t>
            </w:r>
            <w:r>
              <w:rPr>
                <w:rFonts w:hint="default"/>
                <w:color w:val="auto"/>
                <w:lang w:val="en-US" w:eastAsia="zh-CN"/>
              </w:rPr>
              <w:t>电镀工业</w:t>
            </w:r>
            <w:r>
              <w:rPr>
                <w:rFonts w:hint="eastAsia"/>
                <w:color w:val="auto"/>
                <w:lang w:val="en-US" w:eastAsia="zh-CN"/>
              </w:rPr>
              <w:t>》（</w:t>
            </w:r>
            <w:r>
              <w:rPr>
                <w:rFonts w:hint="default"/>
                <w:color w:val="auto"/>
                <w:lang w:val="en-US" w:eastAsia="zh-CN"/>
              </w:rPr>
              <w:t>HJ855</w:t>
            </w:r>
            <w:r>
              <w:rPr>
                <w:rFonts w:hint="eastAsia"/>
                <w:color w:val="auto"/>
                <w:lang w:val="en-US" w:eastAsia="zh-CN"/>
              </w:rPr>
              <w:t>-</w:t>
            </w:r>
            <w:r>
              <w:rPr>
                <w:rFonts w:hint="default"/>
                <w:color w:val="auto"/>
                <w:lang w:val="en-US" w:eastAsia="zh-CN"/>
              </w:rPr>
              <w:t>2017</w:t>
            </w:r>
            <w:r>
              <w:rPr>
                <w:rFonts w:hint="eastAsia"/>
                <w:color w:val="auto"/>
                <w:lang w:val="en-US" w:eastAsia="zh-CN"/>
              </w:rPr>
              <w:t>）中可行技术。</w:t>
            </w:r>
            <w:r>
              <w:rPr>
                <w:rFonts w:hint="eastAsia"/>
                <w:color w:val="auto"/>
              </w:rPr>
              <w:t>根据废气污染源分析，</w:t>
            </w:r>
            <w:r>
              <w:rPr>
                <w:rFonts w:hint="eastAsia"/>
                <w:color w:val="auto"/>
                <w:lang w:val="en-US" w:eastAsia="zh-CN"/>
              </w:rPr>
              <w:t>废气排放执行</w:t>
            </w:r>
            <w:r>
              <w:rPr>
                <w:rFonts w:hint="default"/>
                <w:color w:val="auto"/>
              </w:rPr>
              <w:t>《大气污染物综合排放标准》(GB 16297- 1996)表 2 中 二级标准及无组织排放监控浓度限值</w:t>
            </w:r>
            <w:r>
              <w:rPr>
                <w:rFonts w:hint="eastAsia"/>
                <w:color w:val="auto"/>
                <w:lang w:eastAsia="zh-CN"/>
              </w:rPr>
              <w:t>，</w:t>
            </w:r>
            <w:r>
              <w:rPr>
                <w:rFonts w:hint="eastAsia"/>
                <w:color w:val="auto"/>
                <w:lang w:val="en-US" w:eastAsia="zh-CN"/>
              </w:rPr>
              <w:t>本项目运营</w:t>
            </w:r>
            <w:r>
              <w:rPr>
                <w:rFonts w:hint="eastAsia"/>
                <w:color w:val="auto"/>
              </w:rPr>
              <w:t>对环境影响较小。</w:t>
            </w:r>
          </w:p>
          <w:p>
            <w:pPr>
              <w:keepNext w:val="0"/>
              <w:keepLines w:val="0"/>
              <w:widowControl/>
              <w:suppressLineNumbers w:val="0"/>
              <w:spacing w:before="0" w:beforeAutospacing="0" w:after="0" w:afterAutospacing="0"/>
              <w:ind w:left="0" w:right="0"/>
              <w:jc w:val="center"/>
              <w:rPr>
                <w:rFonts w:hint="default"/>
                <w:color w:val="auto"/>
              </w:rPr>
            </w:pPr>
            <w:r>
              <w:rPr>
                <w:rFonts w:hint="default"/>
                <w:color w:val="auto"/>
              </w:rPr>
              <w:drawing>
                <wp:inline distT="0" distB="0" distL="114300" distR="114300">
                  <wp:extent cx="3112135" cy="2239645"/>
                  <wp:effectExtent l="0" t="0" r="12065" b="8255"/>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9"/>
                          <a:stretch>
                            <a:fillRect/>
                          </a:stretch>
                        </pic:blipFill>
                        <pic:spPr>
                          <a:xfrm>
                            <a:off x="0" y="0"/>
                            <a:ext cx="3112135" cy="2239645"/>
                          </a:xfrm>
                          <a:prstGeom prst="rect">
                            <a:avLst/>
                          </a:prstGeom>
                          <a:noFill/>
                          <a:ln>
                            <a:noFill/>
                          </a:ln>
                        </pic:spPr>
                      </pic:pic>
                    </a:graphicData>
                  </a:graphic>
                </wp:inline>
              </w:drawing>
            </w:r>
          </w:p>
          <w:p>
            <w:pPr>
              <w:pStyle w:val="48"/>
              <w:keepNext w:val="0"/>
              <w:keepLines w:val="0"/>
              <w:numPr>
                <w:ilvl w:val="8"/>
                <w:numId w:val="5"/>
              </w:numPr>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碱洗中和塔示意图</w:t>
            </w:r>
          </w:p>
          <w:p>
            <w:pPr>
              <w:pStyle w:val="4"/>
              <w:numPr>
                <w:ilvl w:val="2"/>
                <w:numId w:val="5"/>
              </w:numPr>
              <w:suppressLineNumbers w:val="0"/>
              <w:bidi w:val="0"/>
              <w:spacing w:before="0" w:beforeAutospacing="0" w:after="0" w:afterAutospacing="0"/>
              <w:ind w:right="0"/>
              <w:rPr>
                <w:rFonts w:hint="default" w:eastAsia="宋体"/>
                <w:color w:val="auto"/>
                <w:lang w:val="en-US" w:eastAsia="zh-CN"/>
              </w:rPr>
            </w:pPr>
            <w:r>
              <w:rPr>
                <w:rFonts w:hint="eastAsia"/>
                <w:color w:val="auto"/>
                <w:lang w:val="en-US" w:eastAsia="zh-CN"/>
              </w:rPr>
              <w:t>环境防护距离</w:t>
            </w:r>
          </w:p>
          <w:p>
            <w:pPr>
              <w:pStyle w:val="51"/>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rPr>
              <w:t>大气环境防护距离采用环境保护部环境工程评估中心环境质量模拟重点实验室推荐的模式计算</w:t>
            </w:r>
            <w:r>
              <w:rPr>
                <w:rFonts w:hint="eastAsia"/>
                <w:color w:val="auto"/>
                <w:lang w:eastAsia="zh-CN"/>
              </w:rPr>
              <w:t>，</w:t>
            </w:r>
            <w:r>
              <w:rPr>
                <w:rFonts w:hint="default"/>
                <w:color w:val="auto"/>
              </w:rPr>
              <w:t>本项目废气在厂界外无超标点，可不设置大气环境防护距离</w:t>
            </w:r>
            <w:r>
              <w:rPr>
                <w:rFonts w:hint="eastAsia"/>
                <w:color w:val="auto"/>
                <w:lang w:eastAsia="zh-CN"/>
              </w:rPr>
              <w:t>，</w:t>
            </w:r>
            <w:r>
              <w:rPr>
                <w:rFonts w:hint="default"/>
                <w:color w:val="auto"/>
              </w:rPr>
              <w:t>但为加强管理，本项目</w:t>
            </w:r>
            <w:r>
              <w:rPr>
                <w:rFonts w:hint="eastAsia"/>
                <w:color w:val="auto"/>
                <w:lang w:val="en-US" w:eastAsia="zh-CN"/>
              </w:rPr>
              <w:t>根据园区规划环评要求，在二类工业用地与居住区、文教区之间设置不少于</w:t>
            </w:r>
            <w:r>
              <w:rPr>
                <w:rFonts w:hint="default"/>
                <w:color w:val="auto"/>
                <w:lang w:val="en-US" w:eastAsia="zh-CN"/>
              </w:rPr>
              <w:t>100m</w:t>
            </w:r>
            <w:r>
              <w:rPr>
                <w:rFonts w:hint="eastAsia"/>
                <w:color w:val="auto"/>
                <w:lang w:val="en-US" w:eastAsia="zh-CN"/>
              </w:rPr>
              <w:t>的环境防护距离，本项目用地属于“二类工业用地”，因此设置100m环境防护距离，该范围内未涉及居住区、文教区等大气环境敏感目标。</w:t>
            </w:r>
          </w:p>
          <w:p>
            <w:pPr>
              <w:pStyle w:val="4"/>
              <w:numPr>
                <w:ilvl w:val="2"/>
                <w:numId w:val="5"/>
              </w:numPr>
              <w:suppressLineNumbers w:val="0"/>
              <w:bidi w:val="0"/>
              <w:spacing w:before="0" w:beforeAutospacing="0" w:after="0" w:afterAutospacing="0"/>
              <w:ind w:right="0"/>
              <w:rPr>
                <w:rFonts w:hint="default"/>
                <w:lang w:val="en-US" w:eastAsia="zh-CN"/>
              </w:rPr>
            </w:pPr>
            <w:r>
              <w:rPr>
                <w:rFonts w:hint="eastAsia"/>
                <w:lang w:val="en-US" w:eastAsia="zh-CN"/>
              </w:rPr>
              <w:t>监测计划</w:t>
            </w:r>
          </w:p>
          <w:p>
            <w:pPr>
              <w:pStyle w:val="51"/>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本项目根据</w:t>
            </w:r>
            <w:r>
              <w:rPr>
                <w:rFonts w:hint="default"/>
              </w:rPr>
              <w:t>《排污单位自行监测技术指南 总则》</w:t>
            </w:r>
            <w:r>
              <w:rPr>
                <w:rFonts w:hint="default"/>
                <w:lang w:eastAsia="zh-CN"/>
              </w:rPr>
              <w:t>（</w:t>
            </w:r>
            <w:r>
              <w:rPr>
                <w:rFonts w:hint="default"/>
              </w:rPr>
              <w:t>HJ819-2017</w:t>
            </w:r>
            <w:r>
              <w:rPr>
                <w:rFonts w:hint="default"/>
                <w:lang w:eastAsia="zh-CN"/>
              </w:rPr>
              <w:t>）、《排污许可证申请与核发技术规范 总则》(HJ942</w:t>
            </w:r>
            <w:r>
              <w:rPr>
                <w:rFonts w:hint="default"/>
              </w:rPr>
              <w:t>-</w:t>
            </w:r>
            <w:r>
              <w:rPr>
                <w:rFonts w:hint="default"/>
                <w:lang w:eastAsia="zh-CN"/>
              </w:rPr>
              <w:t>2018)</w:t>
            </w:r>
            <w:r>
              <w:rPr>
                <w:rFonts w:hint="eastAsia"/>
                <w:lang w:val="en-US" w:eastAsia="zh-CN"/>
              </w:rPr>
              <w:t>制订废气监测计划，监测因子与分析频次见</w:t>
            </w:r>
            <w:r>
              <w:rPr>
                <w:rFonts w:hint="eastAsia"/>
                <w:lang w:val="en-US" w:eastAsia="zh-CN"/>
              </w:rPr>
              <w:fldChar w:fldCharType="begin"/>
            </w:r>
            <w:r>
              <w:rPr>
                <w:rFonts w:hint="eastAsia"/>
                <w:lang w:val="en-US" w:eastAsia="zh-CN"/>
              </w:rPr>
              <w:instrText xml:space="preserve"> REF _Ref5304 \n \h </w:instrText>
            </w:r>
            <w:r>
              <w:rPr>
                <w:rFonts w:hint="eastAsia"/>
                <w:lang w:val="en-US" w:eastAsia="zh-CN"/>
              </w:rPr>
              <w:fldChar w:fldCharType="separate"/>
            </w:r>
            <w:r>
              <w:rPr>
                <w:rFonts w:hint="eastAsia"/>
                <w:lang w:val="en-US" w:eastAsia="zh-CN"/>
              </w:rPr>
              <w:t>表23</w:t>
            </w:r>
            <w:r>
              <w:rPr>
                <w:rFonts w:hint="eastAsia"/>
                <w:lang w:val="en-US" w:eastAsia="zh-CN"/>
              </w:rPr>
              <w:fldChar w:fldCharType="end"/>
            </w:r>
            <w:r>
              <w:rPr>
                <w:rFonts w:hint="eastAsia"/>
                <w:lang w:val="en-US" w:eastAsia="zh-CN"/>
              </w:rPr>
              <w:t>。</w:t>
            </w:r>
          </w:p>
          <w:p>
            <w:pPr>
              <w:pStyle w:val="3"/>
              <w:keepNext w:val="0"/>
              <w:keepLines w:val="0"/>
              <w:numPr>
                <w:ilvl w:val="1"/>
                <w:numId w:val="5"/>
              </w:numPr>
              <w:suppressLineNumbers w:val="0"/>
              <w:spacing w:before="0" w:beforeLines="50" w:beforeAutospacing="0" w:after="0" w:afterAutospacing="0"/>
              <w:ind w:right="0"/>
              <w:rPr>
                <w:rFonts w:hint="default"/>
                <w:color w:val="auto"/>
                <w:highlight w:val="none"/>
              </w:rPr>
            </w:pPr>
            <w:r>
              <w:rPr>
                <w:rFonts w:hint="eastAsia"/>
                <w:color w:val="auto"/>
                <w:highlight w:val="none"/>
              </w:rPr>
              <w:t>废水</w:t>
            </w:r>
          </w:p>
          <w:p>
            <w:pPr>
              <w:pStyle w:val="4"/>
              <w:numPr>
                <w:ilvl w:val="2"/>
                <w:numId w:val="5"/>
              </w:numPr>
              <w:suppressLineNumbers w:val="0"/>
              <w:bidi w:val="0"/>
              <w:spacing w:before="0" w:beforeAutospacing="0" w:after="0" w:afterAutospacing="0"/>
              <w:ind w:right="0"/>
              <w:rPr>
                <w:rFonts w:hint="default"/>
                <w:color w:val="auto"/>
              </w:rPr>
            </w:pPr>
            <w:r>
              <w:rPr>
                <w:rFonts w:hint="default"/>
                <w:color w:val="auto"/>
              </w:rPr>
              <w:t>废水污染源分析</w:t>
            </w:r>
          </w:p>
          <w:p>
            <w:pPr>
              <w:pStyle w:val="104"/>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项目废水治理设施、废水污染物排放口详见</w:t>
            </w:r>
            <w:r>
              <w:rPr>
                <w:rFonts w:hint="default" w:ascii="Times New Roman" w:hAnsi="Times New Roman" w:cs="Times New Roman"/>
                <w:color w:val="auto"/>
                <w:highlight w:val="none"/>
                <w:lang w:val="en-US"/>
              </w:rPr>
              <w:fldChar w:fldCharType="begin"/>
            </w:r>
            <w:r>
              <w:rPr>
                <w:rFonts w:hint="default" w:ascii="Times New Roman" w:hAnsi="Times New Roman" w:cs="Times New Roman"/>
                <w:color w:val="auto"/>
                <w:highlight w:val="none"/>
                <w:lang w:val="en-US"/>
              </w:rPr>
              <w:instrText xml:space="preserve"> REF _Ref20471 \n \h </w:instrText>
            </w:r>
            <w:r>
              <w:rPr>
                <w:rFonts w:hint="default" w:ascii="Times New Roman" w:hAnsi="Times New Roman" w:cs="Times New Roman"/>
                <w:color w:val="auto"/>
                <w:highlight w:val="none"/>
                <w:lang w:val="en-US"/>
              </w:rPr>
              <w:fldChar w:fldCharType="separate"/>
            </w:r>
            <w:r>
              <w:rPr>
                <w:rFonts w:hint="default" w:ascii="Times New Roman" w:hAnsi="Times New Roman" w:cs="Times New Roman"/>
                <w:color w:val="auto"/>
                <w:highlight w:val="none"/>
                <w:lang w:val="en-US"/>
              </w:rPr>
              <w:t>表27</w:t>
            </w:r>
            <w:r>
              <w:rPr>
                <w:rFonts w:hint="default" w:ascii="Times New Roman" w:hAnsi="Times New Roman" w:cs="Times New Roman"/>
                <w:color w:val="auto"/>
                <w:highlight w:val="none"/>
                <w:lang w:val="en-US"/>
              </w:rPr>
              <w:fldChar w:fldCharType="end"/>
            </w:r>
            <w:r>
              <w:rPr>
                <w:rFonts w:hint="eastAsia" w:cs="Times New Roman"/>
                <w:color w:val="auto"/>
                <w:highlight w:val="none"/>
                <w:lang w:val="en-US" w:eastAsia="zh-CN"/>
              </w:rPr>
              <w:t>~</w:t>
            </w:r>
            <w:r>
              <w:rPr>
                <w:rFonts w:hint="eastAsia" w:cs="Times New Roman"/>
                <w:color w:val="auto"/>
                <w:highlight w:val="none"/>
                <w:lang w:val="en-US" w:eastAsia="zh-CN"/>
              </w:rPr>
              <w:fldChar w:fldCharType="begin"/>
            </w:r>
            <w:r>
              <w:rPr>
                <w:rFonts w:hint="eastAsia" w:cs="Times New Roman"/>
                <w:color w:val="auto"/>
                <w:highlight w:val="none"/>
                <w:lang w:val="en-US" w:eastAsia="zh-CN"/>
              </w:rPr>
              <w:instrText xml:space="preserve"> REF _Ref23427 \n \h </w:instrText>
            </w:r>
            <w:r>
              <w:rPr>
                <w:rFonts w:hint="eastAsia" w:cs="Times New Roman"/>
                <w:color w:val="auto"/>
                <w:highlight w:val="none"/>
                <w:lang w:val="en-US" w:eastAsia="zh-CN"/>
              </w:rPr>
              <w:fldChar w:fldCharType="separate"/>
            </w:r>
            <w:r>
              <w:rPr>
                <w:rFonts w:hint="eastAsia" w:cs="Times New Roman"/>
                <w:color w:val="auto"/>
                <w:highlight w:val="none"/>
                <w:lang w:val="en-US" w:eastAsia="zh-CN"/>
              </w:rPr>
              <w:t>表28</w:t>
            </w:r>
            <w:r>
              <w:rPr>
                <w:rFonts w:hint="eastAsia" w:cs="Times New Roman"/>
                <w:color w:val="auto"/>
                <w:highlight w:val="none"/>
                <w:lang w:val="en-US" w:eastAsia="zh-CN"/>
              </w:rPr>
              <w:fldChar w:fldCharType="end"/>
            </w:r>
            <w:r>
              <w:rPr>
                <w:rFonts w:hint="default" w:ascii="Times New Roman" w:hAnsi="Times New Roman" w:cs="Times New Roman"/>
                <w:color w:val="auto"/>
                <w:highlight w:val="none"/>
              </w:rPr>
              <w:t>。</w:t>
            </w:r>
          </w:p>
          <w:p>
            <w:pPr>
              <w:pStyle w:val="35"/>
              <w:keepNext w:val="0"/>
              <w:keepLines w:val="0"/>
              <w:numPr>
                <w:ilvl w:val="7"/>
                <w:numId w:val="5"/>
              </w:numPr>
              <w:suppressLineNumbers w:val="0"/>
              <w:tabs>
                <w:tab w:val="left" w:pos="420"/>
              </w:tabs>
              <w:bidi w:val="0"/>
              <w:spacing w:before="0" w:beforeAutospacing="0" w:after="0" w:afterAutospacing="0"/>
              <w:ind w:left="3566" w:leftChars="0" w:right="0" w:hanging="3346" w:firstLineChars="0"/>
              <w:rPr>
                <w:rFonts w:hint="default" w:ascii="Times New Roman" w:hAnsi="Times New Roman" w:cs="Times New Roman"/>
                <w:color w:val="auto"/>
                <w:highlight w:val="none"/>
              </w:rPr>
            </w:pPr>
            <w:bookmarkStart w:id="53" w:name="_Ref20471"/>
            <w:r>
              <w:rPr>
                <w:rFonts w:hint="default"/>
                <w:color w:val="auto"/>
              </w:rPr>
              <w:t>项目废水治理设施一览表</w:t>
            </w:r>
            <w:bookmarkEnd w:id="53"/>
          </w:p>
          <w:tbl>
            <w:tblPr>
              <w:tblStyle w:val="27"/>
              <w:tblW w:w="827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76"/>
              <w:gridCol w:w="1090"/>
              <w:gridCol w:w="1137"/>
              <w:gridCol w:w="1061"/>
              <w:gridCol w:w="962"/>
              <w:gridCol w:w="1142"/>
              <w:gridCol w:w="1320"/>
              <w:gridCol w:w="11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376"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类别</w:t>
                  </w:r>
                </w:p>
              </w:tc>
              <w:tc>
                <w:tcPr>
                  <w:tcW w:w="1090"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产污</w:t>
                  </w:r>
                </w:p>
                <w:p>
                  <w:pPr>
                    <w:pStyle w:val="36"/>
                    <w:keepNext w:val="0"/>
                    <w:keepLines w:val="0"/>
                    <w:suppressLineNumbers w:val="0"/>
                    <w:bidi w:val="0"/>
                    <w:spacing w:before="0" w:beforeAutospacing="0" w:after="0" w:afterAutospacing="0"/>
                    <w:ind w:right="0"/>
                    <w:rPr>
                      <w:rFonts w:hint="default"/>
                      <w:color w:val="auto"/>
                    </w:rPr>
                  </w:pPr>
                  <w:r>
                    <w:rPr>
                      <w:rFonts w:hint="default"/>
                      <w:color w:val="auto"/>
                    </w:rPr>
                    <w:t>环节</w:t>
                  </w:r>
                </w:p>
              </w:tc>
              <w:tc>
                <w:tcPr>
                  <w:tcW w:w="1137"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废水排放量</w:t>
                  </w:r>
                  <w:r>
                    <w:rPr>
                      <w:rFonts w:hint="default"/>
                      <w:color w:val="auto"/>
                      <w:lang w:eastAsia="zh-CN"/>
                    </w:rPr>
                    <w:t>（</w:t>
                  </w:r>
                  <w:r>
                    <w:rPr>
                      <w:rFonts w:hint="default"/>
                      <w:color w:val="auto"/>
                    </w:rPr>
                    <w:t>t/a</w:t>
                  </w:r>
                  <w:r>
                    <w:rPr>
                      <w:rFonts w:hint="default"/>
                      <w:color w:val="auto"/>
                      <w:lang w:eastAsia="zh-CN"/>
                    </w:rPr>
                    <w:t>）</w:t>
                  </w:r>
                </w:p>
              </w:tc>
              <w:tc>
                <w:tcPr>
                  <w:tcW w:w="1061"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污染物</w:t>
                  </w:r>
                </w:p>
                <w:p>
                  <w:pPr>
                    <w:pStyle w:val="36"/>
                    <w:keepNext w:val="0"/>
                    <w:keepLines w:val="0"/>
                    <w:suppressLineNumbers w:val="0"/>
                    <w:bidi w:val="0"/>
                    <w:spacing w:before="0" w:beforeAutospacing="0" w:after="0" w:afterAutospacing="0"/>
                    <w:ind w:right="0"/>
                    <w:rPr>
                      <w:rFonts w:hint="default"/>
                      <w:color w:val="auto"/>
                    </w:rPr>
                  </w:pPr>
                  <w:r>
                    <w:rPr>
                      <w:rFonts w:hint="default"/>
                      <w:color w:val="auto"/>
                    </w:rPr>
                    <w:t>种类</w:t>
                  </w:r>
                </w:p>
              </w:tc>
              <w:tc>
                <w:tcPr>
                  <w:tcW w:w="3424" w:type="dxa"/>
                  <w:gridSpan w:val="3"/>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治理措施</w:t>
                  </w:r>
                </w:p>
              </w:tc>
              <w:tc>
                <w:tcPr>
                  <w:tcW w:w="1191"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是否为可行技术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37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09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137"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06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962"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工艺</w:t>
                  </w:r>
                </w:p>
              </w:tc>
              <w:tc>
                <w:tcPr>
                  <w:tcW w:w="1142"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处理能力</w:t>
                  </w:r>
                </w:p>
              </w:tc>
              <w:tc>
                <w:tcPr>
                  <w:tcW w:w="132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治理效率</w:t>
                  </w:r>
                </w:p>
              </w:tc>
              <w:tc>
                <w:tcPr>
                  <w:tcW w:w="119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50" w:hRule="atLeast"/>
                <w:jc w:val="center"/>
              </w:trPr>
              <w:tc>
                <w:tcPr>
                  <w:tcW w:w="376"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生活污水</w:t>
                  </w:r>
                </w:p>
              </w:tc>
              <w:tc>
                <w:tcPr>
                  <w:tcW w:w="1090"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职工日常生活</w:t>
                  </w:r>
                </w:p>
              </w:tc>
              <w:tc>
                <w:tcPr>
                  <w:tcW w:w="1137"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312</w:t>
                  </w:r>
                </w:p>
              </w:tc>
              <w:tc>
                <w:tcPr>
                  <w:tcW w:w="106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COD</w:t>
                  </w:r>
                </w:p>
              </w:tc>
              <w:tc>
                <w:tcPr>
                  <w:tcW w:w="962"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三级化粪池</w:t>
                  </w:r>
                </w:p>
              </w:tc>
              <w:tc>
                <w:tcPr>
                  <w:tcW w:w="1142"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容积</w:t>
                  </w:r>
                </w:p>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10</w:t>
                  </w:r>
                  <w:r>
                    <w:rPr>
                      <w:rFonts w:hint="default"/>
                      <w:color w:val="auto"/>
                    </w:rPr>
                    <w:t>m</w:t>
                  </w:r>
                  <w:r>
                    <w:rPr>
                      <w:rFonts w:hint="eastAsia"/>
                      <w:color w:val="auto"/>
                      <w:lang w:val="en-US" w:eastAsia="zh-CN"/>
                    </w:rPr>
                    <w:t>³</w:t>
                  </w:r>
                </w:p>
              </w:tc>
              <w:tc>
                <w:tcPr>
                  <w:tcW w:w="132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15%</w:t>
                  </w:r>
                </w:p>
              </w:tc>
              <w:tc>
                <w:tcPr>
                  <w:tcW w:w="1191"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09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137"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06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BOD</w:t>
                  </w:r>
                  <w:r>
                    <w:rPr>
                      <w:rFonts w:hint="default"/>
                      <w:color w:val="auto"/>
                      <w:vertAlign w:val="subscript"/>
                    </w:rPr>
                    <w:t>5</w:t>
                  </w:r>
                </w:p>
              </w:tc>
              <w:tc>
                <w:tcPr>
                  <w:tcW w:w="962"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142"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32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9%</w:t>
                  </w:r>
                </w:p>
              </w:tc>
              <w:tc>
                <w:tcPr>
                  <w:tcW w:w="119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09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137"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06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SS</w:t>
                  </w:r>
                </w:p>
              </w:tc>
              <w:tc>
                <w:tcPr>
                  <w:tcW w:w="962"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142"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32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30%</w:t>
                  </w:r>
                </w:p>
              </w:tc>
              <w:tc>
                <w:tcPr>
                  <w:tcW w:w="119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09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137"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06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氨氮</w:t>
                  </w:r>
                </w:p>
              </w:tc>
              <w:tc>
                <w:tcPr>
                  <w:tcW w:w="962"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142"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32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3%</w:t>
                  </w:r>
                </w:p>
              </w:tc>
              <w:tc>
                <w:tcPr>
                  <w:tcW w:w="119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6"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生产废水</w:t>
                  </w:r>
                </w:p>
              </w:tc>
              <w:tc>
                <w:tcPr>
                  <w:tcW w:w="1090"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生产废水</w:t>
                  </w:r>
                </w:p>
              </w:tc>
              <w:tc>
                <w:tcPr>
                  <w:tcW w:w="1137"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16967.8</w:t>
                  </w:r>
                </w:p>
              </w:tc>
              <w:tc>
                <w:tcPr>
                  <w:tcW w:w="106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COD</w:t>
                  </w:r>
                </w:p>
              </w:tc>
              <w:tc>
                <w:tcPr>
                  <w:tcW w:w="962"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预处理+多级膜处理+电解+蒸发</w:t>
                  </w:r>
                </w:p>
              </w:tc>
              <w:tc>
                <w:tcPr>
                  <w:tcW w:w="1142"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60</w:t>
                  </w:r>
                  <w:r>
                    <w:rPr>
                      <w:rFonts w:hint="default"/>
                      <w:color w:val="auto"/>
                    </w:rPr>
                    <w:t>m</w:t>
                  </w:r>
                  <w:r>
                    <w:rPr>
                      <w:rFonts w:hint="eastAsia"/>
                      <w:color w:val="auto"/>
                      <w:lang w:val="en-US" w:eastAsia="zh-CN"/>
                    </w:rPr>
                    <w:t>³/d</w:t>
                  </w:r>
                </w:p>
              </w:tc>
              <w:tc>
                <w:tcPr>
                  <w:tcW w:w="132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r>
                    <w:rPr>
                      <w:rFonts w:hint="eastAsia"/>
                      <w:lang w:val="en-US" w:eastAsia="zh-CN"/>
                    </w:rPr>
                    <w:t>99.8%</w:t>
                  </w:r>
                </w:p>
              </w:tc>
              <w:tc>
                <w:tcPr>
                  <w:tcW w:w="1191"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p>
              </w:tc>
              <w:tc>
                <w:tcPr>
                  <w:tcW w:w="109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p>
              </w:tc>
              <w:tc>
                <w:tcPr>
                  <w:tcW w:w="1137"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p>
              </w:tc>
              <w:tc>
                <w:tcPr>
                  <w:tcW w:w="106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SS</w:t>
                  </w:r>
                </w:p>
              </w:tc>
              <w:tc>
                <w:tcPr>
                  <w:tcW w:w="962"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142"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32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r>
                    <w:rPr>
                      <w:rFonts w:hint="eastAsia"/>
                      <w:lang w:val="en-US" w:eastAsia="zh-CN"/>
                    </w:rPr>
                    <w:t>95.2%</w:t>
                  </w:r>
                </w:p>
              </w:tc>
              <w:tc>
                <w:tcPr>
                  <w:tcW w:w="119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p>
              </w:tc>
              <w:tc>
                <w:tcPr>
                  <w:tcW w:w="109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p>
              </w:tc>
              <w:tc>
                <w:tcPr>
                  <w:tcW w:w="1137"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p>
              </w:tc>
              <w:tc>
                <w:tcPr>
                  <w:tcW w:w="106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eastAsia"/>
                      <w:color w:val="auto"/>
                      <w:lang w:val="en-US" w:eastAsia="zh-CN"/>
                    </w:rPr>
                    <w:t>总镍</w:t>
                  </w:r>
                </w:p>
              </w:tc>
              <w:tc>
                <w:tcPr>
                  <w:tcW w:w="962"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142"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32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r>
                    <w:rPr>
                      <w:rFonts w:hint="eastAsia"/>
                      <w:lang w:val="en-US" w:eastAsia="zh-CN"/>
                    </w:rPr>
                    <w:t>99.9%</w:t>
                  </w:r>
                </w:p>
              </w:tc>
              <w:tc>
                <w:tcPr>
                  <w:tcW w:w="119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p>
              </w:tc>
              <w:tc>
                <w:tcPr>
                  <w:tcW w:w="109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p>
              </w:tc>
              <w:tc>
                <w:tcPr>
                  <w:tcW w:w="1137"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p>
              </w:tc>
              <w:tc>
                <w:tcPr>
                  <w:tcW w:w="106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eastAsia"/>
                      <w:color w:val="auto"/>
                      <w:lang w:val="en-US" w:eastAsia="zh-CN"/>
                    </w:rPr>
                    <w:t>总铬</w:t>
                  </w:r>
                </w:p>
              </w:tc>
              <w:tc>
                <w:tcPr>
                  <w:tcW w:w="962"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142"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32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r>
                    <w:rPr>
                      <w:rFonts w:hint="eastAsia"/>
                      <w:lang w:val="en-US" w:eastAsia="zh-CN"/>
                    </w:rPr>
                    <w:t>99.9%</w:t>
                  </w:r>
                </w:p>
              </w:tc>
              <w:tc>
                <w:tcPr>
                  <w:tcW w:w="119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p>
              </w:tc>
              <w:tc>
                <w:tcPr>
                  <w:tcW w:w="109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p>
              </w:tc>
              <w:tc>
                <w:tcPr>
                  <w:tcW w:w="1137"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p>
              </w:tc>
              <w:tc>
                <w:tcPr>
                  <w:tcW w:w="106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eastAsia"/>
                      <w:color w:val="auto"/>
                      <w:lang w:val="en-US" w:eastAsia="zh-CN"/>
                    </w:rPr>
                    <w:t>六价铬</w:t>
                  </w:r>
                </w:p>
              </w:tc>
              <w:tc>
                <w:tcPr>
                  <w:tcW w:w="962"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142"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32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r>
                    <w:rPr>
                      <w:rFonts w:hint="eastAsia"/>
                      <w:lang w:val="en-US" w:eastAsia="zh-CN"/>
                    </w:rPr>
                    <w:t>99.9%</w:t>
                  </w:r>
                </w:p>
              </w:tc>
              <w:tc>
                <w:tcPr>
                  <w:tcW w:w="119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bookmarkStart w:id="54" w:name="_Ref20477"/>
                </w:p>
              </w:tc>
              <w:tc>
                <w:tcPr>
                  <w:tcW w:w="109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p>
              </w:tc>
              <w:tc>
                <w:tcPr>
                  <w:tcW w:w="1137"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p>
              </w:tc>
              <w:tc>
                <w:tcPr>
                  <w:tcW w:w="1061" w:type="dxa"/>
                  <w:tcBorders>
                    <w:tl2br w:val="nil"/>
                    <w:tr2bl w:val="nil"/>
                  </w:tcBorders>
                  <w:vAlign w:val="bottom"/>
                </w:tcPr>
                <w:p>
                  <w:pPr>
                    <w:keepNext w:val="0"/>
                    <w:keepLines w:val="0"/>
                    <w:widowControl/>
                    <w:suppressLineNumbers w:val="0"/>
                    <w:spacing w:before="0" w:beforeAutospacing="0" w:after="0" w:afterAutospacing="0"/>
                    <w:ind w:left="0" w:right="0"/>
                    <w:jc w:val="center"/>
                    <w:textAlignment w:val="bottom"/>
                    <w:rPr>
                      <w:rFonts w:hint="eastAsia"/>
                      <w:color w:val="auto"/>
                      <w:lang w:val="en-US" w:eastAsia="zh-CN"/>
                    </w:rPr>
                  </w:pPr>
                  <w:r>
                    <w:rPr>
                      <w:rFonts w:hint="eastAsia" w:ascii="宋体" w:hAnsi="宋体" w:eastAsia="宋体" w:cs="宋体"/>
                      <w:i w:val="0"/>
                      <w:iCs w:val="0"/>
                      <w:color w:val="000000"/>
                      <w:kern w:val="0"/>
                      <w:sz w:val="21"/>
                      <w:szCs w:val="21"/>
                      <w:u w:val="none"/>
                      <w:lang w:val="en-US" w:eastAsia="zh-CN" w:bidi="ar"/>
                    </w:rPr>
                    <w:t>氟化物</w:t>
                  </w:r>
                </w:p>
              </w:tc>
              <w:tc>
                <w:tcPr>
                  <w:tcW w:w="962"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142"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320" w:type="dxa"/>
                  <w:tcBorders>
                    <w:tl2br w:val="nil"/>
                    <w:tr2bl w:val="nil"/>
                  </w:tcBorders>
                  <w:vAlign w:val="center"/>
                </w:tcPr>
                <w:p>
                  <w:pPr>
                    <w:pStyle w:val="36"/>
                    <w:keepNext w:val="0"/>
                    <w:keepLines w:val="0"/>
                    <w:suppressLineNumbers w:val="0"/>
                    <w:bidi w:val="0"/>
                    <w:spacing w:before="0" w:beforeAutospacing="0" w:after="0" w:afterAutospacing="0"/>
                    <w:ind w:right="0"/>
                    <w:rPr>
                      <w:rFonts w:hint="eastAsia"/>
                      <w:lang w:val="en-US" w:eastAsia="zh-CN"/>
                    </w:rPr>
                  </w:pPr>
                  <w:r>
                    <w:rPr>
                      <w:rFonts w:hint="eastAsia"/>
                      <w:lang w:val="en-US" w:eastAsia="zh-CN"/>
                    </w:rPr>
                    <w:t>93.7%</w:t>
                  </w:r>
                </w:p>
              </w:tc>
              <w:tc>
                <w:tcPr>
                  <w:tcW w:w="119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p>
              </w:tc>
              <w:tc>
                <w:tcPr>
                  <w:tcW w:w="109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p>
              </w:tc>
              <w:tc>
                <w:tcPr>
                  <w:tcW w:w="1137"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p>
              </w:tc>
              <w:tc>
                <w:tcPr>
                  <w:tcW w:w="1061" w:type="dxa"/>
                  <w:tcBorders>
                    <w:tl2br w:val="nil"/>
                    <w:tr2bl w:val="nil"/>
                  </w:tcBorders>
                  <w:vAlign w:val="bottom"/>
                </w:tcPr>
                <w:p>
                  <w:pPr>
                    <w:keepNext w:val="0"/>
                    <w:keepLines w:val="0"/>
                    <w:widowControl/>
                    <w:suppressLineNumbers w:val="0"/>
                    <w:spacing w:before="0" w:beforeAutospacing="0" w:after="0" w:afterAutospacing="0"/>
                    <w:ind w:left="0" w:right="0"/>
                    <w:jc w:val="center"/>
                    <w:textAlignment w:val="bottom"/>
                    <w:rPr>
                      <w:rFonts w:hint="eastAsia"/>
                      <w:color w:val="auto"/>
                      <w:lang w:val="en-US" w:eastAsia="zh-CN"/>
                    </w:rPr>
                  </w:pPr>
                  <w:r>
                    <w:rPr>
                      <w:rFonts w:hint="eastAsia" w:ascii="宋体" w:hAnsi="宋体" w:eastAsia="宋体" w:cs="宋体"/>
                      <w:i w:val="0"/>
                      <w:iCs w:val="0"/>
                      <w:color w:val="000000"/>
                      <w:kern w:val="0"/>
                      <w:sz w:val="21"/>
                      <w:szCs w:val="21"/>
                      <w:u w:val="none"/>
                      <w:lang w:val="en-US" w:eastAsia="zh-CN" w:bidi="ar"/>
                    </w:rPr>
                    <w:t>石油类</w:t>
                  </w:r>
                </w:p>
              </w:tc>
              <w:tc>
                <w:tcPr>
                  <w:tcW w:w="962"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142"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320" w:type="dxa"/>
                  <w:tcBorders>
                    <w:tl2br w:val="nil"/>
                    <w:tr2bl w:val="nil"/>
                  </w:tcBorders>
                  <w:vAlign w:val="center"/>
                </w:tcPr>
                <w:p>
                  <w:pPr>
                    <w:pStyle w:val="36"/>
                    <w:keepNext w:val="0"/>
                    <w:keepLines w:val="0"/>
                    <w:suppressLineNumbers w:val="0"/>
                    <w:bidi w:val="0"/>
                    <w:spacing w:before="0" w:beforeAutospacing="0" w:after="0" w:afterAutospacing="0"/>
                    <w:ind w:right="0"/>
                    <w:rPr>
                      <w:rFonts w:hint="eastAsia"/>
                      <w:lang w:val="en-US" w:eastAsia="zh-CN"/>
                    </w:rPr>
                  </w:pPr>
                  <w:r>
                    <w:rPr>
                      <w:rFonts w:hint="eastAsia"/>
                      <w:lang w:val="en-US" w:eastAsia="zh-CN"/>
                    </w:rPr>
                    <w:t>97.7%</w:t>
                  </w:r>
                </w:p>
              </w:tc>
              <w:tc>
                <w:tcPr>
                  <w:tcW w:w="119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bookmarkStart w:id="55" w:name="_Ref29363"/>
                </w:p>
              </w:tc>
              <w:tc>
                <w:tcPr>
                  <w:tcW w:w="109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p>
              </w:tc>
              <w:tc>
                <w:tcPr>
                  <w:tcW w:w="1137"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p>
              </w:tc>
              <w:tc>
                <w:tcPr>
                  <w:tcW w:w="1061" w:type="dxa"/>
                  <w:tcBorders>
                    <w:tl2br w:val="nil"/>
                    <w:tr2bl w:val="nil"/>
                  </w:tcBorders>
                  <w:vAlign w:val="bottom"/>
                </w:tcPr>
                <w:p>
                  <w:pPr>
                    <w:keepNext w:val="0"/>
                    <w:keepLines w:val="0"/>
                    <w:widowControl/>
                    <w:suppressLineNumbers w:val="0"/>
                    <w:spacing w:before="0" w:beforeAutospacing="0" w:after="0" w:afterAutospacing="0"/>
                    <w:ind w:left="0" w:right="0"/>
                    <w:jc w:val="center"/>
                    <w:textAlignment w:val="bottom"/>
                    <w:rPr>
                      <w:rFonts w:hint="default" w:ascii="宋体" w:hAnsi="宋体" w:eastAsia="宋体" w:cs="宋体"/>
                      <w:i w:val="0"/>
                      <w:iCs w:val="0"/>
                      <w:color w:val="000000"/>
                      <w:kern w:val="0"/>
                      <w:sz w:val="21"/>
                      <w:szCs w:val="21"/>
                      <w:u w:val="none"/>
                      <w:lang w:val="en-US" w:eastAsia="zh-CN" w:bidi="ar"/>
                    </w:rPr>
                  </w:pPr>
                  <w:r>
                    <w:rPr>
                      <w:rFonts w:hint="eastAsia" w:ascii="宋体" w:hAnsi="宋体" w:cs="宋体"/>
                      <w:i w:val="0"/>
                      <w:iCs w:val="0"/>
                      <w:color w:val="000000"/>
                      <w:kern w:val="0"/>
                      <w:sz w:val="21"/>
                      <w:szCs w:val="21"/>
                      <w:u w:val="none"/>
                      <w:lang w:val="en-US" w:eastAsia="zh-CN" w:bidi="ar"/>
                    </w:rPr>
                    <w:t>氨氮</w:t>
                  </w:r>
                </w:p>
              </w:tc>
              <w:tc>
                <w:tcPr>
                  <w:tcW w:w="962"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142"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320" w:type="dxa"/>
                  <w:tcBorders>
                    <w:tl2br w:val="nil"/>
                    <w:tr2bl w:val="nil"/>
                  </w:tcBorders>
                  <w:vAlign w:val="center"/>
                </w:tcPr>
                <w:p>
                  <w:pPr>
                    <w:pStyle w:val="36"/>
                    <w:keepNext w:val="0"/>
                    <w:keepLines w:val="0"/>
                    <w:suppressLineNumbers w:val="0"/>
                    <w:bidi w:val="0"/>
                    <w:spacing w:before="0" w:beforeAutospacing="0" w:after="0" w:afterAutospacing="0"/>
                    <w:ind w:right="0"/>
                    <w:rPr>
                      <w:rFonts w:hint="eastAsia"/>
                      <w:lang w:val="en-US" w:eastAsia="zh-CN"/>
                    </w:rPr>
                  </w:pPr>
                  <w:r>
                    <w:rPr>
                      <w:rFonts w:hint="eastAsia"/>
                      <w:lang w:val="en-US" w:eastAsia="zh-CN"/>
                    </w:rPr>
                    <w:t>99.7%</w:t>
                  </w:r>
                </w:p>
              </w:tc>
              <w:tc>
                <w:tcPr>
                  <w:tcW w:w="119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r>
          </w:tbl>
          <w:p>
            <w:pPr>
              <w:pStyle w:val="35"/>
              <w:keepNext w:val="0"/>
              <w:keepLines w:val="0"/>
              <w:numPr>
                <w:ilvl w:val="7"/>
                <w:numId w:val="5"/>
              </w:numPr>
              <w:suppressLineNumbers w:val="0"/>
              <w:tabs>
                <w:tab w:val="left" w:pos="420"/>
              </w:tabs>
              <w:bidi w:val="0"/>
              <w:spacing w:before="0" w:beforeAutospacing="0" w:after="0" w:afterAutospacing="0"/>
              <w:ind w:left="3566" w:leftChars="0" w:right="0" w:hanging="3346" w:firstLineChars="0"/>
              <w:rPr>
                <w:rFonts w:hint="default"/>
                <w:color w:val="auto"/>
              </w:rPr>
            </w:pPr>
            <w:bookmarkStart w:id="56" w:name="_Ref23427"/>
            <w:r>
              <w:rPr>
                <w:rFonts w:hint="default"/>
                <w:color w:val="auto"/>
              </w:rPr>
              <w:t>项目水污染物</w:t>
            </w:r>
            <w:r>
              <w:rPr>
                <w:rFonts w:hint="eastAsia"/>
                <w:color w:val="auto"/>
                <w:lang w:val="en-US" w:eastAsia="zh-CN"/>
              </w:rPr>
              <w:t>源强</w:t>
            </w:r>
            <w:r>
              <w:rPr>
                <w:rFonts w:hint="default"/>
                <w:color w:val="auto"/>
              </w:rPr>
              <w:t>一览表</w:t>
            </w:r>
            <w:bookmarkEnd w:id="54"/>
            <w:bookmarkEnd w:id="55"/>
            <w:bookmarkEnd w:id="56"/>
          </w:p>
          <w:tbl>
            <w:tblPr>
              <w:tblStyle w:val="27"/>
              <w:tblW w:w="819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746"/>
              <w:gridCol w:w="780"/>
              <w:gridCol w:w="934"/>
              <w:gridCol w:w="948"/>
              <w:gridCol w:w="896"/>
              <w:gridCol w:w="1001"/>
              <w:gridCol w:w="850"/>
              <w:gridCol w:w="851"/>
              <w:gridCol w:w="11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746"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类别</w:t>
                  </w:r>
                </w:p>
              </w:tc>
              <w:tc>
                <w:tcPr>
                  <w:tcW w:w="780"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污染物种类</w:t>
                  </w:r>
                </w:p>
              </w:tc>
              <w:tc>
                <w:tcPr>
                  <w:tcW w:w="1882" w:type="dxa"/>
                  <w:gridSpan w:val="2"/>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产生情况</w:t>
                  </w:r>
                </w:p>
              </w:tc>
              <w:tc>
                <w:tcPr>
                  <w:tcW w:w="1897" w:type="dxa"/>
                  <w:gridSpan w:val="2"/>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排放</w:t>
                  </w:r>
                  <w:r>
                    <w:rPr>
                      <w:rFonts w:hint="eastAsia"/>
                      <w:color w:val="auto"/>
                      <w:lang w:val="en-US" w:eastAsia="zh-CN"/>
                    </w:rPr>
                    <w:t>/回用</w:t>
                  </w:r>
                  <w:r>
                    <w:rPr>
                      <w:rFonts w:hint="default"/>
                      <w:color w:val="auto"/>
                    </w:rPr>
                    <w:t>情况</w:t>
                  </w:r>
                </w:p>
              </w:tc>
              <w:tc>
                <w:tcPr>
                  <w:tcW w:w="850"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排放方式</w:t>
                  </w:r>
                </w:p>
              </w:tc>
              <w:tc>
                <w:tcPr>
                  <w:tcW w:w="851"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排放去向</w:t>
                  </w:r>
                </w:p>
              </w:tc>
              <w:tc>
                <w:tcPr>
                  <w:tcW w:w="1190"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eastAsia="zh-CN"/>
                    </w:rPr>
                  </w:pPr>
                  <w:r>
                    <w:rPr>
                      <w:rFonts w:hint="default"/>
                      <w:color w:val="auto"/>
                    </w:rPr>
                    <w:t>排放标准mg/</w:t>
                  </w:r>
                  <w:r>
                    <w:rPr>
                      <w:rFonts w:hint="eastAsia"/>
                      <w:color w:val="auto"/>
                      <w:lang w:eastAsia="zh-CN"/>
                    </w:rPr>
                    <w:t>m³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74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78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934"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产生浓度mg/L</w:t>
                  </w:r>
                </w:p>
              </w:tc>
              <w:tc>
                <w:tcPr>
                  <w:tcW w:w="948"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产生量t/a</w:t>
                  </w:r>
                </w:p>
              </w:tc>
              <w:tc>
                <w:tcPr>
                  <w:tcW w:w="896"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排放浓度mg/L</w:t>
                  </w:r>
                </w:p>
              </w:tc>
              <w:tc>
                <w:tcPr>
                  <w:tcW w:w="100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排放量t/a</w:t>
                  </w:r>
                </w:p>
              </w:tc>
              <w:tc>
                <w:tcPr>
                  <w:tcW w:w="85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85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19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46"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生活污水</w:t>
                  </w:r>
                </w:p>
              </w:tc>
              <w:tc>
                <w:tcPr>
                  <w:tcW w:w="78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eastAsia"/>
                      <w:color w:val="auto"/>
                      <w:lang w:val="en-US" w:eastAsia="zh-CN"/>
                    </w:rPr>
                    <w:t>废水量</w:t>
                  </w:r>
                </w:p>
              </w:tc>
              <w:tc>
                <w:tcPr>
                  <w:tcW w:w="934" w:type="dxa"/>
                  <w:tcBorders>
                    <w:tl2br w:val="nil"/>
                    <w:tr2bl w:val="nil"/>
                  </w:tcBorders>
                  <w:vAlign w:val="bottom"/>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w:t>
                  </w:r>
                </w:p>
              </w:tc>
              <w:tc>
                <w:tcPr>
                  <w:tcW w:w="948"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312</w:t>
                  </w:r>
                </w:p>
              </w:tc>
              <w:tc>
                <w:tcPr>
                  <w:tcW w:w="896" w:type="dxa"/>
                  <w:tcBorders>
                    <w:tl2br w:val="nil"/>
                    <w:tr2bl w:val="nil"/>
                  </w:tcBorders>
                  <w:vAlign w:val="bottom"/>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w:t>
                  </w:r>
                </w:p>
              </w:tc>
              <w:tc>
                <w:tcPr>
                  <w:tcW w:w="100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312</w:t>
                  </w:r>
                </w:p>
              </w:tc>
              <w:tc>
                <w:tcPr>
                  <w:tcW w:w="850"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间接排放</w:t>
                  </w:r>
                </w:p>
              </w:tc>
              <w:tc>
                <w:tcPr>
                  <w:tcW w:w="851"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eastAsia="zh-CN"/>
                    </w:rPr>
                  </w:pPr>
                  <w:r>
                    <w:rPr>
                      <w:rFonts w:hint="default"/>
                      <w:color w:val="auto"/>
                    </w:rPr>
                    <w:t>福安市湾坞西片区污水处理厂</w:t>
                  </w:r>
                </w:p>
              </w:tc>
              <w:tc>
                <w:tcPr>
                  <w:tcW w:w="1190" w:type="dxa"/>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4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78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COD</w:t>
                  </w:r>
                </w:p>
              </w:tc>
              <w:tc>
                <w:tcPr>
                  <w:tcW w:w="934" w:type="dxa"/>
                  <w:tcBorders>
                    <w:tl2br w:val="nil"/>
                    <w:tr2bl w:val="nil"/>
                  </w:tcBorders>
                  <w:vAlign w:val="bottom"/>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400</w:t>
                  </w:r>
                </w:p>
              </w:tc>
              <w:tc>
                <w:tcPr>
                  <w:tcW w:w="948"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0.1248</w:t>
                  </w:r>
                </w:p>
              </w:tc>
              <w:tc>
                <w:tcPr>
                  <w:tcW w:w="896"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340</w:t>
                  </w:r>
                </w:p>
              </w:tc>
              <w:tc>
                <w:tcPr>
                  <w:tcW w:w="100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 xml:space="preserve">0.1061 </w:t>
                  </w:r>
                </w:p>
              </w:tc>
              <w:tc>
                <w:tcPr>
                  <w:tcW w:w="85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85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19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4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78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BOD</w:t>
                  </w:r>
                  <w:r>
                    <w:rPr>
                      <w:rFonts w:hint="default"/>
                      <w:color w:val="auto"/>
                      <w:vertAlign w:val="subscript"/>
                      <w:lang w:val="en-US" w:eastAsia="zh-CN"/>
                    </w:rPr>
                    <w:t>5</w:t>
                  </w:r>
                </w:p>
              </w:tc>
              <w:tc>
                <w:tcPr>
                  <w:tcW w:w="934" w:type="dxa"/>
                  <w:tcBorders>
                    <w:tl2br w:val="nil"/>
                    <w:tr2bl w:val="nil"/>
                  </w:tcBorders>
                  <w:vAlign w:val="bottom"/>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200</w:t>
                  </w:r>
                </w:p>
              </w:tc>
              <w:tc>
                <w:tcPr>
                  <w:tcW w:w="948"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0.0624</w:t>
                  </w:r>
                </w:p>
              </w:tc>
              <w:tc>
                <w:tcPr>
                  <w:tcW w:w="896"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182</w:t>
                  </w:r>
                </w:p>
              </w:tc>
              <w:tc>
                <w:tcPr>
                  <w:tcW w:w="100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 xml:space="preserve">0.0568 </w:t>
                  </w:r>
                </w:p>
              </w:tc>
              <w:tc>
                <w:tcPr>
                  <w:tcW w:w="85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85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19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4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eastAsia="zh-CN"/>
                    </w:rPr>
                  </w:pPr>
                  <w:r>
                    <w:rPr>
                      <w:rFonts w:hint="eastAsia"/>
                      <w:color w:val="auto"/>
                      <w:lang w:eastAsia="zh-CN"/>
                    </w:rPr>
                    <w:t>、</w:t>
                  </w:r>
                </w:p>
              </w:tc>
              <w:tc>
                <w:tcPr>
                  <w:tcW w:w="78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NH</w:t>
                  </w:r>
                  <w:r>
                    <w:rPr>
                      <w:rFonts w:hint="default"/>
                      <w:color w:val="auto"/>
                      <w:vertAlign w:val="subscript"/>
                      <w:lang w:val="en-US" w:eastAsia="zh-CN"/>
                    </w:rPr>
                    <w:t>3</w:t>
                  </w:r>
                  <w:r>
                    <w:rPr>
                      <w:rFonts w:hint="default"/>
                      <w:color w:val="auto"/>
                      <w:lang w:val="en-US" w:eastAsia="zh-CN"/>
                    </w:rPr>
                    <w:t>-N</w:t>
                  </w:r>
                </w:p>
              </w:tc>
              <w:tc>
                <w:tcPr>
                  <w:tcW w:w="934" w:type="dxa"/>
                  <w:tcBorders>
                    <w:tl2br w:val="nil"/>
                    <w:tr2bl w:val="nil"/>
                  </w:tcBorders>
                  <w:vAlign w:val="bottom"/>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35</w:t>
                  </w:r>
                </w:p>
              </w:tc>
              <w:tc>
                <w:tcPr>
                  <w:tcW w:w="948"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 xml:space="preserve">0.0109 </w:t>
                  </w:r>
                </w:p>
              </w:tc>
              <w:tc>
                <w:tcPr>
                  <w:tcW w:w="896"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24.5</w:t>
                  </w:r>
                </w:p>
              </w:tc>
              <w:tc>
                <w:tcPr>
                  <w:tcW w:w="100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 xml:space="preserve">0.0076 </w:t>
                  </w:r>
                </w:p>
              </w:tc>
              <w:tc>
                <w:tcPr>
                  <w:tcW w:w="85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85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19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4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78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SS</w:t>
                  </w:r>
                </w:p>
              </w:tc>
              <w:tc>
                <w:tcPr>
                  <w:tcW w:w="934" w:type="dxa"/>
                  <w:tcBorders>
                    <w:tl2br w:val="nil"/>
                    <w:tr2bl w:val="nil"/>
                  </w:tcBorders>
                  <w:vAlign w:val="bottom"/>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220</w:t>
                  </w:r>
                </w:p>
              </w:tc>
              <w:tc>
                <w:tcPr>
                  <w:tcW w:w="948"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 xml:space="preserve">0.0686 </w:t>
                  </w:r>
                </w:p>
              </w:tc>
              <w:tc>
                <w:tcPr>
                  <w:tcW w:w="896"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213.4</w:t>
                  </w:r>
                </w:p>
              </w:tc>
              <w:tc>
                <w:tcPr>
                  <w:tcW w:w="100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 xml:space="preserve">0.0666 </w:t>
                  </w:r>
                </w:p>
              </w:tc>
              <w:tc>
                <w:tcPr>
                  <w:tcW w:w="85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85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19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46"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生产废水</w:t>
                  </w:r>
                </w:p>
              </w:tc>
              <w:tc>
                <w:tcPr>
                  <w:tcW w:w="780" w:type="dxa"/>
                  <w:tcBorders>
                    <w:tl2br w:val="nil"/>
                    <w:tr2bl w:val="nil"/>
                  </w:tcBorders>
                  <w:vAlign w:val="center"/>
                </w:tcPr>
                <w:p>
                  <w:pPr>
                    <w:pStyle w:val="36"/>
                    <w:keepNext w:val="0"/>
                    <w:keepLines w:val="0"/>
                    <w:suppressLineNumbers w:val="0"/>
                    <w:bidi w:val="0"/>
                    <w:spacing w:before="0" w:beforeAutospacing="0" w:after="0" w:afterAutospacing="0"/>
                    <w:ind w:right="0"/>
                    <w:rPr>
                      <w:rFonts w:hint="eastAsia"/>
                      <w:lang w:val="en-US" w:eastAsia="zh-CN"/>
                    </w:rPr>
                  </w:pPr>
                  <w:r>
                    <w:rPr>
                      <w:rFonts w:hint="eastAsia"/>
                      <w:lang w:val="en-US" w:eastAsia="zh-CN"/>
                    </w:rPr>
                    <w:t>水量</w:t>
                  </w:r>
                </w:p>
              </w:tc>
              <w:tc>
                <w:tcPr>
                  <w:tcW w:w="934"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eastAsia"/>
                      <w:lang w:val="en-US" w:eastAsia="zh-CN"/>
                    </w:rPr>
                    <w:t>/</w:t>
                  </w:r>
                </w:p>
              </w:tc>
              <w:tc>
                <w:tcPr>
                  <w:tcW w:w="948"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eastAsia"/>
                      <w:lang w:val="en-US" w:eastAsia="zh-CN"/>
                    </w:rPr>
                    <w:t xml:space="preserve">16872.80 </w:t>
                  </w:r>
                </w:p>
              </w:tc>
              <w:tc>
                <w:tcPr>
                  <w:tcW w:w="896"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eastAsia"/>
                      <w:lang w:val="en-US" w:eastAsia="zh-CN"/>
                    </w:rPr>
                    <w:t>/</w:t>
                  </w:r>
                </w:p>
              </w:tc>
              <w:tc>
                <w:tcPr>
                  <w:tcW w:w="100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eastAsia"/>
                      <w:lang w:val="en-US" w:eastAsia="zh-CN"/>
                    </w:rPr>
                    <w:t>16029.16</w:t>
                  </w:r>
                </w:p>
              </w:tc>
              <w:tc>
                <w:tcPr>
                  <w:tcW w:w="850"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eastAsia"/>
                      <w:lang w:val="en-US" w:eastAsia="zh-CN"/>
                    </w:rPr>
                    <w:t>回用</w:t>
                  </w:r>
                </w:p>
              </w:tc>
              <w:tc>
                <w:tcPr>
                  <w:tcW w:w="851"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r>
                    <w:rPr>
                      <w:rFonts w:hint="eastAsia"/>
                      <w:lang w:val="en-US" w:eastAsia="zh-CN"/>
                    </w:rPr>
                    <w:t>生产系统</w:t>
                  </w:r>
                </w:p>
              </w:tc>
              <w:tc>
                <w:tcPr>
                  <w:tcW w:w="1190" w:type="dxa"/>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4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p>
              </w:tc>
              <w:tc>
                <w:tcPr>
                  <w:tcW w:w="78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COD</w:t>
                  </w:r>
                </w:p>
              </w:tc>
              <w:tc>
                <w:tcPr>
                  <w:tcW w:w="934"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11500</w:t>
                  </w:r>
                </w:p>
              </w:tc>
              <w:tc>
                <w:tcPr>
                  <w:tcW w:w="948"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 xml:space="preserve">194.0372 </w:t>
                  </w:r>
                </w:p>
              </w:tc>
              <w:tc>
                <w:tcPr>
                  <w:tcW w:w="896"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30</w:t>
                  </w:r>
                </w:p>
              </w:tc>
              <w:tc>
                <w:tcPr>
                  <w:tcW w:w="100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 xml:space="preserve">0.4809 </w:t>
                  </w:r>
                </w:p>
              </w:tc>
              <w:tc>
                <w:tcPr>
                  <w:tcW w:w="85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lang w:val="en-US" w:eastAsia="zh-CN"/>
                    </w:rPr>
                  </w:pPr>
                </w:p>
              </w:tc>
              <w:tc>
                <w:tcPr>
                  <w:tcW w:w="85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eastAsia"/>
                      <w:lang w:val="en-US" w:eastAsia="zh-CN"/>
                    </w:rPr>
                  </w:pPr>
                </w:p>
              </w:tc>
              <w:tc>
                <w:tcPr>
                  <w:tcW w:w="119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4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780" w:type="dxa"/>
                  <w:tcBorders>
                    <w:tl2br w:val="nil"/>
                    <w:tr2bl w:val="nil"/>
                  </w:tcBorders>
                  <w:vAlign w:val="center"/>
                </w:tcPr>
                <w:p>
                  <w:pPr>
                    <w:pStyle w:val="36"/>
                    <w:keepNext w:val="0"/>
                    <w:keepLines w:val="0"/>
                    <w:suppressLineNumbers w:val="0"/>
                    <w:bidi w:val="0"/>
                    <w:spacing w:before="0" w:beforeAutospacing="0" w:after="0" w:afterAutospacing="0"/>
                    <w:ind w:right="0"/>
                    <w:rPr>
                      <w:rFonts w:hint="eastAsia"/>
                      <w:lang w:val="en-US" w:eastAsia="zh-CN"/>
                    </w:rPr>
                  </w:pPr>
                  <w:r>
                    <w:rPr>
                      <w:rFonts w:hint="default"/>
                      <w:lang w:val="en-US" w:eastAsia="zh-CN"/>
                    </w:rPr>
                    <w:t>SS</w:t>
                  </w:r>
                </w:p>
              </w:tc>
              <w:tc>
                <w:tcPr>
                  <w:tcW w:w="934" w:type="dxa"/>
                  <w:tcBorders>
                    <w:tl2br w:val="nil"/>
                    <w:tr2bl w:val="nil"/>
                  </w:tcBorders>
                  <w:vAlign w:val="center"/>
                </w:tcPr>
                <w:p>
                  <w:pPr>
                    <w:pStyle w:val="36"/>
                    <w:keepNext w:val="0"/>
                    <w:keepLines w:val="0"/>
                    <w:suppressLineNumbers w:val="0"/>
                    <w:bidi w:val="0"/>
                    <w:spacing w:before="0" w:beforeAutospacing="0" w:after="0" w:afterAutospacing="0"/>
                    <w:ind w:right="0"/>
                    <w:rPr>
                      <w:rFonts w:hint="eastAsia"/>
                      <w:lang w:val="en-US" w:eastAsia="zh-CN"/>
                    </w:rPr>
                  </w:pPr>
                  <w:r>
                    <w:rPr>
                      <w:rFonts w:hint="default"/>
                      <w:lang w:val="en-US" w:eastAsia="zh-CN"/>
                    </w:rPr>
                    <w:t>396</w:t>
                  </w:r>
                </w:p>
              </w:tc>
              <w:tc>
                <w:tcPr>
                  <w:tcW w:w="948"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 xml:space="preserve">6.6816 </w:t>
                  </w:r>
                </w:p>
              </w:tc>
              <w:tc>
                <w:tcPr>
                  <w:tcW w:w="896"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20</w:t>
                  </w:r>
                </w:p>
              </w:tc>
              <w:tc>
                <w:tcPr>
                  <w:tcW w:w="100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 xml:space="preserve">0.3206 </w:t>
                  </w:r>
                </w:p>
              </w:tc>
              <w:tc>
                <w:tcPr>
                  <w:tcW w:w="85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p>
              </w:tc>
              <w:tc>
                <w:tcPr>
                  <w:tcW w:w="85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p>
              </w:tc>
              <w:tc>
                <w:tcPr>
                  <w:tcW w:w="1190" w:type="dxa"/>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4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780" w:type="dxa"/>
                  <w:tcBorders>
                    <w:tl2br w:val="nil"/>
                    <w:tr2bl w:val="nil"/>
                  </w:tcBorders>
                  <w:vAlign w:val="center"/>
                </w:tcPr>
                <w:p>
                  <w:pPr>
                    <w:pStyle w:val="36"/>
                    <w:keepNext w:val="0"/>
                    <w:keepLines w:val="0"/>
                    <w:suppressLineNumbers w:val="0"/>
                    <w:bidi w:val="0"/>
                    <w:spacing w:before="0" w:beforeAutospacing="0" w:after="0" w:afterAutospacing="0"/>
                    <w:ind w:right="0"/>
                    <w:rPr>
                      <w:rFonts w:hint="eastAsia"/>
                      <w:lang w:val="en-US" w:eastAsia="zh-CN"/>
                    </w:rPr>
                  </w:pPr>
                  <w:r>
                    <w:rPr>
                      <w:rFonts w:hint="eastAsia"/>
                      <w:lang w:val="en-US" w:eastAsia="zh-CN"/>
                    </w:rPr>
                    <w:t>总镍</w:t>
                  </w:r>
                </w:p>
              </w:tc>
              <w:tc>
                <w:tcPr>
                  <w:tcW w:w="934" w:type="dxa"/>
                  <w:tcBorders>
                    <w:tl2br w:val="nil"/>
                    <w:tr2bl w:val="nil"/>
                  </w:tcBorders>
                  <w:vAlign w:val="center"/>
                </w:tcPr>
                <w:p>
                  <w:pPr>
                    <w:pStyle w:val="36"/>
                    <w:keepNext w:val="0"/>
                    <w:keepLines w:val="0"/>
                    <w:suppressLineNumbers w:val="0"/>
                    <w:bidi w:val="0"/>
                    <w:spacing w:before="0" w:beforeAutospacing="0" w:after="0" w:afterAutospacing="0"/>
                    <w:ind w:right="0"/>
                    <w:rPr>
                      <w:rFonts w:hint="eastAsia"/>
                      <w:lang w:val="en-US" w:eastAsia="zh-CN"/>
                    </w:rPr>
                  </w:pPr>
                  <w:r>
                    <w:rPr>
                      <w:rFonts w:hint="default"/>
                      <w:lang w:val="en-US" w:eastAsia="zh-CN"/>
                    </w:rPr>
                    <w:t>80</w:t>
                  </w:r>
                </w:p>
              </w:tc>
              <w:tc>
                <w:tcPr>
                  <w:tcW w:w="948"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 xml:space="preserve">1.3498 </w:t>
                  </w:r>
                </w:p>
              </w:tc>
              <w:tc>
                <w:tcPr>
                  <w:tcW w:w="896"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0.05</w:t>
                  </w:r>
                </w:p>
              </w:tc>
              <w:tc>
                <w:tcPr>
                  <w:tcW w:w="100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 xml:space="preserve">0.0008 </w:t>
                  </w:r>
                </w:p>
              </w:tc>
              <w:tc>
                <w:tcPr>
                  <w:tcW w:w="85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p>
              </w:tc>
              <w:tc>
                <w:tcPr>
                  <w:tcW w:w="85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p>
              </w:tc>
              <w:tc>
                <w:tcPr>
                  <w:tcW w:w="1190" w:type="dxa"/>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4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780" w:type="dxa"/>
                  <w:tcBorders>
                    <w:tl2br w:val="nil"/>
                    <w:tr2bl w:val="nil"/>
                  </w:tcBorders>
                  <w:vAlign w:val="center"/>
                </w:tcPr>
                <w:p>
                  <w:pPr>
                    <w:pStyle w:val="36"/>
                    <w:keepNext w:val="0"/>
                    <w:keepLines w:val="0"/>
                    <w:suppressLineNumbers w:val="0"/>
                    <w:bidi w:val="0"/>
                    <w:spacing w:before="0" w:beforeAutospacing="0" w:after="0" w:afterAutospacing="0"/>
                    <w:ind w:right="0"/>
                    <w:rPr>
                      <w:rFonts w:hint="eastAsia"/>
                      <w:lang w:val="en-US" w:eastAsia="zh-CN"/>
                    </w:rPr>
                  </w:pPr>
                  <w:r>
                    <w:rPr>
                      <w:rFonts w:hint="eastAsia"/>
                      <w:lang w:val="en-US" w:eastAsia="zh-CN"/>
                    </w:rPr>
                    <w:t>总铬</w:t>
                  </w:r>
                </w:p>
              </w:tc>
              <w:tc>
                <w:tcPr>
                  <w:tcW w:w="934" w:type="dxa"/>
                  <w:tcBorders>
                    <w:tl2br w:val="nil"/>
                    <w:tr2bl w:val="nil"/>
                  </w:tcBorders>
                  <w:vAlign w:val="center"/>
                </w:tcPr>
                <w:p>
                  <w:pPr>
                    <w:pStyle w:val="36"/>
                    <w:keepNext w:val="0"/>
                    <w:keepLines w:val="0"/>
                    <w:suppressLineNumbers w:val="0"/>
                    <w:bidi w:val="0"/>
                    <w:spacing w:before="0" w:beforeAutospacing="0" w:after="0" w:afterAutospacing="0"/>
                    <w:ind w:right="0"/>
                    <w:rPr>
                      <w:rFonts w:hint="eastAsia"/>
                      <w:lang w:val="en-US" w:eastAsia="zh-CN"/>
                    </w:rPr>
                  </w:pPr>
                  <w:r>
                    <w:rPr>
                      <w:rFonts w:hint="default"/>
                      <w:lang w:val="en-US" w:eastAsia="zh-CN"/>
                    </w:rPr>
                    <w:t>100</w:t>
                  </w:r>
                </w:p>
              </w:tc>
              <w:tc>
                <w:tcPr>
                  <w:tcW w:w="948"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 xml:space="preserve">1.6873 </w:t>
                  </w:r>
                </w:p>
              </w:tc>
              <w:tc>
                <w:tcPr>
                  <w:tcW w:w="896"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0.1</w:t>
                  </w:r>
                </w:p>
              </w:tc>
              <w:tc>
                <w:tcPr>
                  <w:tcW w:w="100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 xml:space="preserve">0.0016 </w:t>
                  </w:r>
                </w:p>
              </w:tc>
              <w:tc>
                <w:tcPr>
                  <w:tcW w:w="85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p>
              </w:tc>
              <w:tc>
                <w:tcPr>
                  <w:tcW w:w="85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p>
              </w:tc>
              <w:tc>
                <w:tcPr>
                  <w:tcW w:w="1190" w:type="dxa"/>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4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780" w:type="dxa"/>
                  <w:tcBorders>
                    <w:tl2br w:val="nil"/>
                    <w:tr2bl w:val="nil"/>
                  </w:tcBorders>
                  <w:vAlign w:val="center"/>
                </w:tcPr>
                <w:p>
                  <w:pPr>
                    <w:pStyle w:val="36"/>
                    <w:keepNext w:val="0"/>
                    <w:keepLines w:val="0"/>
                    <w:suppressLineNumbers w:val="0"/>
                    <w:bidi w:val="0"/>
                    <w:spacing w:before="0" w:beforeAutospacing="0" w:after="0" w:afterAutospacing="0"/>
                    <w:ind w:right="0"/>
                    <w:rPr>
                      <w:rFonts w:hint="eastAsia"/>
                      <w:lang w:val="en-US" w:eastAsia="zh-CN"/>
                    </w:rPr>
                  </w:pPr>
                  <w:r>
                    <w:rPr>
                      <w:rFonts w:hint="eastAsia"/>
                      <w:lang w:val="en-US" w:eastAsia="zh-CN"/>
                    </w:rPr>
                    <w:t>六价铬</w:t>
                  </w:r>
                </w:p>
              </w:tc>
              <w:tc>
                <w:tcPr>
                  <w:tcW w:w="934" w:type="dxa"/>
                  <w:tcBorders>
                    <w:tl2br w:val="nil"/>
                    <w:tr2bl w:val="nil"/>
                  </w:tcBorders>
                  <w:vAlign w:val="center"/>
                </w:tcPr>
                <w:p>
                  <w:pPr>
                    <w:pStyle w:val="36"/>
                    <w:keepNext w:val="0"/>
                    <w:keepLines w:val="0"/>
                    <w:suppressLineNumbers w:val="0"/>
                    <w:bidi w:val="0"/>
                    <w:spacing w:before="0" w:beforeAutospacing="0" w:after="0" w:afterAutospacing="0"/>
                    <w:ind w:right="0"/>
                    <w:rPr>
                      <w:rFonts w:hint="eastAsia"/>
                      <w:lang w:val="en-US" w:eastAsia="zh-CN"/>
                    </w:rPr>
                  </w:pPr>
                  <w:r>
                    <w:rPr>
                      <w:rFonts w:hint="default"/>
                      <w:lang w:val="en-US" w:eastAsia="zh-CN"/>
                    </w:rPr>
                    <w:t>80</w:t>
                  </w:r>
                </w:p>
              </w:tc>
              <w:tc>
                <w:tcPr>
                  <w:tcW w:w="948"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 xml:space="preserve">1.3498 </w:t>
                  </w:r>
                </w:p>
              </w:tc>
              <w:tc>
                <w:tcPr>
                  <w:tcW w:w="896"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eastAsia"/>
                      <w:lang w:val="en-US" w:eastAsia="zh-CN"/>
                    </w:rPr>
                    <w:t>0.05</w:t>
                  </w:r>
                </w:p>
              </w:tc>
              <w:tc>
                <w:tcPr>
                  <w:tcW w:w="100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 xml:space="preserve">0.0008 </w:t>
                  </w:r>
                </w:p>
              </w:tc>
              <w:tc>
                <w:tcPr>
                  <w:tcW w:w="85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p>
              </w:tc>
              <w:tc>
                <w:tcPr>
                  <w:tcW w:w="85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p>
              </w:tc>
              <w:tc>
                <w:tcPr>
                  <w:tcW w:w="1190" w:type="dxa"/>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4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780" w:type="dxa"/>
                  <w:tcBorders>
                    <w:tl2br w:val="nil"/>
                    <w:tr2bl w:val="nil"/>
                  </w:tcBorders>
                  <w:vAlign w:val="bottom"/>
                </w:tcPr>
                <w:p>
                  <w:pPr>
                    <w:pStyle w:val="36"/>
                    <w:keepNext w:val="0"/>
                    <w:keepLines w:val="0"/>
                    <w:suppressLineNumbers w:val="0"/>
                    <w:bidi w:val="0"/>
                    <w:spacing w:before="0" w:beforeAutospacing="0" w:after="0" w:afterAutospacing="0"/>
                    <w:ind w:right="0"/>
                    <w:rPr>
                      <w:rFonts w:hint="eastAsia"/>
                      <w:lang w:val="en-US" w:eastAsia="zh-CN"/>
                    </w:rPr>
                  </w:pPr>
                  <w:r>
                    <w:rPr>
                      <w:rFonts w:hint="eastAsia"/>
                      <w:lang w:val="en-US" w:eastAsia="zh-CN"/>
                    </w:rPr>
                    <w:t>氟化物</w:t>
                  </w:r>
                </w:p>
              </w:tc>
              <w:tc>
                <w:tcPr>
                  <w:tcW w:w="934"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 xml:space="preserve">150 </w:t>
                  </w:r>
                </w:p>
              </w:tc>
              <w:tc>
                <w:tcPr>
                  <w:tcW w:w="948"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 xml:space="preserve">2.5309 </w:t>
                  </w:r>
                </w:p>
              </w:tc>
              <w:tc>
                <w:tcPr>
                  <w:tcW w:w="896" w:type="dxa"/>
                  <w:tcBorders>
                    <w:tl2br w:val="nil"/>
                    <w:tr2bl w:val="nil"/>
                  </w:tcBorders>
                  <w:vAlign w:val="center"/>
                </w:tcPr>
                <w:p>
                  <w:pPr>
                    <w:pStyle w:val="36"/>
                    <w:keepNext w:val="0"/>
                    <w:keepLines w:val="0"/>
                    <w:suppressLineNumbers w:val="0"/>
                    <w:bidi w:val="0"/>
                    <w:spacing w:before="0" w:beforeAutospacing="0" w:after="0" w:afterAutospacing="0"/>
                    <w:ind w:right="0"/>
                    <w:rPr>
                      <w:rFonts w:hint="eastAsia"/>
                      <w:lang w:val="en-US" w:eastAsia="zh-CN"/>
                    </w:rPr>
                  </w:pPr>
                  <w:r>
                    <w:rPr>
                      <w:rFonts w:hint="eastAsia"/>
                      <w:lang w:val="en-US" w:eastAsia="zh-CN"/>
                    </w:rPr>
                    <w:t>10</w:t>
                  </w:r>
                </w:p>
              </w:tc>
              <w:tc>
                <w:tcPr>
                  <w:tcW w:w="100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 xml:space="preserve">0.1603 </w:t>
                  </w:r>
                </w:p>
              </w:tc>
              <w:tc>
                <w:tcPr>
                  <w:tcW w:w="85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p>
              </w:tc>
              <w:tc>
                <w:tcPr>
                  <w:tcW w:w="85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p>
              </w:tc>
              <w:tc>
                <w:tcPr>
                  <w:tcW w:w="119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4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780" w:type="dxa"/>
                  <w:tcBorders>
                    <w:tl2br w:val="nil"/>
                    <w:tr2bl w:val="nil"/>
                  </w:tcBorders>
                  <w:vAlign w:val="bottom"/>
                </w:tcPr>
                <w:p>
                  <w:pPr>
                    <w:pStyle w:val="36"/>
                    <w:keepNext w:val="0"/>
                    <w:keepLines w:val="0"/>
                    <w:suppressLineNumbers w:val="0"/>
                    <w:bidi w:val="0"/>
                    <w:spacing w:before="0" w:beforeAutospacing="0" w:after="0" w:afterAutospacing="0"/>
                    <w:ind w:right="0"/>
                    <w:rPr>
                      <w:rFonts w:hint="eastAsia"/>
                      <w:lang w:val="en-US" w:eastAsia="zh-CN"/>
                    </w:rPr>
                  </w:pPr>
                  <w:r>
                    <w:rPr>
                      <w:rFonts w:hint="eastAsia"/>
                      <w:lang w:val="en-US" w:eastAsia="zh-CN"/>
                    </w:rPr>
                    <w:t>石油类</w:t>
                  </w:r>
                </w:p>
              </w:tc>
              <w:tc>
                <w:tcPr>
                  <w:tcW w:w="934"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 xml:space="preserve">124 </w:t>
                  </w:r>
                </w:p>
              </w:tc>
              <w:tc>
                <w:tcPr>
                  <w:tcW w:w="948"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 xml:space="preserve">2.0922 </w:t>
                  </w:r>
                </w:p>
              </w:tc>
              <w:tc>
                <w:tcPr>
                  <w:tcW w:w="896" w:type="dxa"/>
                  <w:tcBorders>
                    <w:tl2br w:val="nil"/>
                    <w:tr2bl w:val="nil"/>
                  </w:tcBorders>
                  <w:vAlign w:val="center"/>
                </w:tcPr>
                <w:p>
                  <w:pPr>
                    <w:pStyle w:val="36"/>
                    <w:keepNext w:val="0"/>
                    <w:keepLines w:val="0"/>
                    <w:suppressLineNumbers w:val="0"/>
                    <w:bidi w:val="0"/>
                    <w:spacing w:before="0" w:beforeAutospacing="0" w:after="0" w:afterAutospacing="0"/>
                    <w:ind w:right="0"/>
                    <w:rPr>
                      <w:rFonts w:hint="eastAsia"/>
                      <w:lang w:val="en-US" w:eastAsia="zh-CN"/>
                    </w:rPr>
                  </w:pPr>
                  <w:r>
                    <w:rPr>
                      <w:rFonts w:hint="eastAsia"/>
                      <w:lang w:val="en-US" w:eastAsia="zh-CN"/>
                    </w:rPr>
                    <w:t xml:space="preserve">3.000 </w:t>
                  </w:r>
                </w:p>
              </w:tc>
              <w:tc>
                <w:tcPr>
                  <w:tcW w:w="100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 xml:space="preserve">0.0481 </w:t>
                  </w:r>
                </w:p>
              </w:tc>
              <w:tc>
                <w:tcPr>
                  <w:tcW w:w="85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p>
              </w:tc>
              <w:tc>
                <w:tcPr>
                  <w:tcW w:w="85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p>
              </w:tc>
              <w:tc>
                <w:tcPr>
                  <w:tcW w:w="119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46"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780" w:type="dxa"/>
                  <w:tcBorders>
                    <w:tl2br w:val="nil"/>
                    <w:tr2bl w:val="nil"/>
                  </w:tcBorders>
                  <w:vAlign w:val="bottom"/>
                </w:tcPr>
                <w:p>
                  <w:pPr>
                    <w:pStyle w:val="36"/>
                    <w:keepNext w:val="0"/>
                    <w:keepLines w:val="0"/>
                    <w:suppressLineNumbers w:val="0"/>
                    <w:bidi w:val="0"/>
                    <w:spacing w:before="0" w:beforeAutospacing="0" w:after="0" w:afterAutospacing="0"/>
                    <w:ind w:right="0"/>
                    <w:rPr>
                      <w:rFonts w:hint="eastAsia"/>
                      <w:lang w:val="en-US" w:eastAsia="zh-CN"/>
                    </w:rPr>
                  </w:pPr>
                  <w:r>
                    <w:rPr>
                      <w:rFonts w:hint="default"/>
                      <w:lang w:val="en-US" w:eastAsia="zh-CN"/>
                    </w:rPr>
                    <w:t>氨氮</w:t>
                  </w:r>
                </w:p>
              </w:tc>
              <w:tc>
                <w:tcPr>
                  <w:tcW w:w="934"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 xml:space="preserve">1732 </w:t>
                  </w:r>
                </w:p>
              </w:tc>
              <w:tc>
                <w:tcPr>
                  <w:tcW w:w="948"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eastAsia"/>
                      <w:lang w:val="en-US" w:eastAsia="zh-CN"/>
                    </w:rPr>
                    <w:t xml:space="preserve">29.3857 </w:t>
                  </w:r>
                </w:p>
              </w:tc>
              <w:tc>
                <w:tcPr>
                  <w:tcW w:w="896" w:type="dxa"/>
                  <w:tcBorders>
                    <w:tl2br w:val="nil"/>
                    <w:tr2bl w:val="nil"/>
                  </w:tcBorders>
                  <w:vAlign w:val="center"/>
                </w:tcPr>
                <w:p>
                  <w:pPr>
                    <w:pStyle w:val="36"/>
                    <w:keepNext w:val="0"/>
                    <w:keepLines w:val="0"/>
                    <w:suppressLineNumbers w:val="0"/>
                    <w:bidi w:val="0"/>
                    <w:spacing w:before="0" w:beforeAutospacing="0" w:after="0" w:afterAutospacing="0"/>
                    <w:ind w:right="0"/>
                    <w:rPr>
                      <w:rFonts w:hint="eastAsia"/>
                      <w:lang w:val="en-US" w:eastAsia="zh-CN"/>
                    </w:rPr>
                  </w:pPr>
                  <w:r>
                    <w:rPr>
                      <w:rFonts w:hint="eastAsia"/>
                      <w:lang w:val="en-US" w:eastAsia="zh-CN"/>
                    </w:rPr>
                    <w:t xml:space="preserve">5.000 </w:t>
                  </w:r>
                </w:p>
              </w:tc>
              <w:tc>
                <w:tcPr>
                  <w:tcW w:w="1001"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lang w:val="en-US" w:eastAsia="zh-CN"/>
                    </w:rPr>
                  </w:pPr>
                  <w:r>
                    <w:rPr>
                      <w:rFonts w:hint="default"/>
                      <w:lang w:val="en-US" w:eastAsia="zh-CN"/>
                    </w:rPr>
                    <w:t xml:space="preserve">0.0801 </w:t>
                  </w:r>
                </w:p>
              </w:tc>
              <w:tc>
                <w:tcPr>
                  <w:tcW w:w="850"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p>
              </w:tc>
              <w:tc>
                <w:tcPr>
                  <w:tcW w:w="851"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rPr>
                  </w:pPr>
                </w:p>
              </w:tc>
              <w:tc>
                <w:tcPr>
                  <w:tcW w:w="119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w:t>
                  </w:r>
                </w:p>
              </w:tc>
            </w:tr>
          </w:tbl>
          <w:p>
            <w:pPr>
              <w:pStyle w:val="104"/>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eastAsia="zh-CN"/>
              </w:rPr>
            </w:pPr>
          </w:p>
          <w:p>
            <w:pPr>
              <w:pStyle w:val="3"/>
              <w:keepNext w:val="0"/>
              <w:keepLines w:val="0"/>
              <w:numPr>
                <w:ilvl w:val="1"/>
                <w:numId w:val="5"/>
              </w:numPr>
              <w:suppressLineNumbers w:val="0"/>
              <w:bidi w:val="0"/>
              <w:spacing w:before="0" w:beforeAutospacing="0" w:after="0" w:afterAutospacing="0"/>
              <w:ind w:right="0"/>
              <w:rPr>
                <w:rFonts w:hint="default"/>
                <w:color w:val="auto"/>
              </w:rPr>
            </w:pPr>
            <w:r>
              <w:rPr>
                <w:rFonts w:hint="default"/>
                <w:color w:val="auto"/>
              </w:rPr>
              <w:t>废水源强核算</w:t>
            </w:r>
          </w:p>
          <w:p>
            <w:pPr>
              <w:pStyle w:val="4"/>
              <w:numPr>
                <w:ilvl w:val="2"/>
                <w:numId w:val="5"/>
              </w:numPr>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生活污水</w:t>
            </w:r>
          </w:p>
          <w:p>
            <w:pPr>
              <w:pStyle w:val="51"/>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由工程分析可知，</w:t>
            </w:r>
            <w:r>
              <w:rPr>
                <w:rFonts w:hint="default" w:ascii="Times New Roman" w:hAnsi="Times New Roman" w:cs="Times New Roman"/>
                <w:color w:val="auto"/>
                <w:highlight w:val="none"/>
              </w:rPr>
              <w:t>生活污水排放量为</w:t>
            </w:r>
            <w:r>
              <w:rPr>
                <w:rFonts w:hint="eastAsia" w:ascii="Times New Roman" w:hAnsi="Times New Roman" w:cs="Times New Roman"/>
                <w:color w:val="auto"/>
                <w:highlight w:val="none"/>
                <w:lang w:val="en-US" w:eastAsia="zh-CN"/>
              </w:rPr>
              <w:t>390</w:t>
            </w:r>
            <w:r>
              <w:rPr>
                <w:rFonts w:hint="default" w:ascii="Times New Roman" w:hAnsi="Times New Roman" w:cs="Times New Roman"/>
                <w:color w:val="auto"/>
                <w:highlight w:val="none"/>
                <w:lang w:val="en-US" w:eastAsia="zh-CN"/>
              </w:rPr>
              <w:t>t/a</w:t>
            </w:r>
            <w:r>
              <w:rPr>
                <w:rFonts w:hint="eastAsia" w:ascii="Times New Roman" w:hAnsi="Times New Roman" w:cs="Times New Roman"/>
                <w:color w:val="auto"/>
                <w:highlight w:val="none"/>
                <w:lang w:val="en-US" w:eastAsia="zh-CN"/>
              </w:rPr>
              <w:t>（1.3t/d）</w:t>
            </w:r>
            <w:r>
              <w:rPr>
                <w:rFonts w:hint="default" w:ascii="Times New Roman" w:hAnsi="Times New Roman" w:cs="Times New Roman"/>
                <w:color w:val="auto"/>
                <w:highlight w:val="none"/>
              </w:rPr>
              <w:t>。生活污水中的主要污染物为COD、BOD</w:t>
            </w:r>
            <w:r>
              <w:rPr>
                <w:rFonts w:hint="default" w:ascii="Times New Roman" w:hAnsi="Times New Roman" w:cs="Times New Roman"/>
                <w:color w:val="auto"/>
                <w:highlight w:val="none"/>
                <w:vertAlign w:val="subscript"/>
              </w:rPr>
              <w:t>5</w:t>
            </w:r>
            <w:r>
              <w:rPr>
                <w:rFonts w:hint="default" w:ascii="Times New Roman" w:hAnsi="Times New Roman" w:cs="Times New Roman"/>
                <w:color w:val="auto"/>
                <w:highlight w:val="none"/>
              </w:rPr>
              <w:t>、SS和NH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-N等，参考《给排水常用数据手册》，取典型生活污水中主要污染浓度为：COD：400 mg/L、BOD</w:t>
            </w:r>
            <w:r>
              <w:rPr>
                <w:rFonts w:hint="default" w:ascii="Times New Roman" w:hAnsi="Times New Roman" w:cs="Times New Roman"/>
                <w:color w:val="auto"/>
                <w:highlight w:val="none"/>
                <w:vertAlign w:val="subscript"/>
              </w:rPr>
              <w:t>5</w:t>
            </w:r>
            <w:r>
              <w:rPr>
                <w:rFonts w:hint="default" w:ascii="Times New Roman" w:hAnsi="Times New Roman" w:cs="Times New Roman"/>
                <w:color w:val="auto"/>
                <w:highlight w:val="none"/>
              </w:rPr>
              <w:t>：200 mg/L、SS：220 mg/L、NH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-N：35 mg/L</w:t>
            </w:r>
            <w:r>
              <w:rPr>
                <w:rFonts w:hint="default" w:ascii="Times New Roman" w:hAnsi="Times New Roman" w:eastAsia="宋体" w:cs="Times New Roman"/>
                <w:color w:val="auto"/>
                <w:spacing w:val="-2"/>
                <w:sz w:val="24"/>
                <w:highlight w:val="none"/>
                <w:lang w:val="en-US" w:eastAsia="zh-CN"/>
              </w:rPr>
              <w:t>，</w:t>
            </w:r>
            <w:r>
              <w:rPr>
                <w:rFonts w:hint="default" w:ascii="Times New Roman" w:hAnsi="Times New Roman" w:cs="Times New Roman"/>
                <w:color w:val="auto"/>
                <w:highlight w:val="none"/>
              </w:rPr>
              <w:t>参考环评手册中《常用污水处理设备及去除率》，化粪池对污水的处理效率一般为COD：15%、SS：30%、氨氮：3%、BOD</w:t>
            </w:r>
            <w:r>
              <w:rPr>
                <w:rFonts w:hint="default" w:ascii="Times New Roman" w:hAnsi="Times New Roman" w:cs="Times New Roman"/>
                <w:color w:val="auto"/>
                <w:highlight w:val="none"/>
                <w:vertAlign w:val="subscript"/>
              </w:rPr>
              <w:t>5</w:t>
            </w:r>
            <w:r>
              <w:rPr>
                <w:rFonts w:hint="default" w:ascii="Times New Roman" w:hAnsi="Times New Roman" w:cs="Times New Roman"/>
                <w:color w:val="auto"/>
                <w:highlight w:val="none"/>
              </w:rPr>
              <w:t>：9%</w:t>
            </w:r>
            <w:r>
              <w:rPr>
                <w:rFonts w:hint="default" w:ascii="Times New Roman" w:hAnsi="Times New Roman" w:cs="Times New Roman"/>
                <w:color w:val="auto"/>
                <w:highlight w:val="none"/>
                <w:lang w:val="en-US" w:eastAsia="zh-CN"/>
              </w:rPr>
              <w:t>。</w:t>
            </w:r>
          </w:p>
          <w:p>
            <w:pPr>
              <w:pStyle w:val="4"/>
              <w:numPr>
                <w:ilvl w:val="2"/>
                <w:numId w:val="5"/>
              </w:numPr>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生产废水</w:t>
            </w:r>
          </w:p>
          <w:p>
            <w:pPr>
              <w:pStyle w:val="51"/>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本项目生产废水来源超声波除污冲洗废水、出光后的二次冲洗废水及热水浸洗废水，由工程分析可知，废水产生量16926t/a(56.42t/d)。本项目废水源强类比福安奥展实业有限公司奥展实业福安不锈钢制品产业示范园一期项目和福建鼎信科技有限公司不锈钢冷轧脱脂清洗项目，类比项目采用硝酸、硫酸等酸性介质等对不锈钢线材进行酸洗，后用净水冲洗，以去除现场表面污渍和氧化金属，酸洗后现场通过拉丝、冷镦等工序制成紧固件，奥展实业福安不锈钢制品产业示范园一期项目于2021年8月8日开展阶段性竣工验收，根据阶段性竣工验收报告，本项目生产废水全部回用，保守情况选取生产废水源强，生产废水源强情况见</w:t>
            </w:r>
            <w:r>
              <w:rPr>
                <w:rFonts w:hint="eastAsia"/>
                <w:color w:val="auto"/>
                <w:lang w:val="en-US" w:eastAsia="zh-CN"/>
              </w:rPr>
              <w:fldChar w:fldCharType="begin"/>
            </w:r>
            <w:r>
              <w:rPr>
                <w:rFonts w:hint="eastAsia"/>
                <w:color w:val="auto"/>
                <w:lang w:val="en-US" w:eastAsia="zh-CN"/>
              </w:rPr>
              <w:instrText xml:space="preserve"> REF _Ref23427 \n \h </w:instrText>
            </w:r>
            <w:r>
              <w:rPr>
                <w:rFonts w:hint="eastAsia"/>
                <w:color w:val="auto"/>
                <w:lang w:val="en-US" w:eastAsia="zh-CN"/>
              </w:rPr>
              <w:fldChar w:fldCharType="separate"/>
            </w:r>
            <w:r>
              <w:rPr>
                <w:rFonts w:hint="eastAsia"/>
                <w:color w:val="auto"/>
                <w:lang w:val="en-US" w:eastAsia="zh-CN"/>
              </w:rPr>
              <w:t>表28</w:t>
            </w:r>
            <w:r>
              <w:rPr>
                <w:rFonts w:hint="eastAsia"/>
                <w:color w:val="auto"/>
                <w:lang w:val="en-US" w:eastAsia="zh-CN"/>
              </w:rPr>
              <w:fldChar w:fldCharType="end"/>
            </w:r>
            <w:r>
              <w:rPr>
                <w:rFonts w:hint="eastAsia"/>
                <w:color w:val="auto"/>
                <w:lang w:val="en-US" w:eastAsia="zh-CN"/>
              </w:rPr>
              <w:t>。</w:t>
            </w:r>
          </w:p>
          <w:p>
            <w:pPr>
              <w:pStyle w:val="35"/>
              <w:keepNext w:val="0"/>
              <w:keepLines w:val="0"/>
              <w:suppressLineNumbers w:val="0"/>
              <w:bidi w:val="0"/>
              <w:spacing w:before="0" w:beforeAutospacing="0" w:after="0" w:afterAutospacing="0"/>
              <w:ind w:right="0"/>
              <w:rPr>
                <w:rFonts w:hint="default"/>
                <w:color w:val="auto"/>
                <w:lang w:val="en-US" w:eastAsia="zh-CN"/>
              </w:rPr>
            </w:pPr>
            <w:bookmarkStart w:id="57" w:name="_Ref12961"/>
            <w:r>
              <w:rPr>
                <w:rStyle w:val="49"/>
                <w:rFonts w:hint="eastAsia"/>
                <w:b/>
                <w:lang w:val="en-US" w:eastAsia="zh-CN"/>
              </w:rPr>
              <w:t>类比可行性分析表</w:t>
            </w:r>
            <w:bookmarkEnd w:id="57"/>
          </w:p>
          <w:tbl>
            <w:tblPr>
              <w:tblStyle w:val="2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1"/>
              <w:gridCol w:w="1955"/>
              <w:gridCol w:w="1885"/>
              <w:gridCol w:w="2625"/>
              <w:gridCol w:w="9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pct"/>
                  <w:tcBorders>
                    <w:tl2br w:val="nil"/>
                    <w:tr2bl w:val="nil"/>
                  </w:tcBorders>
                  <w:vAlign w:val="top"/>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类别</w:t>
                  </w:r>
                </w:p>
              </w:tc>
              <w:tc>
                <w:tcPr>
                  <w:tcW w:w="1150" w:type="pct"/>
                  <w:tcBorders>
                    <w:tl2br w:val="nil"/>
                    <w:tr2bl w:val="nil"/>
                  </w:tcBorders>
                  <w:vAlign w:val="top"/>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奥展实业一期</w:t>
                  </w:r>
                </w:p>
              </w:tc>
              <w:tc>
                <w:tcPr>
                  <w:tcW w:w="1109" w:type="pct"/>
                  <w:tcBorders>
                    <w:tl2br w:val="nil"/>
                    <w:tr2bl w:val="nil"/>
                  </w:tcBorders>
                  <w:vAlign w:val="top"/>
                </w:tcPr>
                <w:p>
                  <w:pPr>
                    <w:pStyle w:val="36"/>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鼎信科技</w:t>
                  </w:r>
                </w:p>
              </w:tc>
              <w:tc>
                <w:tcPr>
                  <w:tcW w:w="1544" w:type="pct"/>
                  <w:tcBorders>
                    <w:tl2br w:val="nil"/>
                    <w:tr2bl w:val="nil"/>
                  </w:tcBorders>
                  <w:vAlign w:val="top"/>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本项目</w:t>
                  </w:r>
                </w:p>
              </w:tc>
              <w:tc>
                <w:tcPr>
                  <w:tcW w:w="536" w:type="pct"/>
                  <w:tcBorders>
                    <w:tl2br w:val="nil"/>
                    <w:tr2bl w:val="nil"/>
                  </w:tcBorders>
                  <w:vAlign w:val="top"/>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相似性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pct"/>
                  <w:tcBorders>
                    <w:tl2br w:val="nil"/>
                    <w:tr2bl w:val="nil"/>
                  </w:tcBorders>
                  <w:vAlign w:val="top"/>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工艺</w:t>
                  </w:r>
                </w:p>
              </w:tc>
              <w:tc>
                <w:tcPr>
                  <w:tcW w:w="1150" w:type="pct"/>
                  <w:tcBorders>
                    <w:tl2br w:val="nil"/>
                    <w:tr2bl w:val="nil"/>
                  </w:tcBorders>
                  <w:vAlign w:val="top"/>
                </w:tcPr>
                <w:p>
                  <w:pPr>
                    <w:keepNext w:val="0"/>
                    <w:keepLines w:val="0"/>
                    <w:suppressLineNumbers w:val="0"/>
                    <w:bidi w:val="0"/>
                    <w:spacing w:before="0" w:beforeAutospacing="0" w:after="0" w:afterAutospacing="0"/>
                    <w:ind w:right="0"/>
                    <w:rPr>
                      <w:rFonts w:hint="default"/>
                      <w:color w:val="auto"/>
                      <w:lang w:val="en-US" w:eastAsia="zh-CN"/>
                    </w:rPr>
                  </w:pPr>
                  <w:r>
                    <w:rPr>
                      <w:rFonts w:hint="eastAsia"/>
                      <w:i/>
                      <w:iCs/>
                      <w:color w:val="auto"/>
                      <w:lang w:val="en-US" w:eastAsia="zh-CN"/>
                    </w:rPr>
                    <w:t>涉及商业秘密</w:t>
                  </w:r>
                </w:p>
              </w:tc>
              <w:tc>
                <w:tcPr>
                  <w:tcW w:w="1109" w:type="pct"/>
                  <w:tcBorders>
                    <w:tl2br w:val="nil"/>
                    <w:tr2bl w:val="nil"/>
                  </w:tcBorders>
                  <w:vAlign w:val="top"/>
                </w:tcPr>
                <w:p>
                  <w:pPr>
                    <w:keepNext w:val="0"/>
                    <w:keepLines w:val="0"/>
                    <w:suppressLineNumbers w:val="0"/>
                    <w:bidi w:val="0"/>
                    <w:spacing w:before="0" w:beforeAutospacing="0" w:after="0" w:afterAutospacing="0"/>
                    <w:ind w:right="0"/>
                    <w:rPr>
                      <w:rFonts w:hint="default"/>
                      <w:color w:val="auto"/>
                      <w:lang w:val="en-US" w:eastAsia="zh-CN"/>
                    </w:rPr>
                  </w:pPr>
                  <w:r>
                    <w:rPr>
                      <w:rFonts w:hint="eastAsia"/>
                      <w:i/>
                      <w:iCs/>
                      <w:color w:val="auto"/>
                      <w:lang w:val="en-US" w:eastAsia="zh-CN"/>
                    </w:rPr>
                    <w:t>涉及商业秘密</w:t>
                  </w:r>
                </w:p>
              </w:tc>
              <w:tc>
                <w:tcPr>
                  <w:tcW w:w="1544" w:type="pct"/>
                  <w:tcBorders>
                    <w:tl2br w:val="nil"/>
                    <w:tr2bl w:val="nil"/>
                  </w:tcBorders>
                  <w:vAlign w:val="top"/>
                </w:tcPr>
                <w:p>
                  <w:pPr>
                    <w:keepNext w:val="0"/>
                    <w:keepLines w:val="0"/>
                    <w:suppressLineNumbers w:val="0"/>
                    <w:bidi w:val="0"/>
                    <w:spacing w:before="0" w:beforeAutospacing="0" w:after="0" w:afterAutospacing="0"/>
                    <w:ind w:right="0"/>
                    <w:rPr>
                      <w:rFonts w:hint="default"/>
                      <w:color w:val="auto"/>
                      <w:lang w:val="en-US" w:eastAsia="zh-CN"/>
                    </w:rPr>
                  </w:pPr>
                  <w:r>
                    <w:rPr>
                      <w:rFonts w:hint="eastAsia"/>
                      <w:i/>
                      <w:iCs/>
                      <w:color w:val="auto"/>
                      <w:lang w:val="en-US" w:eastAsia="zh-CN"/>
                    </w:rPr>
                    <w:t>涉及商业秘密</w:t>
                  </w:r>
                </w:p>
              </w:tc>
              <w:tc>
                <w:tcPr>
                  <w:tcW w:w="536" w:type="pct"/>
                  <w:tcBorders>
                    <w:tl2br w:val="nil"/>
                    <w:tr2bl w:val="nil"/>
                  </w:tcBorders>
                  <w:vAlign w:val="top"/>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相似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pct"/>
                  <w:tcBorders>
                    <w:tl2br w:val="nil"/>
                    <w:tr2bl w:val="nil"/>
                  </w:tcBorders>
                  <w:vAlign w:val="top"/>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原料</w:t>
                  </w:r>
                </w:p>
              </w:tc>
              <w:tc>
                <w:tcPr>
                  <w:tcW w:w="1150" w:type="pct"/>
                  <w:tcBorders>
                    <w:tl2br w:val="nil"/>
                    <w:tr2bl w:val="nil"/>
                  </w:tcBorders>
                  <w:vAlign w:val="top"/>
                </w:tcPr>
                <w:p>
                  <w:pPr>
                    <w:keepNext w:val="0"/>
                    <w:keepLines w:val="0"/>
                    <w:suppressLineNumbers w:val="0"/>
                    <w:bidi w:val="0"/>
                    <w:spacing w:before="0" w:beforeAutospacing="0" w:after="0" w:afterAutospacing="0"/>
                    <w:ind w:right="0"/>
                    <w:rPr>
                      <w:rFonts w:hint="default"/>
                      <w:color w:val="auto"/>
                      <w:lang w:val="en-US" w:eastAsia="zh-CN"/>
                    </w:rPr>
                  </w:pPr>
                  <w:r>
                    <w:rPr>
                      <w:rFonts w:hint="eastAsia"/>
                      <w:i/>
                      <w:iCs/>
                      <w:color w:val="auto"/>
                      <w:lang w:val="en-US" w:eastAsia="zh-CN"/>
                    </w:rPr>
                    <w:t>涉及商业秘密</w:t>
                  </w:r>
                </w:p>
              </w:tc>
              <w:tc>
                <w:tcPr>
                  <w:tcW w:w="1109" w:type="pct"/>
                  <w:tcBorders>
                    <w:tl2br w:val="nil"/>
                    <w:tr2bl w:val="nil"/>
                  </w:tcBorders>
                  <w:vAlign w:val="top"/>
                </w:tcPr>
                <w:p>
                  <w:pPr>
                    <w:keepNext w:val="0"/>
                    <w:keepLines w:val="0"/>
                    <w:suppressLineNumbers w:val="0"/>
                    <w:bidi w:val="0"/>
                    <w:spacing w:before="0" w:beforeAutospacing="0" w:after="0" w:afterAutospacing="0"/>
                    <w:ind w:right="0"/>
                    <w:rPr>
                      <w:rFonts w:hint="default"/>
                      <w:color w:val="auto"/>
                      <w:lang w:val="en-US" w:eastAsia="zh-CN"/>
                    </w:rPr>
                  </w:pPr>
                  <w:r>
                    <w:rPr>
                      <w:rFonts w:hint="eastAsia"/>
                      <w:i/>
                      <w:iCs/>
                      <w:color w:val="auto"/>
                      <w:lang w:val="en-US" w:eastAsia="zh-CN"/>
                    </w:rPr>
                    <w:t>涉及商业秘密</w:t>
                  </w:r>
                </w:p>
              </w:tc>
              <w:tc>
                <w:tcPr>
                  <w:tcW w:w="1544" w:type="pct"/>
                  <w:tcBorders>
                    <w:tl2br w:val="nil"/>
                    <w:tr2bl w:val="nil"/>
                  </w:tcBorders>
                  <w:vAlign w:val="top"/>
                </w:tcPr>
                <w:p>
                  <w:pPr>
                    <w:keepNext w:val="0"/>
                    <w:keepLines w:val="0"/>
                    <w:suppressLineNumbers w:val="0"/>
                    <w:bidi w:val="0"/>
                    <w:spacing w:before="0" w:beforeAutospacing="0" w:after="0" w:afterAutospacing="0"/>
                    <w:ind w:right="0"/>
                    <w:rPr>
                      <w:rFonts w:hint="default"/>
                      <w:color w:val="auto"/>
                      <w:lang w:val="en-US" w:eastAsia="zh-CN"/>
                    </w:rPr>
                  </w:pPr>
                  <w:r>
                    <w:rPr>
                      <w:rFonts w:hint="eastAsia"/>
                      <w:i/>
                      <w:iCs/>
                      <w:color w:val="auto"/>
                      <w:lang w:val="en-US" w:eastAsia="zh-CN"/>
                    </w:rPr>
                    <w:t>涉及商业秘密</w:t>
                  </w:r>
                </w:p>
              </w:tc>
              <w:tc>
                <w:tcPr>
                  <w:tcW w:w="536" w:type="pct"/>
                  <w:tcBorders>
                    <w:tl2br w:val="nil"/>
                    <w:tr2bl w:val="nil"/>
                  </w:tcBorders>
                  <w:vAlign w:val="top"/>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相同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pct"/>
                  <w:tcBorders>
                    <w:tl2br w:val="nil"/>
                    <w:tr2bl w:val="nil"/>
                  </w:tcBorders>
                  <w:vAlign w:val="top"/>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主要辅料</w:t>
                  </w:r>
                </w:p>
              </w:tc>
              <w:tc>
                <w:tcPr>
                  <w:tcW w:w="1150" w:type="pct"/>
                  <w:tcBorders>
                    <w:tl2br w:val="nil"/>
                    <w:tr2bl w:val="nil"/>
                  </w:tcBorders>
                  <w:vAlign w:val="top"/>
                </w:tcPr>
                <w:p>
                  <w:pPr>
                    <w:keepNext w:val="0"/>
                    <w:keepLines w:val="0"/>
                    <w:suppressLineNumbers w:val="0"/>
                    <w:bidi w:val="0"/>
                    <w:spacing w:before="0" w:beforeAutospacing="0" w:after="0" w:afterAutospacing="0"/>
                    <w:ind w:right="0"/>
                    <w:rPr>
                      <w:rFonts w:hint="default"/>
                      <w:color w:val="auto"/>
                      <w:lang w:val="en-US" w:eastAsia="zh-CN"/>
                    </w:rPr>
                  </w:pPr>
                  <w:r>
                    <w:rPr>
                      <w:rFonts w:hint="eastAsia"/>
                      <w:i/>
                      <w:iCs/>
                      <w:color w:val="auto"/>
                      <w:lang w:val="en-US" w:eastAsia="zh-CN"/>
                    </w:rPr>
                    <w:t>涉及商业秘密</w:t>
                  </w:r>
                </w:p>
              </w:tc>
              <w:tc>
                <w:tcPr>
                  <w:tcW w:w="1109" w:type="pct"/>
                  <w:tcBorders>
                    <w:tl2br w:val="nil"/>
                    <w:tr2bl w:val="nil"/>
                  </w:tcBorders>
                  <w:vAlign w:val="top"/>
                </w:tcPr>
                <w:p>
                  <w:pPr>
                    <w:keepNext w:val="0"/>
                    <w:keepLines w:val="0"/>
                    <w:suppressLineNumbers w:val="0"/>
                    <w:bidi w:val="0"/>
                    <w:spacing w:before="0" w:beforeAutospacing="0" w:after="0" w:afterAutospacing="0"/>
                    <w:ind w:right="0"/>
                    <w:rPr>
                      <w:rFonts w:hint="eastAsia"/>
                      <w:color w:val="auto"/>
                      <w:lang w:val="en-US" w:eastAsia="zh-CN"/>
                    </w:rPr>
                  </w:pPr>
                  <w:r>
                    <w:rPr>
                      <w:rFonts w:hint="eastAsia"/>
                      <w:i/>
                      <w:iCs/>
                      <w:color w:val="auto"/>
                      <w:lang w:val="en-US" w:eastAsia="zh-CN"/>
                    </w:rPr>
                    <w:t>涉及商业秘密</w:t>
                  </w:r>
                </w:p>
              </w:tc>
              <w:tc>
                <w:tcPr>
                  <w:tcW w:w="1544" w:type="pct"/>
                  <w:tcBorders>
                    <w:tl2br w:val="nil"/>
                    <w:tr2bl w:val="nil"/>
                  </w:tcBorders>
                  <w:vAlign w:val="top"/>
                </w:tcPr>
                <w:p>
                  <w:pPr>
                    <w:keepNext w:val="0"/>
                    <w:keepLines w:val="0"/>
                    <w:suppressLineNumbers w:val="0"/>
                    <w:bidi w:val="0"/>
                    <w:spacing w:before="0" w:beforeAutospacing="0" w:after="0" w:afterAutospacing="0"/>
                    <w:ind w:right="0"/>
                    <w:rPr>
                      <w:rFonts w:hint="eastAsia" w:eastAsia="宋体"/>
                      <w:color w:val="auto"/>
                      <w:lang w:val="en-US" w:eastAsia="zh-CN"/>
                    </w:rPr>
                  </w:pPr>
                  <w:r>
                    <w:rPr>
                      <w:rFonts w:hint="eastAsia"/>
                      <w:i/>
                      <w:iCs/>
                      <w:color w:val="auto"/>
                      <w:lang w:val="en-US" w:eastAsia="zh-CN"/>
                    </w:rPr>
                    <w:t>涉及商业秘密</w:t>
                  </w:r>
                </w:p>
              </w:tc>
              <w:tc>
                <w:tcPr>
                  <w:tcW w:w="536" w:type="pct"/>
                  <w:tcBorders>
                    <w:tl2br w:val="nil"/>
                    <w:tr2bl w:val="nil"/>
                  </w:tcBorders>
                  <w:vAlign w:val="top"/>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相似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pct"/>
                  <w:tcBorders>
                    <w:tl2br w:val="nil"/>
                    <w:tr2bl w:val="nil"/>
                  </w:tcBorders>
                  <w:vAlign w:val="top"/>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洗涤方式</w:t>
                  </w:r>
                </w:p>
              </w:tc>
              <w:tc>
                <w:tcPr>
                  <w:tcW w:w="1150" w:type="pct"/>
                  <w:tcBorders>
                    <w:tl2br w:val="nil"/>
                    <w:tr2bl w:val="nil"/>
                  </w:tcBorders>
                  <w:vAlign w:val="top"/>
                </w:tcPr>
                <w:p>
                  <w:pPr>
                    <w:keepNext w:val="0"/>
                    <w:keepLines w:val="0"/>
                    <w:suppressLineNumbers w:val="0"/>
                    <w:bidi w:val="0"/>
                    <w:spacing w:before="0" w:beforeAutospacing="0" w:after="0" w:afterAutospacing="0"/>
                    <w:ind w:right="0"/>
                    <w:rPr>
                      <w:rFonts w:hint="default"/>
                      <w:color w:val="auto"/>
                      <w:lang w:val="en-US" w:eastAsia="zh-CN"/>
                    </w:rPr>
                  </w:pPr>
                  <w:r>
                    <w:rPr>
                      <w:rFonts w:hint="eastAsia"/>
                      <w:i/>
                      <w:iCs/>
                      <w:color w:val="auto"/>
                      <w:lang w:val="en-US" w:eastAsia="zh-CN"/>
                    </w:rPr>
                    <w:t>涉及商业秘密</w:t>
                  </w:r>
                </w:p>
              </w:tc>
              <w:tc>
                <w:tcPr>
                  <w:tcW w:w="1109" w:type="pct"/>
                  <w:tcBorders>
                    <w:tl2br w:val="nil"/>
                    <w:tr2bl w:val="nil"/>
                  </w:tcBorders>
                  <w:vAlign w:val="top"/>
                </w:tcPr>
                <w:p>
                  <w:pPr>
                    <w:keepNext w:val="0"/>
                    <w:keepLines w:val="0"/>
                    <w:suppressLineNumbers w:val="0"/>
                    <w:bidi w:val="0"/>
                    <w:spacing w:before="0" w:beforeAutospacing="0" w:after="0" w:afterAutospacing="0"/>
                    <w:ind w:right="0"/>
                    <w:rPr>
                      <w:rFonts w:hint="eastAsia"/>
                      <w:color w:val="auto"/>
                      <w:lang w:val="en-US" w:eastAsia="zh-CN"/>
                    </w:rPr>
                  </w:pPr>
                  <w:r>
                    <w:rPr>
                      <w:rFonts w:hint="eastAsia"/>
                      <w:i/>
                      <w:iCs/>
                      <w:color w:val="auto"/>
                      <w:lang w:val="en-US" w:eastAsia="zh-CN"/>
                    </w:rPr>
                    <w:t>涉及商业秘密</w:t>
                  </w:r>
                </w:p>
              </w:tc>
              <w:tc>
                <w:tcPr>
                  <w:tcW w:w="1544" w:type="pct"/>
                  <w:tcBorders>
                    <w:tl2br w:val="nil"/>
                    <w:tr2bl w:val="nil"/>
                  </w:tcBorders>
                  <w:vAlign w:val="top"/>
                </w:tcPr>
                <w:p>
                  <w:pPr>
                    <w:keepNext w:val="0"/>
                    <w:keepLines w:val="0"/>
                    <w:suppressLineNumbers w:val="0"/>
                    <w:bidi w:val="0"/>
                    <w:spacing w:before="0" w:beforeAutospacing="0" w:after="0" w:afterAutospacing="0"/>
                    <w:ind w:right="0"/>
                    <w:rPr>
                      <w:rFonts w:hint="default"/>
                      <w:color w:val="auto"/>
                      <w:lang w:val="en-US" w:eastAsia="zh-CN"/>
                    </w:rPr>
                  </w:pPr>
                  <w:r>
                    <w:rPr>
                      <w:rFonts w:hint="eastAsia"/>
                      <w:i/>
                      <w:iCs/>
                      <w:color w:val="auto"/>
                      <w:lang w:val="en-US" w:eastAsia="zh-CN"/>
                    </w:rPr>
                    <w:t>涉及商业秘密</w:t>
                  </w:r>
                </w:p>
              </w:tc>
              <w:tc>
                <w:tcPr>
                  <w:tcW w:w="536" w:type="pct"/>
                  <w:tcBorders>
                    <w:tl2br w:val="nil"/>
                    <w:tr2bl w:val="nil"/>
                  </w:tcBorders>
                  <w:vAlign w:val="top"/>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相似</w:t>
                  </w:r>
                </w:p>
              </w:tc>
            </w:tr>
          </w:tbl>
          <w:p>
            <w:pPr>
              <w:pStyle w:val="41"/>
              <w:keepNext w:val="0"/>
              <w:keepLines w:val="0"/>
              <w:suppressLineNumbers w:val="0"/>
              <w:spacing w:before="0" w:beforeAutospacing="0" w:after="0" w:afterAutospacing="0"/>
              <w:ind w:left="0" w:right="0"/>
              <w:rPr>
                <w:rFonts w:hint="eastAsia" w:ascii="宋体" w:hAnsi="宋体" w:eastAsia="宋体" w:cs="宋体"/>
                <w:color w:val="auto"/>
                <w:kern w:val="0"/>
                <w:sz w:val="18"/>
                <w:szCs w:val="18"/>
                <w:lang w:val="en-US" w:eastAsia="zh-CN" w:bidi="ar"/>
              </w:rPr>
            </w:pPr>
          </w:p>
          <w:p>
            <w:pPr>
              <w:pStyle w:val="4"/>
              <w:numPr>
                <w:ilvl w:val="2"/>
                <w:numId w:val="5"/>
              </w:numPr>
              <w:suppressLineNumbers w:val="0"/>
              <w:bidi w:val="0"/>
              <w:spacing w:before="0" w:beforeAutospacing="0" w:after="0" w:afterAutospacing="0"/>
              <w:ind w:right="0"/>
              <w:rPr>
                <w:rFonts w:hint="default"/>
                <w:color w:val="auto"/>
              </w:rPr>
            </w:pPr>
            <w:r>
              <w:rPr>
                <w:rFonts w:hint="eastAsia"/>
                <w:color w:val="auto"/>
                <w:lang w:val="en-US" w:eastAsia="zh-CN"/>
              </w:rPr>
              <w:t>生产废水回用措施可行性分析</w:t>
            </w:r>
          </w:p>
          <w:p>
            <w:pPr>
              <w:pStyle w:val="104"/>
              <w:keepNext w:val="0"/>
              <w:keepLines w:val="0"/>
              <w:suppressLineNumbers w:val="0"/>
              <w:bidi w:val="0"/>
              <w:spacing w:before="0" w:beforeAutospacing="0" w:after="0" w:afterAutospacing="0"/>
              <w:ind w:left="0" w:right="0"/>
              <w:jc w:val="left"/>
              <w:rPr>
                <w:rFonts w:hint="default" w:cs="Times New Roman" w:eastAsiaTheme="minorEastAsia"/>
                <w:color w:val="auto"/>
                <w:sz w:val="24"/>
                <w:szCs w:val="24"/>
                <w:highlight w:val="yellow"/>
                <w:lang w:val="en-US" w:eastAsia="zh-CN"/>
              </w:rPr>
            </w:pPr>
            <w:r>
              <w:rPr>
                <w:rFonts w:hint="eastAsia"/>
                <w:i/>
                <w:iCs/>
                <w:color w:val="auto"/>
                <w:lang w:val="en-US" w:eastAsia="zh-CN"/>
              </w:rPr>
              <w:t>涉及商业秘密</w:t>
            </w:r>
          </w:p>
          <w:p>
            <w:pPr>
              <w:pStyle w:val="48"/>
              <w:keepNext w:val="0"/>
              <w:keepLines w:val="0"/>
              <w:numPr>
                <w:ilvl w:val="8"/>
                <w:numId w:val="5"/>
              </w:numPr>
              <w:suppressLineNumbers w:val="0"/>
              <w:bidi w:val="0"/>
              <w:spacing w:before="0" w:beforeAutospacing="0" w:after="0" w:afterAutospacing="0"/>
              <w:ind w:right="0"/>
              <w:rPr>
                <w:rFonts w:hint="default"/>
                <w:color w:val="auto"/>
                <w:lang w:val="en-US" w:eastAsia="zh-CN"/>
              </w:rPr>
            </w:pPr>
            <w:bookmarkStart w:id="58" w:name="_Ref3294"/>
            <w:r>
              <w:rPr>
                <w:rFonts w:hint="eastAsia"/>
                <w:color w:val="auto"/>
                <w:lang w:val="en-US" w:eastAsia="zh-CN"/>
              </w:rPr>
              <w:t>膜电解法回收示意图</w:t>
            </w:r>
            <w:bookmarkEnd w:id="58"/>
            <w:r>
              <w:rPr>
                <w:rFonts w:hint="eastAsia"/>
                <w:color w:val="auto"/>
                <w:lang w:val="en-US" w:eastAsia="zh-CN"/>
              </w:rPr>
              <w:t>（以镍为例，铁铬金属相似）</w:t>
            </w:r>
          </w:p>
          <w:p>
            <w:pPr>
              <w:pStyle w:val="104"/>
              <w:keepNext w:val="0"/>
              <w:keepLines w:val="0"/>
              <w:suppressLineNumbers w:val="0"/>
              <w:bidi w:val="0"/>
              <w:spacing w:before="0" w:beforeAutospacing="0" w:after="0" w:afterAutospacing="0"/>
              <w:ind w:left="0" w:right="0"/>
              <w:jc w:val="left"/>
              <w:rPr>
                <w:rFonts w:hint="default" w:cs="Times New Roman"/>
                <w:color w:val="auto"/>
                <w:highlight w:val="none"/>
                <w:lang w:val="en-US" w:eastAsia="zh-CN"/>
              </w:rPr>
            </w:pPr>
          </w:p>
          <w:p>
            <w:pPr>
              <w:pStyle w:val="4"/>
              <w:numPr>
                <w:ilvl w:val="2"/>
                <w:numId w:val="5"/>
              </w:numPr>
              <w:suppressLineNumbers w:val="0"/>
              <w:bidi w:val="0"/>
              <w:spacing w:before="0" w:beforeAutospacing="0" w:after="0" w:afterAutospacing="0"/>
              <w:ind w:right="0"/>
              <w:rPr>
                <w:rFonts w:hint="default"/>
                <w:color w:val="auto"/>
              </w:rPr>
            </w:pPr>
            <w:r>
              <w:rPr>
                <w:rFonts w:hint="eastAsia"/>
                <w:lang w:val="en-US" w:eastAsia="zh-CN"/>
              </w:rPr>
              <w:t>生活</w:t>
            </w:r>
            <w:r>
              <w:rPr>
                <w:rFonts w:hint="eastAsia"/>
                <w:color w:val="auto"/>
                <w:lang w:val="en-US" w:eastAsia="zh-CN"/>
              </w:rPr>
              <w:t xml:space="preserve">污水纳入湾坞西污水处理厂可行性分析 </w:t>
            </w:r>
          </w:p>
          <w:p>
            <w:pPr>
              <w:pStyle w:val="51"/>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 xml:space="preserve">（1）湾坞西污水处理厂建设情况 </w:t>
            </w:r>
          </w:p>
          <w:p>
            <w:pPr>
              <w:pStyle w:val="51"/>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湾坞西污水处理厂选址于湾坞码头船厂内侧。湾坞西污水处理厂设计总处理能力</w:t>
            </w:r>
            <w:r>
              <w:rPr>
                <w:rFonts w:hint="default"/>
                <w:color w:val="auto"/>
                <w:lang w:val="en-US" w:eastAsia="zh-CN"/>
              </w:rPr>
              <w:t>4</w:t>
            </w:r>
            <w:r>
              <w:rPr>
                <w:rFonts w:hint="eastAsia"/>
                <w:color w:val="auto"/>
                <w:lang w:val="en-US" w:eastAsia="zh-CN"/>
              </w:rPr>
              <w:t>万</w:t>
            </w:r>
            <w:r>
              <w:rPr>
                <w:rFonts w:hint="default"/>
                <w:color w:val="auto"/>
                <w:lang w:val="en-US" w:eastAsia="zh-CN"/>
              </w:rPr>
              <w:t>t/d</w:t>
            </w:r>
            <w:r>
              <w:rPr>
                <w:rFonts w:hint="eastAsia"/>
                <w:color w:val="auto"/>
                <w:lang w:val="en-US" w:eastAsia="zh-CN"/>
              </w:rPr>
              <w:t>，分二期建设，近期建设规模</w:t>
            </w:r>
            <w:r>
              <w:rPr>
                <w:rFonts w:hint="default"/>
                <w:color w:val="auto"/>
                <w:lang w:val="en-US" w:eastAsia="zh-CN"/>
              </w:rPr>
              <w:t>1</w:t>
            </w:r>
            <w:r>
              <w:rPr>
                <w:rFonts w:hint="eastAsia"/>
                <w:color w:val="auto"/>
                <w:lang w:val="en-US" w:eastAsia="zh-CN"/>
              </w:rPr>
              <w:t>万</w:t>
            </w:r>
            <w:r>
              <w:rPr>
                <w:rFonts w:hint="default"/>
                <w:color w:val="auto"/>
                <w:lang w:val="en-US" w:eastAsia="zh-CN"/>
              </w:rPr>
              <w:t>t/d</w:t>
            </w:r>
            <w:r>
              <w:rPr>
                <w:rFonts w:hint="eastAsia"/>
                <w:color w:val="auto"/>
                <w:lang w:val="en-US" w:eastAsia="zh-CN"/>
              </w:rPr>
              <w:t>。目前湾坞西污水处理厂近期</w:t>
            </w:r>
            <w:r>
              <w:rPr>
                <w:rFonts w:hint="default"/>
                <w:color w:val="auto"/>
                <w:lang w:val="en-US" w:eastAsia="zh-CN"/>
              </w:rPr>
              <w:t>1</w:t>
            </w:r>
            <w:r>
              <w:rPr>
                <w:rFonts w:hint="eastAsia"/>
                <w:color w:val="auto"/>
                <w:lang w:val="en-US" w:eastAsia="zh-CN"/>
              </w:rPr>
              <w:t>万吨</w:t>
            </w:r>
            <w:r>
              <w:rPr>
                <w:rFonts w:hint="default"/>
                <w:color w:val="auto"/>
                <w:lang w:val="en-US" w:eastAsia="zh-CN"/>
              </w:rPr>
              <w:t>/</w:t>
            </w:r>
            <w:r>
              <w:rPr>
                <w:rFonts w:hint="eastAsia"/>
                <w:color w:val="auto"/>
                <w:lang w:val="en-US" w:eastAsia="zh-CN"/>
              </w:rPr>
              <w:t xml:space="preserve">日及配套管网工程已建成，并投入运行。 </w:t>
            </w:r>
          </w:p>
          <w:p>
            <w:pPr>
              <w:pStyle w:val="51"/>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 xml:space="preserve">（2）纳入可行性分析 </w:t>
            </w:r>
          </w:p>
          <w:p>
            <w:pPr>
              <w:pStyle w:val="51"/>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水质分析：根据上文分析，本项目生活污水排放浓度</w:t>
            </w:r>
            <w:r>
              <w:rPr>
                <w:rFonts w:hint="default" w:ascii="Times New Roman" w:hAnsi="Times New Roman" w:cs="Times New Roman"/>
                <w:color w:val="auto"/>
                <w:highlight w:val="none"/>
              </w:rPr>
              <w:t>COD：</w:t>
            </w:r>
            <w:r>
              <w:rPr>
                <w:rFonts w:hint="eastAsia" w:cs="Times New Roman"/>
                <w:color w:val="auto"/>
                <w:highlight w:val="none"/>
                <w:lang w:val="en-US" w:eastAsia="zh-CN"/>
              </w:rPr>
              <w:t>34</w:t>
            </w:r>
            <w:r>
              <w:rPr>
                <w:rFonts w:hint="default" w:ascii="Times New Roman" w:hAnsi="Times New Roman" w:cs="Times New Roman"/>
                <w:color w:val="auto"/>
                <w:highlight w:val="none"/>
              </w:rPr>
              <w:t>0mg/L、BOD</w:t>
            </w:r>
            <w:r>
              <w:rPr>
                <w:rFonts w:hint="default" w:ascii="Times New Roman" w:hAnsi="Times New Roman" w:cs="Times New Roman"/>
                <w:color w:val="auto"/>
                <w:highlight w:val="none"/>
                <w:vertAlign w:val="subscript"/>
              </w:rPr>
              <w:t>5</w:t>
            </w:r>
            <w:r>
              <w:rPr>
                <w:rFonts w:hint="default" w:ascii="Times New Roman" w:hAnsi="Times New Roman" w:cs="Times New Roman"/>
                <w:color w:val="auto"/>
                <w:highlight w:val="none"/>
              </w:rPr>
              <w:t>：</w:t>
            </w:r>
            <w:r>
              <w:rPr>
                <w:rFonts w:hint="eastAsia" w:cs="Times New Roman"/>
                <w:color w:val="auto"/>
                <w:highlight w:val="none"/>
                <w:lang w:val="en-US" w:eastAsia="zh-CN"/>
              </w:rPr>
              <w:t>182</w:t>
            </w:r>
            <w:r>
              <w:rPr>
                <w:rFonts w:hint="default" w:ascii="Times New Roman" w:hAnsi="Times New Roman" w:cs="Times New Roman"/>
                <w:color w:val="auto"/>
                <w:highlight w:val="none"/>
              </w:rPr>
              <w:t>mg/L、SS：</w:t>
            </w:r>
            <w:r>
              <w:rPr>
                <w:rFonts w:hint="eastAsia" w:cs="Times New Roman"/>
                <w:color w:val="auto"/>
                <w:highlight w:val="none"/>
                <w:lang w:val="en-US" w:eastAsia="zh-CN"/>
              </w:rPr>
              <w:t>213.4</w:t>
            </w:r>
            <w:r>
              <w:rPr>
                <w:rFonts w:hint="default" w:ascii="Times New Roman" w:hAnsi="Times New Roman" w:cs="Times New Roman"/>
                <w:color w:val="auto"/>
                <w:highlight w:val="none"/>
              </w:rPr>
              <w:t>mg/L、NH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w:t>
            </w:r>
            <w:r>
              <w:rPr>
                <w:rFonts w:hint="eastAsia" w:cs="Times New Roman"/>
                <w:color w:val="auto"/>
                <w:highlight w:val="none"/>
                <w:lang w:val="en-US" w:eastAsia="zh-CN"/>
              </w:rPr>
              <w:t>24.5</w:t>
            </w:r>
            <w:r>
              <w:rPr>
                <w:rFonts w:hint="default" w:ascii="Times New Roman" w:hAnsi="Times New Roman" w:cs="Times New Roman"/>
                <w:color w:val="auto"/>
                <w:highlight w:val="none"/>
              </w:rPr>
              <w:t>mg/L</w:t>
            </w:r>
            <w:r>
              <w:rPr>
                <w:rFonts w:hint="eastAsia" w:cs="Times New Roman"/>
                <w:color w:val="auto"/>
                <w:highlight w:val="none"/>
                <w:lang w:eastAsia="zh-CN"/>
              </w:rPr>
              <w:t>，</w:t>
            </w:r>
            <w:r>
              <w:rPr>
                <w:rFonts w:hint="eastAsia"/>
                <w:color w:val="auto"/>
                <w:lang w:val="en-US" w:eastAsia="zh-CN"/>
              </w:rPr>
              <w:t>小于《污水综合排放标准》</w:t>
            </w:r>
            <w:r>
              <w:rPr>
                <w:rFonts w:hint="default"/>
                <w:color w:val="auto"/>
                <w:lang w:val="en-US" w:eastAsia="zh-CN"/>
              </w:rPr>
              <w:t xml:space="preserve">(GB8978-1996) </w:t>
            </w:r>
            <w:r>
              <w:rPr>
                <w:rFonts w:hint="eastAsia"/>
                <w:color w:val="auto"/>
                <w:lang w:val="en-US" w:eastAsia="zh-CN"/>
              </w:rPr>
              <w:t xml:space="preserve">中表 </w:t>
            </w:r>
            <w:r>
              <w:rPr>
                <w:rFonts w:hint="default"/>
                <w:color w:val="auto"/>
                <w:lang w:val="en-US" w:eastAsia="zh-CN"/>
              </w:rPr>
              <w:t xml:space="preserve">4 </w:t>
            </w:r>
            <w:r>
              <w:rPr>
                <w:rFonts w:hint="eastAsia"/>
                <w:color w:val="auto"/>
                <w:lang w:val="en-US" w:eastAsia="zh-CN"/>
              </w:rPr>
              <w:t xml:space="preserve">的三级标准和湾坞西污水处理厂的接管标准，因此水质纳入可行。 </w:t>
            </w:r>
          </w:p>
          <w:p>
            <w:pPr>
              <w:pStyle w:val="51"/>
              <w:keepNext w:val="0"/>
              <w:keepLines w:val="0"/>
              <w:suppressLineNumbers w:val="0"/>
              <w:bidi w:val="0"/>
              <w:spacing w:before="0" w:beforeAutospacing="0" w:after="0" w:afterAutospacing="0"/>
              <w:ind w:left="0" w:right="0"/>
              <w:rPr>
                <w:rFonts w:hint="default"/>
                <w:color w:val="auto"/>
                <w:highlight w:val="none"/>
              </w:rPr>
            </w:pPr>
            <w:r>
              <w:rPr>
                <w:rFonts w:hint="eastAsia"/>
                <w:color w:val="auto"/>
                <w:lang w:val="en-US" w:eastAsia="zh-CN"/>
              </w:rPr>
              <w:t>水量分析：根据对湾坞西污水厂</w:t>
            </w:r>
            <w:r>
              <w:rPr>
                <w:rFonts w:hint="default"/>
                <w:color w:val="auto"/>
                <w:lang w:val="en-US" w:eastAsia="zh-CN"/>
              </w:rPr>
              <w:t>2020</w:t>
            </w:r>
            <w:r>
              <w:rPr>
                <w:rFonts w:hint="eastAsia"/>
                <w:color w:val="auto"/>
                <w:lang w:val="en-US" w:eastAsia="zh-CN"/>
              </w:rPr>
              <w:t>年至今进水量调查，污水处理厂接纳正常情况下日</w:t>
            </w:r>
            <w:r>
              <w:rPr>
                <w:rFonts w:hint="eastAsia"/>
                <w:color w:val="auto"/>
                <w:highlight w:val="none"/>
                <w:lang w:val="en-US" w:eastAsia="zh-CN"/>
              </w:rPr>
              <w:t>进水量最大值为</w:t>
            </w:r>
            <w:r>
              <w:rPr>
                <w:rFonts w:hint="default"/>
                <w:color w:val="auto"/>
                <w:highlight w:val="none"/>
                <w:lang w:val="en-US" w:eastAsia="zh-CN"/>
              </w:rPr>
              <w:t>5087t/d</w:t>
            </w:r>
            <w:r>
              <w:rPr>
                <w:rFonts w:hint="eastAsia"/>
                <w:color w:val="auto"/>
                <w:highlight w:val="none"/>
                <w:lang w:val="en-US" w:eastAsia="zh-CN"/>
              </w:rPr>
              <w:t xml:space="preserve">，还有大于 </w:t>
            </w:r>
            <w:r>
              <w:rPr>
                <w:rFonts w:hint="default"/>
                <w:color w:val="auto"/>
                <w:highlight w:val="none"/>
                <w:lang w:val="en-US" w:eastAsia="zh-CN"/>
              </w:rPr>
              <w:t xml:space="preserve">4913t/d </w:t>
            </w:r>
            <w:r>
              <w:rPr>
                <w:rFonts w:hint="eastAsia"/>
                <w:color w:val="auto"/>
                <w:highlight w:val="none"/>
                <w:lang w:val="en-US" w:eastAsia="zh-CN"/>
              </w:rPr>
              <w:t xml:space="preserve">的处理能力余量，本项目生活污水量1.04t/d，占比极小，不会对污水厂造成冲击。 </w:t>
            </w:r>
          </w:p>
          <w:p>
            <w:pPr>
              <w:pStyle w:val="51"/>
              <w:keepNext w:val="0"/>
              <w:keepLines w:val="0"/>
              <w:suppressLineNumbers w:val="0"/>
              <w:bidi w:val="0"/>
              <w:spacing w:before="0" w:beforeAutospacing="0" w:after="0" w:afterAutospacing="0"/>
              <w:ind w:left="0" w:right="0"/>
              <w:rPr>
                <w:rFonts w:hint="default"/>
                <w:color w:val="auto"/>
                <w:highlight w:val="none"/>
              </w:rPr>
            </w:pPr>
            <w:r>
              <w:rPr>
                <w:rFonts w:hint="eastAsia"/>
                <w:color w:val="auto"/>
                <w:highlight w:val="none"/>
                <w:lang w:val="en-US" w:eastAsia="zh-CN"/>
              </w:rPr>
              <w:t>从管网衔接分析：根据《福安市湾坞西片区污水处理厂</w:t>
            </w:r>
            <w:r>
              <w:rPr>
                <w:rFonts w:hint="default"/>
                <w:color w:val="auto"/>
                <w:highlight w:val="none"/>
                <w:lang w:val="en-US" w:eastAsia="zh-CN"/>
              </w:rPr>
              <w:t>(</w:t>
            </w:r>
            <w:r>
              <w:rPr>
                <w:rFonts w:hint="eastAsia"/>
                <w:color w:val="auto"/>
                <w:highlight w:val="none"/>
                <w:lang w:val="en-US" w:eastAsia="zh-CN"/>
              </w:rPr>
              <w:t xml:space="preserve">近期 </w:t>
            </w:r>
            <w:r>
              <w:rPr>
                <w:rFonts w:hint="default"/>
                <w:color w:val="auto"/>
                <w:highlight w:val="none"/>
                <w:lang w:val="en-US" w:eastAsia="zh-CN"/>
              </w:rPr>
              <w:t xml:space="preserve">1 </w:t>
            </w:r>
            <w:r>
              <w:rPr>
                <w:rFonts w:hint="eastAsia"/>
                <w:color w:val="auto"/>
                <w:highlight w:val="none"/>
                <w:lang w:val="en-US" w:eastAsia="zh-CN"/>
              </w:rPr>
              <w:t>万吨</w:t>
            </w:r>
            <w:r>
              <w:rPr>
                <w:rFonts w:hint="default"/>
                <w:color w:val="auto"/>
                <w:highlight w:val="none"/>
                <w:lang w:val="en-US" w:eastAsia="zh-CN"/>
              </w:rPr>
              <w:t>/</w:t>
            </w:r>
            <w:r>
              <w:rPr>
                <w:rFonts w:hint="eastAsia"/>
                <w:color w:val="auto"/>
                <w:highlight w:val="none"/>
                <w:lang w:val="en-US" w:eastAsia="zh-CN"/>
              </w:rPr>
              <w:t>日</w:t>
            </w:r>
            <w:r>
              <w:rPr>
                <w:rFonts w:hint="default"/>
                <w:color w:val="auto"/>
                <w:highlight w:val="none"/>
                <w:lang w:val="en-US" w:eastAsia="zh-CN"/>
              </w:rPr>
              <w:t>)</w:t>
            </w:r>
            <w:r>
              <w:rPr>
                <w:rFonts w:hint="eastAsia"/>
                <w:color w:val="auto"/>
                <w:highlight w:val="none"/>
                <w:lang w:val="en-US" w:eastAsia="zh-CN"/>
              </w:rPr>
              <w:t>及配套管网工程环境影响报告书</w:t>
            </w:r>
            <w:r>
              <w:rPr>
                <w:rFonts w:hint="default"/>
                <w:color w:val="auto"/>
                <w:highlight w:val="none"/>
                <w:lang w:val="en-US" w:eastAsia="zh-CN"/>
              </w:rPr>
              <w:t>(</w:t>
            </w:r>
            <w:r>
              <w:rPr>
                <w:rFonts w:hint="eastAsia"/>
                <w:color w:val="auto"/>
                <w:highlight w:val="none"/>
                <w:lang w:val="en-US" w:eastAsia="zh-CN"/>
              </w:rPr>
              <w:t>报批本</w:t>
            </w:r>
            <w:r>
              <w:rPr>
                <w:rFonts w:hint="default"/>
                <w:color w:val="auto"/>
                <w:highlight w:val="none"/>
                <w:lang w:val="en-US" w:eastAsia="zh-CN"/>
              </w:rPr>
              <w:t>)</w:t>
            </w:r>
            <w:r>
              <w:rPr>
                <w:rFonts w:hint="eastAsia"/>
                <w:color w:val="auto"/>
                <w:highlight w:val="none"/>
                <w:lang w:val="en-US" w:eastAsia="zh-CN"/>
              </w:rPr>
              <w:t xml:space="preserve">》，近期污水处理厂服务范围为湾坞西片区的物流冶金区及沿线半屿村、上洋村、深安村的生活污水。 </w:t>
            </w:r>
          </w:p>
          <w:p>
            <w:pPr>
              <w:pStyle w:val="51"/>
              <w:keepNext w:val="0"/>
              <w:keepLines w:val="0"/>
              <w:suppressLineNumbers w:val="0"/>
              <w:bidi w:val="0"/>
              <w:spacing w:before="0" w:beforeAutospacing="0" w:after="0" w:afterAutospacing="0"/>
              <w:ind w:left="0" w:right="0"/>
              <w:rPr>
                <w:rFonts w:hint="default"/>
                <w:color w:val="auto"/>
              </w:rPr>
            </w:pPr>
            <w:r>
              <w:rPr>
                <w:rFonts w:hint="eastAsia"/>
                <w:color w:val="auto"/>
                <w:highlight w:val="none"/>
                <w:lang w:val="en-US" w:eastAsia="zh-CN"/>
              </w:rPr>
              <w:t>本项目位于污水处理厂服务范围内，项目周边的环湾西路已布设园区污水管网。因此，本项目实施后，</w:t>
            </w:r>
            <w:r>
              <w:rPr>
                <w:rFonts w:hint="eastAsia"/>
                <w:color w:val="auto"/>
                <w:lang w:val="en-US" w:eastAsia="zh-CN"/>
              </w:rPr>
              <w:t>产生的生活污水可就近接入污水处理厂收集管网。</w:t>
            </w:r>
          </w:p>
          <w:p>
            <w:pPr>
              <w:pStyle w:val="51"/>
              <w:keepNext w:val="0"/>
              <w:keepLines w:val="0"/>
              <w:suppressLineNumbers w:val="0"/>
              <w:bidi w:val="0"/>
              <w:spacing w:before="0" w:beforeAutospacing="0" w:after="0" w:afterAutospacing="0"/>
              <w:ind w:left="0" w:right="0"/>
              <w:rPr>
                <w:rFonts w:hint="default"/>
                <w:color w:val="auto"/>
              </w:rPr>
            </w:pPr>
            <w:r>
              <w:rPr>
                <w:rFonts w:hint="default"/>
                <w:color w:val="auto"/>
              </w:rPr>
              <w:t>综上，本项目外排废水经化粪池处理达标后，经园区污水管网纳入</w:t>
            </w:r>
            <w:r>
              <w:rPr>
                <w:rFonts w:hint="eastAsia"/>
                <w:color w:val="auto"/>
                <w:lang w:val="en-US" w:eastAsia="zh-CN"/>
              </w:rPr>
              <w:t>福安市湾坞西片区污水处理厂</w:t>
            </w:r>
            <w:r>
              <w:rPr>
                <w:rFonts w:hint="default"/>
                <w:color w:val="auto"/>
              </w:rPr>
              <w:t>集中处理，不会对</w:t>
            </w:r>
            <w:r>
              <w:rPr>
                <w:rFonts w:hint="eastAsia"/>
                <w:color w:val="auto"/>
                <w:lang w:val="en-US" w:eastAsia="zh-CN"/>
              </w:rPr>
              <w:t>福安市湾坞西片区污水处理厂</w:t>
            </w:r>
            <w:r>
              <w:rPr>
                <w:rFonts w:hint="default"/>
                <w:color w:val="auto"/>
              </w:rPr>
              <w:t>的正常运行造成不利影响，项目废水环境影响减缓措施和接管可行、有效。</w:t>
            </w:r>
          </w:p>
          <w:p>
            <w:pPr>
              <w:pStyle w:val="51"/>
              <w:keepNext w:val="0"/>
              <w:keepLines w:val="0"/>
              <w:suppressLineNumbers w:val="0"/>
              <w:bidi w:val="0"/>
              <w:spacing w:before="0" w:beforeAutospacing="0" w:after="0" w:afterAutospacing="0"/>
              <w:ind w:left="0" w:right="0"/>
              <w:rPr>
                <w:rFonts w:hint="default"/>
                <w:color w:val="auto"/>
              </w:rPr>
            </w:pPr>
          </w:p>
          <w:p>
            <w:pPr>
              <w:pStyle w:val="35"/>
              <w:keepNext w:val="0"/>
              <w:keepLines w:val="0"/>
              <w:numPr>
                <w:ilvl w:val="7"/>
                <w:numId w:val="5"/>
              </w:numPr>
              <w:suppressLineNumbers w:val="0"/>
              <w:bidi w:val="0"/>
              <w:spacing w:before="0" w:beforeAutospacing="0" w:after="0" w:afterAutospacing="0"/>
              <w:ind w:right="0"/>
              <w:jc w:val="both"/>
              <w:rPr>
                <w:rFonts w:hint="default"/>
                <w:color w:val="auto"/>
              </w:rPr>
            </w:pPr>
            <w:r>
              <w:rPr>
                <w:rFonts w:hint="default"/>
                <w:color w:val="auto"/>
              </w:rPr>
              <w:t>废水类别、污染物及污染治理措施设施信息表</w:t>
            </w:r>
          </w:p>
          <w:tbl>
            <w:tblPr>
              <w:tblStyle w:val="27"/>
              <w:tblW w:w="827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447"/>
              <w:gridCol w:w="707"/>
              <w:gridCol w:w="969"/>
              <w:gridCol w:w="839"/>
              <w:gridCol w:w="727"/>
              <w:gridCol w:w="699"/>
              <w:gridCol w:w="704"/>
              <w:gridCol w:w="912"/>
              <w:gridCol w:w="856"/>
              <w:gridCol w:w="707"/>
              <w:gridCol w:w="71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exact"/>
              </w:trPr>
              <w:tc>
                <w:tcPr>
                  <w:tcW w:w="447" w:type="dxa"/>
                  <w:vMerge w:val="restar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r>
                    <w:rPr>
                      <w:rFonts w:hint="default" w:ascii="Times New Roman" w:hAnsi="Times New Roman" w:cs="Times New Roman"/>
                      <w:color w:val="auto"/>
                      <w:kern w:val="0"/>
                      <w:sz w:val="21"/>
                      <w:szCs w:val="21"/>
                      <w:highlight w:val="none"/>
                      <w:lang w:val="en-GB"/>
                    </w:rPr>
                    <w:t>序号</w:t>
                  </w:r>
                </w:p>
              </w:tc>
              <w:tc>
                <w:tcPr>
                  <w:tcW w:w="707" w:type="dxa"/>
                  <w:vMerge w:val="restar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r>
                    <w:rPr>
                      <w:rFonts w:hint="default" w:ascii="Times New Roman" w:hAnsi="Times New Roman" w:cs="Times New Roman"/>
                      <w:color w:val="auto"/>
                      <w:kern w:val="0"/>
                      <w:sz w:val="21"/>
                      <w:szCs w:val="21"/>
                      <w:highlight w:val="none"/>
                      <w:lang w:val="en-GB"/>
                    </w:rPr>
                    <w:t>废水</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r>
                    <w:rPr>
                      <w:rFonts w:hint="default" w:ascii="Times New Roman" w:hAnsi="Times New Roman" w:cs="Times New Roman"/>
                      <w:color w:val="auto"/>
                      <w:kern w:val="0"/>
                      <w:sz w:val="21"/>
                      <w:szCs w:val="21"/>
                      <w:highlight w:val="none"/>
                      <w:lang w:val="en-GB"/>
                    </w:rPr>
                    <w:t>类别</w:t>
                  </w:r>
                </w:p>
              </w:tc>
              <w:tc>
                <w:tcPr>
                  <w:tcW w:w="969" w:type="dxa"/>
                  <w:vMerge w:val="restar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r>
                    <w:rPr>
                      <w:rFonts w:hint="default" w:ascii="Times New Roman" w:hAnsi="Times New Roman" w:cs="Times New Roman"/>
                      <w:color w:val="auto"/>
                      <w:kern w:val="0"/>
                      <w:sz w:val="21"/>
                      <w:szCs w:val="21"/>
                      <w:highlight w:val="none"/>
                      <w:lang w:val="en-GB"/>
                    </w:rPr>
                    <w:t>污染物</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r>
                    <w:rPr>
                      <w:rFonts w:hint="default" w:ascii="Times New Roman" w:hAnsi="Times New Roman" w:cs="Times New Roman"/>
                      <w:color w:val="auto"/>
                      <w:kern w:val="0"/>
                      <w:sz w:val="21"/>
                      <w:szCs w:val="21"/>
                      <w:highlight w:val="none"/>
                      <w:lang w:val="en-GB"/>
                    </w:rPr>
                    <w:t>种类</w:t>
                  </w:r>
                </w:p>
              </w:tc>
              <w:tc>
                <w:tcPr>
                  <w:tcW w:w="839" w:type="dxa"/>
                  <w:vMerge w:val="restar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r>
                    <w:rPr>
                      <w:rFonts w:hint="default" w:ascii="Times New Roman" w:hAnsi="Times New Roman" w:cs="Times New Roman"/>
                      <w:color w:val="auto"/>
                      <w:kern w:val="0"/>
                      <w:sz w:val="21"/>
                      <w:szCs w:val="21"/>
                      <w:highlight w:val="none"/>
                      <w:lang w:val="en-GB"/>
                    </w:rPr>
                    <w:t>排放去向</w:t>
                  </w:r>
                </w:p>
              </w:tc>
              <w:tc>
                <w:tcPr>
                  <w:tcW w:w="727" w:type="dxa"/>
                  <w:vMerge w:val="restar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r>
                    <w:rPr>
                      <w:rFonts w:hint="default" w:ascii="Times New Roman" w:hAnsi="Times New Roman" w:cs="Times New Roman"/>
                      <w:color w:val="auto"/>
                      <w:kern w:val="0"/>
                      <w:sz w:val="21"/>
                      <w:szCs w:val="21"/>
                      <w:highlight w:val="none"/>
                      <w:lang w:val="en-GB"/>
                    </w:rPr>
                    <w:t>排放规律</w:t>
                  </w:r>
                </w:p>
              </w:tc>
              <w:tc>
                <w:tcPr>
                  <w:tcW w:w="2315" w:type="dxa"/>
                  <w:gridSpan w:val="3"/>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r>
                    <w:rPr>
                      <w:rFonts w:hint="default" w:ascii="Times New Roman" w:hAnsi="Times New Roman" w:cs="Times New Roman"/>
                      <w:color w:val="auto"/>
                      <w:kern w:val="0"/>
                      <w:sz w:val="21"/>
                      <w:szCs w:val="21"/>
                      <w:highlight w:val="none"/>
                      <w:lang w:val="en-GB"/>
                    </w:rPr>
                    <w:t>污染治理措施</w:t>
                  </w:r>
                </w:p>
              </w:tc>
              <w:tc>
                <w:tcPr>
                  <w:tcW w:w="856" w:type="dxa"/>
                  <w:vMerge w:val="restar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r>
                    <w:rPr>
                      <w:rFonts w:hint="default" w:ascii="Times New Roman" w:hAnsi="Times New Roman" w:cs="Times New Roman"/>
                      <w:color w:val="auto"/>
                      <w:kern w:val="0"/>
                      <w:sz w:val="21"/>
                      <w:szCs w:val="21"/>
                      <w:highlight w:val="none"/>
                      <w:lang w:val="en-GB"/>
                    </w:rPr>
                    <w:t>排放口编号</w:t>
                  </w:r>
                </w:p>
              </w:tc>
              <w:tc>
                <w:tcPr>
                  <w:tcW w:w="707" w:type="dxa"/>
                  <w:vMerge w:val="restar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r>
                    <w:rPr>
                      <w:rFonts w:hint="default" w:ascii="Times New Roman" w:hAnsi="Times New Roman" w:cs="Times New Roman"/>
                      <w:color w:val="auto"/>
                      <w:kern w:val="0"/>
                      <w:sz w:val="21"/>
                      <w:szCs w:val="21"/>
                      <w:highlight w:val="none"/>
                      <w:lang w:val="en-GB"/>
                    </w:rPr>
                    <w:t>排放口是否符合要求</w:t>
                  </w:r>
                </w:p>
              </w:tc>
              <w:tc>
                <w:tcPr>
                  <w:tcW w:w="712" w:type="dxa"/>
                  <w:vMerge w:val="restar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r>
                    <w:rPr>
                      <w:rFonts w:hint="default" w:ascii="Times New Roman" w:hAnsi="Times New Roman" w:cs="Times New Roman"/>
                      <w:color w:val="auto"/>
                      <w:kern w:val="0"/>
                      <w:sz w:val="21"/>
                      <w:szCs w:val="21"/>
                      <w:highlight w:val="none"/>
                      <w:lang w:val="en-GB"/>
                    </w:rPr>
                    <w:t>排放口类型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624" w:hRule="exact"/>
              </w:trPr>
              <w:tc>
                <w:tcPr>
                  <w:tcW w:w="447"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707"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969"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839"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727"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699" w:type="dxa"/>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r>
                    <w:rPr>
                      <w:rFonts w:hint="default" w:ascii="Times New Roman" w:hAnsi="Times New Roman" w:cs="Times New Roman"/>
                      <w:color w:val="auto"/>
                      <w:kern w:val="0"/>
                      <w:sz w:val="21"/>
                      <w:szCs w:val="21"/>
                      <w:highlight w:val="none"/>
                      <w:lang w:val="en-GB"/>
                    </w:rPr>
                    <w:t>名称</w:t>
                  </w:r>
                </w:p>
              </w:tc>
              <w:tc>
                <w:tcPr>
                  <w:tcW w:w="704" w:type="dxa"/>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r>
                    <w:rPr>
                      <w:rFonts w:hint="default" w:ascii="Times New Roman" w:hAnsi="Times New Roman" w:cs="Times New Roman"/>
                      <w:color w:val="auto"/>
                      <w:kern w:val="0"/>
                      <w:sz w:val="21"/>
                      <w:szCs w:val="21"/>
                      <w:highlight w:val="none"/>
                      <w:lang w:val="en-GB"/>
                    </w:rPr>
                    <w:t>工艺</w:t>
                  </w:r>
                </w:p>
              </w:tc>
              <w:tc>
                <w:tcPr>
                  <w:tcW w:w="912" w:type="dxa"/>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r>
                    <w:rPr>
                      <w:rFonts w:hint="default" w:ascii="Times New Roman" w:hAnsi="Times New Roman" w:cs="Times New Roman"/>
                      <w:color w:val="auto"/>
                      <w:kern w:val="0"/>
                      <w:sz w:val="21"/>
                      <w:szCs w:val="21"/>
                      <w:highlight w:val="none"/>
                      <w:lang w:val="en-GB"/>
                    </w:rPr>
                    <w:t>是否为可行技术</w:t>
                  </w:r>
                </w:p>
              </w:tc>
              <w:tc>
                <w:tcPr>
                  <w:tcW w:w="856"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707"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712"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12" w:hRule="atLeast"/>
              </w:trPr>
              <w:tc>
                <w:tcPr>
                  <w:tcW w:w="447" w:type="dxa"/>
                  <w:vMerge w:val="restar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r>
                    <w:rPr>
                      <w:rFonts w:hint="default" w:ascii="Times New Roman" w:hAnsi="Times New Roman" w:cs="Times New Roman"/>
                      <w:color w:val="auto"/>
                      <w:kern w:val="0"/>
                      <w:sz w:val="21"/>
                      <w:szCs w:val="21"/>
                      <w:highlight w:val="none"/>
                      <w:lang w:val="en-GB"/>
                    </w:rPr>
                    <w:t>1</w:t>
                  </w:r>
                </w:p>
              </w:tc>
              <w:tc>
                <w:tcPr>
                  <w:tcW w:w="707" w:type="dxa"/>
                  <w:vMerge w:val="restar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r>
                    <w:rPr>
                      <w:rFonts w:hint="default" w:ascii="Times New Roman" w:hAnsi="Times New Roman" w:cs="Times New Roman"/>
                      <w:color w:val="auto"/>
                      <w:kern w:val="0"/>
                      <w:sz w:val="21"/>
                      <w:szCs w:val="21"/>
                      <w:highlight w:val="none"/>
                      <w:lang w:val="en-GB"/>
                    </w:rPr>
                    <w:t>生活</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r>
                    <w:rPr>
                      <w:rFonts w:hint="default" w:ascii="Times New Roman" w:hAnsi="Times New Roman" w:cs="Times New Roman"/>
                      <w:color w:val="auto"/>
                      <w:kern w:val="0"/>
                      <w:sz w:val="21"/>
                      <w:szCs w:val="21"/>
                      <w:highlight w:val="none"/>
                      <w:lang w:val="en-GB"/>
                    </w:rPr>
                    <w:t>污水</w:t>
                  </w:r>
                </w:p>
              </w:tc>
              <w:tc>
                <w:tcPr>
                  <w:tcW w:w="969"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GB"/>
                    </w:rPr>
                  </w:pPr>
                  <w:r>
                    <w:rPr>
                      <w:rFonts w:hint="default" w:ascii="Times New Roman" w:hAnsi="Times New Roman" w:eastAsia="宋体" w:cs="Times New Roman"/>
                      <w:i w:val="0"/>
                      <w:iCs w:val="0"/>
                      <w:color w:val="auto"/>
                      <w:kern w:val="0"/>
                      <w:sz w:val="21"/>
                      <w:szCs w:val="21"/>
                      <w:u w:val="none"/>
                      <w:lang w:val="en-US" w:eastAsia="zh-CN" w:bidi="ar"/>
                    </w:rPr>
                    <w:t>COD</w:t>
                  </w:r>
                </w:p>
              </w:tc>
              <w:tc>
                <w:tcPr>
                  <w:tcW w:w="839" w:type="dxa"/>
                  <w:vMerge w:val="restar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r>
                    <w:rPr>
                      <w:rFonts w:hint="default" w:ascii="Times New Roman" w:hAnsi="Times New Roman" w:cs="Times New Roman"/>
                      <w:color w:val="auto"/>
                      <w:kern w:val="0"/>
                      <w:sz w:val="21"/>
                      <w:szCs w:val="21"/>
                      <w:highlight w:val="none"/>
                      <w:lang w:val="en-GB"/>
                    </w:rPr>
                    <w:t>福安市湾坞西片区污水处理厂</w:t>
                  </w:r>
                </w:p>
              </w:tc>
              <w:tc>
                <w:tcPr>
                  <w:tcW w:w="727"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连续排放，流量稳定</w:t>
                  </w:r>
                </w:p>
              </w:tc>
              <w:tc>
                <w:tcPr>
                  <w:tcW w:w="699"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化粪池</w:t>
                  </w:r>
                </w:p>
              </w:tc>
              <w:tc>
                <w:tcPr>
                  <w:tcW w:w="704"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化粪池净化</w:t>
                  </w:r>
                </w:p>
              </w:tc>
              <w:tc>
                <w:tcPr>
                  <w:tcW w:w="912"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可行</w:t>
                  </w:r>
                </w:p>
              </w:tc>
              <w:tc>
                <w:tcPr>
                  <w:tcW w:w="856"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DW001</w:t>
                  </w:r>
                </w:p>
              </w:tc>
              <w:tc>
                <w:tcPr>
                  <w:tcW w:w="707"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p>
              </w:tc>
              <w:tc>
                <w:tcPr>
                  <w:tcW w:w="712" w:type="dxa"/>
                  <w:vMerge w:val="restar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en-GB" w:eastAsia="zh-CN"/>
                    </w:rPr>
                  </w:pPr>
                  <w:r>
                    <w:rPr>
                      <w:rFonts w:hint="default" w:ascii="Times New Roman" w:hAnsi="Times New Roman" w:cs="Times New Roman"/>
                      <w:color w:val="auto"/>
                      <w:kern w:val="0"/>
                      <w:sz w:val="21"/>
                      <w:szCs w:val="21"/>
                      <w:highlight w:val="none"/>
                      <w:lang w:val="en-GB" w:eastAsia="zh-CN"/>
                    </w:rPr>
                    <w:t>生活污水排放口</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12" w:hRule="atLeast"/>
              </w:trPr>
              <w:tc>
                <w:tcPr>
                  <w:tcW w:w="447"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707"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969"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GB"/>
                    </w:rPr>
                  </w:pPr>
                  <w:r>
                    <w:rPr>
                      <w:rFonts w:hint="default" w:ascii="Times New Roman" w:hAnsi="Times New Roman" w:eastAsia="宋体" w:cs="Times New Roman"/>
                      <w:i w:val="0"/>
                      <w:iCs w:val="0"/>
                      <w:color w:val="auto"/>
                      <w:kern w:val="0"/>
                      <w:sz w:val="21"/>
                      <w:szCs w:val="21"/>
                      <w:u w:val="none"/>
                      <w:lang w:val="en-US" w:eastAsia="zh-CN" w:bidi="ar"/>
                    </w:rPr>
                    <w:t>BOD</w:t>
                  </w:r>
                  <w:r>
                    <w:rPr>
                      <w:rFonts w:hint="default" w:ascii="Times New Roman" w:hAnsi="Times New Roman" w:eastAsia="宋体" w:cs="Times New Roman"/>
                      <w:i w:val="0"/>
                      <w:iCs w:val="0"/>
                      <w:color w:val="auto"/>
                      <w:kern w:val="0"/>
                      <w:sz w:val="21"/>
                      <w:szCs w:val="21"/>
                      <w:u w:val="none"/>
                      <w:vertAlign w:val="subscript"/>
                      <w:lang w:val="en-US" w:eastAsia="zh-CN" w:bidi="ar"/>
                    </w:rPr>
                    <w:t>5</w:t>
                  </w:r>
                </w:p>
              </w:tc>
              <w:tc>
                <w:tcPr>
                  <w:tcW w:w="839"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727"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699"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704"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912"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856"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707"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712"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12" w:hRule="atLeast"/>
              </w:trPr>
              <w:tc>
                <w:tcPr>
                  <w:tcW w:w="447"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707"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969"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GB"/>
                    </w:rPr>
                  </w:pPr>
                  <w:r>
                    <w:rPr>
                      <w:rFonts w:hint="default" w:ascii="Times New Roman" w:hAnsi="Times New Roman" w:eastAsia="宋体" w:cs="Times New Roman"/>
                      <w:i w:val="0"/>
                      <w:iCs w:val="0"/>
                      <w:color w:val="auto"/>
                      <w:kern w:val="0"/>
                      <w:sz w:val="21"/>
                      <w:szCs w:val="21"/>
                      <w:u w:val="none"/>
                      <w:lang w:val="en-US" w:eastAsia="zh-CN" w:bidi="ar"/>
                    </w:rPr>
                    <w:t>NH</w:t>
                  </w:r>
                  <w:r>
                    <w:rPr>
                      <w:rFonts w:hint="default" w:ascii="Times New Roman" w:hAnsi="Times New Roman" w:eastAsia="宋体" w:cs="Times New Roman"/>
                      <w:i w:val="0"/>
                      <w:iCs w:val="0"/>
                      <w:color w:val="auto"/>
                      <w:kern w:val="0"/>
                      <w:sz w:val="21"/>
                      <w:szCs w:val="21"/>
                      <w:u w:val="none"/>
                      <w:vertAlign w:val="sub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-N</w:t>
                  </w:r>
                </w:p>
              </w:tc>
              <w:tc>
                <w:tcPr>
                  <w:tcW w:w="839"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727"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699"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704"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912"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856"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707"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712"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12" w:hRule="atLeast"/>
              </w:trPr>
              <w:tc>
                <w:tcPr>
                  <w:tcW w:w="447"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707"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969"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GB"/>
                    </w:rPr>
                  </w:pPr>
                  <w:r>
                    <w:rPr>
                      <w:rFonts w:hint="default" w:ascii="Times New Roman" w:hAnsi="Times New Roman" w:eastAsia="宋体" w:cs="Times New Roman"/>
                      <w:i w:val="0"/>
                      <w:iCs w:val="0"/>
                      <w:color w:val="auto"/>
                      <w:kern w:val="0"/>
                      <w:sz w:val="21"/>
                      <w:szCs w:val="21"/>
                      <w:u w:val="none"/>
                      <w:lang w:val="en-US" w:eastAsia="zh-CN" w:bidi="ar"/>
                    </w:rPr>
                    <w:t>SS</w:t>
                  </w:r>
                </w:p>
              </w:tc>
              <w:tc>
                <w:tcPr>
                  <w:tcW w:w="839"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727"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699"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704"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912"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856"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707"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c>
                <w:tcPr>
                  <w:tcW w:w="712" w:type="dxa"/>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GB"/>
                    </w:rPr>
                  </w:pPr>
                </w:p>
              </w:tc>
            </w:tr>
          </w:tbl>
          <w:p>
            <w:pPr>
              <w:pStyle w:val="35"/>
              <w:keepNext w:val="0"/>
              <w:keepLines w:val="0"/>
              <w:numPr>
                <w:ilvl w:val="7"/>
                <w:numId w:val="5"/>
              </w:numPr>
              <w:suppressLineNumbers w:val="0"/>
              <w:bidi w:val="0"/>
              <w:spacing w:before="0" w:beforeAutospacing="0" w:after="0" w:afterAutospacing="0"/>
              <w:ind w:right="0"/>
              <w:jc w:val="both"/>
              <w:rPr>
                <w:rFonts w:hint="default"/>
                <w:color w:val="auto"/>
              </w:rPr>
            </w:pPr>
            <w:r>
              <w:rPr>
                <w:rFonts w:hint="default"/>
                <w:color w:val="auto"/>
              </w:rPr>
              <w:t>废水间接排放口基本情况表</w:t>
            </w:r>
          </w:p>
          <w:tbl>
            <w:tblPr>
              <w:tblStyle w:val="27"/>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359"/>
              <w:gridCol w:w="690"/>
              <w:gridCol w:w="1250"/>
              <w:gridCol w:w="1151"/>
              <w:gridCol w:w="918"/>
              <w:gridCol w:w="789"/>
              <w:gridCol w:w="658"/>
              <w:gridCol w:w="692"/>
              <w:gridCol w:w="811"/>
              <w:gridCol w:w="117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trPr>
              <w:tc>
                <w:tcPr>
                  <w:tcW w:w="211" w:type="pct"/>
                  <w:vMerge w:val="restart"/>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序号</w:t>
                  </w:r>
                </w:p>
              </w:tc>
              <w:tc>
                <w:tcPr>
                  <w:tcW w:w="406" w:type="pct"/>
                  <w:vMerge w:val="restart"/>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排放口编号</w:t>
                  </w:r>
                </w:p>
              </w:tc>
              <w:tc>
                <w:tcPr>
                  <w:tcW w:w="1412" w:type="pct"/>
                  <w:gridSpan w:val="2"/>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排放口地理坐标</w:t>
                  </w:r>
                </w:p>
              </w:tc>
              <w:tc>
                <w:tcPr>
                  <w:tcW w:w="540" w:type="pct"/>
                  <w:vMerge w:val="restart"/>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废水</w:t>
                  </w:r>
                </w:p>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排放量</w:t>
                  </w:r>
                </w:p>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（t/a）</w:t>
                  </w:r>
                </w:p>
              </w:tc>
              <w:tc>
                <w:tcPr>
                  <w:tcW w:w="464" w:type="pct"/>
                  <w:vMerge w:val="restart"/>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排放</w:t>
                  </w:r>
                </w:p>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去向</w:t>
                  </w:r>
                </w:p>
              </w:tc>
              <w:tc>
                <w:tcPr>
                  <w:tcW w:w="387" w:type="pct"/>
                  <w:vMerge w:val="restart"/>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排放</w:t>
                  </w:r>
                </w:p>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规律</w:t>
                  </w:r>
                </w:p>
              </w:tc>
              <w:tc>
                <w:tcPr>
                  <w:tcW w:w="1576" w:type="pct"/>
                  <w:gridSpan w:val="3"/>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受纳污水处理厂信息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838" w:hRule="atLeast"/>
              </w:trPr>
              <w:tc>
                <w:tcPr>
                  <w:tcW w:w="211"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406"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735" w:type="pct"/>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经度</w:t>
                  </w:r>
                </w:p>
              </w:tc>
              <w:tc>
                <w:tcPr>
                  <w:tcW w:w="676" w:type="pct"/>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纬度</w:t>
                  </w:r>
                </w:p>
              </w:tc>
              <w:tc>
                <w:tcPr>
                  <w:tcW w:w="540"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464"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387"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407" w:type="pct"/>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名称</w:t>
                  </w:r>
                </w:p>
              </w:tc>
              <w:tc>
                <w:tcPr>
                  <w:tcW w:w="477" w:type="pct"/>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污染物种类</w:t>
                  </w:r>
                </w:p>
              </w:tc>
              <w:tc>
                <w:tcPr>
                  <w:tcW w:w="692" w:type="pct"/>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国家或地方污染物排放标准限值（mg/L）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exact"/>
              </w:trPr>
              <w:tc>
                <w:tcPr>
                  <w:tcW w:w="211" w:type="pct"/>
                  <w:vMerge w:val="restart"/>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1</w:t>
                  </w:r>
                </w:p>
              </w:tc>
              <w:tc>
                <w:tcPr>
                  <w:tcW w:w="406" w:type="pct"/>
                  <w:vMerge w:val="restart"/>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DW</w:t>
                  </w:r>
                </w:p>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001</w:t>
                  </w:r>
                </w:p>
              </w:tc>
              <w:tc>
                <w:tcPr>
                  <w:tcW w:w="735" w:type="pct"/>
                  <w:vMerge w:val="restart"/>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rPr>
                    <w:t>119.718661</w:t>
                  </w:r>
                  <w:r>
                    <w:rPr>
                      <w:rFonts w:hint="default"/>
                      <w:color w:val="auto"/>
                      <w:lang w:val="en-US" w:eastAsia="zh-CN"/>
                    </w:rPr>
                    <w:t>°</w:t>
                  </w:r>
                </w:p>
              </w:tc>
              <w:tc>
                <w:tcPr>
                  <w:tcW w:w="676" w:type="pct"/>
                  <w:vMerge w:val="restart"/>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26.810211</w:t>
                  </w:r>
                  <w:r>
                    <w:rPr>
                      <w:rFonts w:hint="default"/>
                      <w:color w:val="auto"/>
                      <w:lang w:val="en-US" w:eastAsia="zh-CN"/>
                    </w:rPr>
                    <w:t>°</w:t>
                  </w:r>
                </w:p>
              </w:tc>
              <w:tc>
                <w:tcPr>
                  <w:tcW w:w="540" w:type="pct"/>
                  <w:vMerge w:val="restart"/>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312</w:t>
                  </w:r>
                </w:p>
              </w:tc>
              <w:tc>
                <w:tcPr>
                  <w:tcW w:w="464" w:type="pct"/>
                  <w:vMerge w:val="restart"/>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福安市湾坞西片区污水处理厂</w:t>
                  </w:r>
                </w:p>
              </w:tc>
              <w:tc>
                <w:tcPr>
                  <w:tcW w:w="387" w:type="pct"/>
                  <w:vMerge w:val="restart"/>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连续排放，流量稳定</w:t>
                  </w:r>
                </w:p>
              </w:tc>
              <w:tc>
                <w:tcPr>
                  <w:tcW w:w="407" w:type="pct"/>
                  <w:vMerge w:val="restart"/>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福安市湾坞西片区污水处理厂</w:t>
                  </w:r>
                </w:p>
              </w:tc>
              <w:tc>
                <w:tcPr>
                  <w:tcW w:w="477" w:type="pct"/>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COD</w:t>
                  </w:r>
                  <w:r>
                    <w:rPr>
                      <w:rFonts w:hint="default"/>
                      <w:color w:val="auto"/>
                      <w:vertAlign w:val="subscript"/>
                      <w:lang w:val="en-GB"/>
                    </w:rPr>
                    <w:t>Cr</w:t>
                  </w:r>
                </w:p>
              </w:tc>
              <w:tc>
                <w:tcPr>
                  <w:tcW w:w="692" w:type="pct"/>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exact"/>
              </w:trPr>
              <w:tc>
                <w:tcPr>
                  <w:tcW w:w="211"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406"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735"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676"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540"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464"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387"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407"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477" w:type="pct"/>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BOD</w:t>
                  </w:r>
                  <w:r>
                    <w:rPr>
                      <w:rFonts w:hint="default"/>
                      <w:color w:val="auto"/>
                      <w:vertAlign w:val="subscript"/>
                      <w:lang w:val="en-GB"/>
                    </w:rPr>
                    <w:t>5</w:t>
                  </w:r>
                </w:p>
              </w:tc>
              <w:tc>
                <w:tcPr>
                  <w:tcW w:w="692" w:type="pct"/>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eastAsia"/>
                      <w:color w:val="auto"/>
                      <w:lang w:val="en-US" w:eastAsia="zh-CN"/>
                    </w:rPr>
                    <w:t>1</w:t>
                  </w:r>
                  <w:r>
                    <w:rPr>
                      <w:rFonts w:hint="default"/>
                      <w:color w:val="auto"/>
                      <w:lang w:val="en-GB"/>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exact"/>
              </w:trPr>
              <w:tc>
                <w:tcPr>
                  <w:tcW w:w="211"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406"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735"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676"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540"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464"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387"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407"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477" w:type="pct"/>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SS</w:t>
                  </w:r>
                </w:p>
              </w:tc>
              <w:tc>
                <w:tcPr>
                  <w:tcW w:w="692" w:type="pct"/>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exact"/>
              </w:trPr>
              <w:tc>
                <w:tcPr>
                  <w:tcW w:w="211"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406"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735"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676"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540"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464"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387"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407" w:type="pct"/>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477" w:type="pct"/>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NH</w:t>
                  </w:r>
                  <w:r>
                    <w:rPr>
                      <w:rFonts w:hint="default"/>
                      <w:color w:val="auto"/>
                      <w:vertAlign w:val="subscript"/>
                      <w:lang w:val="en-GB"/>
                    </w:rPr>
                    <w:t>3</w:t>
                  </w:r>
                  <w:r>
                    <w:rPr>
                      <w:rFonts w:hint="default"/>
                      <w:color w:val="auto"/>
                      <w:lang w:val="en-GB"/>
                    </w:rPr>
                    <w:t>-N</w:t>
                  </w:r>
                </w:p>
              </w:tc>
              <w:tc>
                <w:tcPr>
                  <w:tcW w:w="692" w:type="pct"/>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8</w:t>
                  </w:r>
                </w:p>
              </w:tc>
            </w:tr>
          </w:tbl>
          <w:p>
            <w:pPr>
              <w:pStyle w:val="45"/>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p>
          <w:p>
            <w:pPr>
              <w:pStyle w:val="35"/>
              <w:keepNext w:val="0"/>
              <w:keepLines w:val="0"/>
              <w:numPr>
                <w:ilvl w:val="7"/>
                <w:numId w:val="5"/>
              </w:numPr>
              <w:suppressLineNumbers w:val="0"/>
              <w:bidi w:val="0"/>
              <w:spacing w:before="0" w:beforeAutospacing="0" w:after="0" w:afterAutospacing="0"/>
              <w:ind w:right="0"/>
              <w:jc w:val="both"/>
              <w:rPr>
                <w:rFonts w:hint="default"/>
                <w:color w:val="auto"/>
              </w:rPr>
            </w:pPr>
            <w:r>
              <w:rPr>
                <w:rFonts w:hint="default"/>
                <w:color w:val="auto"/>
              </w:rPr>
              <w:t>废水污染物排放信息表</w:t>
            </w:r>
          </w:p>
          <w:tbl>
            <w:tblPr>
              <w:tblStyle w:val="27"/>
              <w:tblW w:w="823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fixed"/>
              <w:tblCellMar>
                <w:top w:w="0" w:type="dxa"/>
                <w:left w:w="108" w:type="dxa"/>
                <w:bottom w:w="0" w:type="dxa"/>
                <w:right w:w="108" w:type="dxa"/>
              </w:tblCellMar>
            </w:tblPr>
            <w:tblGrid>
              <w:gridCol w:w="695"/>
              <w:gridCol w:w="1447"/>
              <w:gridCol w:w="1757"/>
              <w:gridCol w:w="2282"/>
              <w:gridCol w:w="2048"/>
              <w:gridCol w:w="8"/>
            </w:tblGrid>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gridAfter w:val="1"/>
                <w:wAfter w:w="8" w:type="dxa"/>
                <w:trHeight w:val="680" w:hRule="atLeast"/>
              </w:trPr>
              <w:tc>
                <w:tcPr>
                  <w:tcW w:w="695" w:type="dxa"/>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序号</w:t>
                  </w:r>
                </w:p>
              </w:tc>
              <w:tc>
                <w:tcPr>
                  <w:tcW w:w="1447" w:type="dxa"/>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排放口</w:t>
                  </w:r>
                </w:p>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编号</w:t>
                  </w:r>
                </w:p>
              </w:tc>
              <w:tc>
                <w:tcPr>
                  <w:tcW w:w="1757" w:type="dxa"/>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污染物种类</w:t>
                  </w:r>
                </w:p>
              </w:tc>
              <w:tc>
                <w:tcPr>
                  <w:tcW w:w="2282" w:type="dxa"/>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排放</w:t>
                  </w:r>
                  <w:r>
                    <w:rPr>
                      <w:rFonts w:hint="default"/>
                      <w:color w:val="auto"/>
                      <w:lang w:val="en-US"/>
                    </w:rPr>
                    <w:t>浓度</w:t>
                  </w:r>
                  <w:r>
                    <w:rPr>
                      <w:rFonts w:hint="default"/>
                      <w:color w:val="auto"/>
                      <w:lang w:val="en-GB"/>
                    </w:rPr>
                    <w:t>（mg/L）</w:t>
                  </w:r>
                </w:p>
              </w:tc>
              <w:tc>
                <w:tcPr>
                  <w:tcW w:w="2048" w:type="dxa"/>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gridAfter w:val="1"/>
                <w:wAfter w:w="8" w:type="dxa"/>
                <w:trHeight w:val="340" w:hRule="atLeast"/>
              </w:trPr>
              <w:tc>
                <w:tcPr>
                  <w:tcW w:w="695" w:type="dxa"/>
                  <w:vMerge w:val="restart"/>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1</w:t>
                  </w:r>
                </w:p>
              </w:tc>
              <w:tc>
                <w:tcPr>
                  <w:tcW w:w="1447" w:type="dxa"/>
                  <w:vMerge w:val="restart"/>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DW001</w:t>
                  </w:r>
                </w:p>
              </w:tc>
              <w:tc>
                <w:tcPr>
                  <w:tcW w:w="1757" w:type="dxa"/>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US" w:eastAsia="zh-CN"/>
                    </w:rPr>
                    <w:t>COD</w:t>
                  </w:r>
                </w:p>
              </w:tc>
              <w:tc>
                <w:tcPr>
                  <w:tcW w:w="2282" w:type="dxa"/>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US" w:eastAsia="zh-CN"/>
                    </w:rPr>
                    <w:t>340</w:t>
                  </w:r>
                </w:p>
              </w:tc>
              <w:tc>
                <w:tcPr>
                  <w:tcW w:w="2048" w:type="dxa"/>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 xml:space="preserve">0.1061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gridAfter w:val="1"/>
                <w:wAfter w:w="8" w:type="dxa"/>
                <w:trHeight w:val="340" w:hRule="atLeast"/>
              </w:trPr>
              <w:tc>
                <w:tcPr>
                  <w:tcW w:w="695" w:type="dxa"/>
                  <w:vMerge w:val="continue"/>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1447" w:type="dxa"/>
                  <w:vMerge w:val="continue"/>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1757" w:type="dxa"/>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US" w:eastAsia="zh-CN"/>
                    </w:rPr>
                    <w:t>BOD</w:t>
                  </w:r>
                  <w:r>
                    <w:rPr>
                      <w:rFonts w:hint="default"/>
                      <w:color w:val="auto"/>
                      <w:vertAlign w:val="subscript"/>
                      <w:lang w:val="en-US" w:eastAsia="zh-CN"/>
                    </w:rPr>
                    <w:t>5</w:t>
                  </w:r>
                </w:p>
              </w:tc>
              <w:tc>
                <w:tcPr>
                  <w:tcW w:w="2282" w:type="dxa"/>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US" w:eastAsia="zh-CN"/>
                    </w:rPr>
                    <w:t>182</w:t>
                  </w:r>
                </w:p>
              </w:tc>
              <w:tc>
                <w:tcPr>
                  <w:tcW w:w="2048" w:type="dxa"/>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 xml:space="preserve">0.0568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gridAfter w:val="1"/>
                <w:wAfter w:w="8" w:type="dxa"/>
                <w:trHeight w:val="340" w:hRule="atLeast"/>
              </w:trPr>
              <w:tc>
                <w:tcPr>
                  <w:tcW w:w="695" w:type="dxa"/>
                  <w:vMerge w:val="continue"/>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1447" w:type="dxa"/>
                  <w:vMerge w:val="continue"/>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1757" w:type="dxa"/>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US" w:eastAsia="zh-CN"/>
                    </w:rPr>
                    <w:t>NH</w:t>
                  </w:r>
                  <w:r>
                    <w:rPr>
                      <w:rFonts w:hint="default"/>
                      <w:color w:val="auto"/>
                      <w:vertAlign w:val="subscript"/>
                      <w:lang w:val="en-US" w:eastAsia="zh-CN"/>
                    </w:rPr>
                    <w:t>3</w:t>
                  </w:r>
                  <w:r>
                    <w:rPr>
                      <w:rFonts w:hint="default"/>
                      <w:color w:val="auto"/>
                      <w:lang w:val="en-US" w:eastAsia="zh-CN"/>
                    </w:rPr>
                    <w:t>-N</w:t>
                  </w:r>
                </w:p>
              </w:tc>
              <w:tc>
                <w:tcPr>
                  <w:tcW w:w="2282" w:type="dxa"/>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US" w:eastAsia="zh-CN"/>
                    </w:rPr>
                    <w:t>24.5</w:t>
                  </w:r>
                </w:p>
              </w:tc>
              <w:tc>
                <w:tcPr>
                  <w:tcW w:w="2048" w:type="dxa"/>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 xml:space="preserve">0.0076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gridAfter w:val="1"/>
                <w:wAfter w:w="8" w:type="dxa"/>
                <w:trHeight w:val="340" w:hRule="atLeast"/>
              </w:trPr>
              <w:tc>
                <w:tcPr>
                  <w:tcW w:w="695" w:type="dxa"/>
                  <w:vMerge w:val="continue"/>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1447" w:type="dxa"/>
                  <w:vMerge w:val="continue"/>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1757" w:type="dxa"/>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US" w:eastAsia="zh-CN"/>
                    </w:rPr>
                    <w:t>SS</w:t>
                  </w:r>
                </w:p>
              </w:tc>
              <w:tc>
                <w:tcPr>
                  <w:tcW w:w="2282" w:type="dxa"/>
                  <w:shd w:val="clear" w:color="auto" w:fill="auto"/>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US" w:eastAsia="zh-CN"/>
                    </w:rPr>
                    <w:t>213.4</w:t>
                  </w:r>
                </w:p>
              </w:tc>
              <w:tc>
                <w:tcPr>
                  <w:tcW w:w="2048" w:type="dxa"/>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 xml:space="preserve">0.0666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2142" w:type="dxa"/>
                  <w:gridSpan w:val="2"/>
                  <w:vMerge w:val="restart"/>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GB"/>
                    </w:rPr>
                    <w:t>废水排放口合计</w:t>
                  </w:r>
                </w:p>
              </w:tc>
              <w:tc>
                <w:tcPr>
                  <w:tcW w:w="4039" w:type="dxa"/>
                  <w:gridSpan w:val="2"/>
                  <w:tcBorders>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US" w:eastAsia="zh-CN"/>
                    </w:rPr>
                    <w:t>COD</w:t>
                  </w:r>
                </w:p>
              </w:tc>
              <w:tc>
                <w:tcPr>
                  <w:tcW w:w="2056" w:type="dxa"/>
                  <w:gridSpan w:val="2"/>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 xml:space="preserve">0.1061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2142" w:type="dxa"/>
                  <w:gridSpan w:val="2"/>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4039" w:type="dxa"/>
                  <w:gridSpan w:val="2"/>
                  <w:tcBorders>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US" w:eastAsia="zh-CN"/>
                    </w:rPr>
                    <w:t>BOD</w:t>
                  </w:r>
                  <w:r>
                    <w:rPr>
                      <w:rFonts w:hint="default"/>
                      <w:color w:val="auto"/>
                      <w:vertAlign w:val="subscript"/>
                      <w:lang w:val="en-US" w:eastAsia="zh-CN"/>
                    </w:rPr>
                    <w:t>5</w:t>
                  </w:r>
                </w:p>
              </w:tc>
              <w:tc>
                <w:tcPr>
                  <w:tcW w:w="2056" w:type="dxa"/>
                  <w:gridSpan w:val="2"/>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 xml:space="preserve">0.0568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2142" w:type="dxa"/>
                  <w:gridSpan w:val="2"/>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4039" w:type="dxa"/>
                  <w:gridSpan w:val="2"/>
                  <w:tcBorders>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US" w:eastAsia="zh-CN"/>
                    </w:rPr>
                    <w:t>NH</w:t>
                  </w:r>
                  <w:r>
                    <w:rPr>
                      <w:rFonts w:hint="default"/>
                      <w:color w:val="auto"/>
                      <w:vertAlign w:val="subscript"/>
                      <w:lang w:val="en-US" w:eastAsia="zh-CN"/>
                    </w:rPr>
                    <w:t>3</w:t>
                  </w:r>
                  <w:r>
                    <w:rPr>
                      <w:rFonts w:hint="default"/>
                      <w:color w:val="auto"/>
                      <w:lang w:val="en-US" w:eastAsia="zh-CN"/>
                    </w:rPr>
                    <w:t>-N</w:t>
                  </w:r>
                </w:p>
              </w:tc>
              <w:tc>
                <w:tcPr>
                  <w:tcW w:w="2056" w:type="dxa"/>
                  <w:gridSpan w:val="2"/>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 xml:space="preserve">0.0076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2142" w:type="dxa"/>
                  <w:gridSpan w:val="2"/>
                  <w:vMerge w:val="continue"/>
                  <w:vAlign w:val="center"/>
                </w:tcPr>
                <w:p>
                  <w:pPr>
                    <w:pStyle w:val="36"/>
                    <w:keepNext w:val="0"/>
                    <w:keepLines w:val="0"/>
                    <w:suppressLineNumbers w:val="0"/>
                    <w:bidi w:val="0"/>
                    <w:spacing w:before="0" w:beforeAutospacing="0" w:after="0" w:afterAutospacing="0"/>
                    <w:ind w:right="0"/>
                    <w:rPr>
                      <w:rFonts w:hint="default"/>
                      <w:color w:val="auto"/>
                      <w:lang w:val="en-GB"/>
                    </w:rPr>
                  </w:pPr>
                </w:p>
              </w:tc>
              <w:tc>
                <w:tcPr>
                  <w:tcW w:w="4039" w:type="dxa"/>
                  <w:gridSpan w:val="2"/>
                  <w:tcBorders>
                    <w:right w:val="single" w:color="auto" w:sz="4" w:space="0"/>
                  </w:tcBorders>
                  <w:vAlign w:val="center"/>
                </w:tcPr>
                <w:p>
                  <w:pPr>
                    <w:pStyle w:val="36"/>
                    <w:keepNext w:val="0"/>
                    <w:keepLines w:val="0"/>
                    <w:suppressLineNumbers w:val="0"/>
                    <w:bidi w:val="0"/>
                    <w:spacing w:before="0" w:beforeAutospacing="0" w:after="0" w:afterAutospacing="0"/>
                    <w:ind w:right="0"/>
                    <w:rPr>
                      <w:rFonts w:hint="default"/>
                      <w:color w:val="auto"/>
                      <w:lang w:val="en-GB"/>
                    </w:rPr>
                  </w:pPr>
                  <w:r>
                    <w:rPr>
                      <w:rFonts w:hint="default"/>
                      <w:color w:val="auto"/>
                      <w:lang w:val="en-US" w:eastAsia="zh-CN"/>
                    </w:rPr>
                    <w:t>SS</w:t>
                  </w:r>
                </w:p>
              </w:tc>
              <w:tc>
                <w:tcPr>
                  <w:tcW w:w="2056" w:type="dxa"/>
                  <w:gridSpan w:val="2"/>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lang w:val="en-US" w:eastAsia="zh-CN"/>
                    </w:rPr>
                    <w:t xml:space="preserve">0.0666 </w:t>
                  </w:r>
                </w:p>
              </w:tc>
            </w:tr>
          </w:tbl>
          <w:p>
            <w:pPr>
              <w:pStyle w:val="4"/>
              <w:numPr>
                <w:ilvl w:val="2"/>
                <w:numId w:val="0"/>
              </w:numPr>
              <w:suppressLineNumbers w:val="0"/>
              <w:bidi w:val="0"/>
              <w:spacing w:before="0" w:beforeAutospacing="0" w:after="0" w:afterAutospacing="0"/>
              <w:ind w:leftChars="0" w:right="0" w:rightChars="0"/>
              <w:rPr>
                <w:rFonts w:hint="default"/>
                <w:color w:val="auto"/>
                <w:lang w:val="zh-CN"/>
              </w:rPr>
            </w:pPr>
          </w:p>
          <w:p>
            <w:pPr>
              <w:keepNext w:val="0"/>
              <w:keepLines w:val="0"/>
              <w:suppressLineNumbers w:val="0"/>
              <w:spacing w:before="0" w:beforeAutospacing="0" w:after="0" w:afterAutospacing="0"/>
              <w:ind w:left="0" w:right="0"/>
              <w:rPr>
                <w:rFonts w:hint="default"/>
                <w:lang w:val="zh-CN"/>
              </w:rPr>
            </w:pPr>
          </w:p>
          <w:p>
            <w:pPr>
              <w:pStyle w:val="4"/>
              <w:suppressLineNumbers w:val="0"/>
              <w:bidi w:val="0"/>
              <w:spacing w:before="0" w:beforeAutospacing="0" w:after="0" w:afterAutospacing="0"/>
              <w:ind w:right="0"/>
              <w:rPr>
                <w:rFonts w:hint="default"/>
                <w:color w:val="auto"/>
              </w:rPr>
            </w:pPr>
            <w:r>
              <w:rPr>
                <w:rFonts w:hint="eastAsia"/>
                <w:color w:val="auto"/>
                <w:lang w:val="en-US" w:eastAsia="zh-CN"/>
              </w:rPr>
              <w:t>水环境影响分析</w:t>
            </w:r>
          </w:p>
          <w:p>
            <w:pPr>
              <w:pStyle w:val="51"/>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本项目生产废水经配套污水处理设施处理后回用，生活污水经化粪池处理达到《污水综合排放标准》（</w:t>
            </w:r>
            <w:r>
              <w:rPr>
                <w:rFonts w:hint="default"/>
                <w:color w:val="auto"/>
                <w:lang w:val="en-US" w:eastAsia="zh-CN"/>
              </w:rPr>
              <w:t>GB8978-1996</w:t>
            </w:r>
            <w:r>
              <w:rPr>
                <w:rFonts w:hint="eastAsia"/>
                <w:color w:val="auto"/>
                <w:lang w:val="en-US" w:eastAsia="zh-CN"/>
              </w:rPr>
              <w:t>）中三级排放标准（其中氨氮参照执行《污水排入城镇下水道水质标准》</w:t>
            </w:r>
            <w:r>
              <w:rPr>
                <w:rFonts w:hint="default"/>
                <w:color w:val="auto"/>
                <w:lang w:val="en-US" w:eastAsia="zh-CN"/>
              </w:rPr>
              <w:t>)</w:t>
            </w:r>
            <w:r>
              <w:rPr>
                <w:rFonts w:hint="eastAsia"/>
                <w:color w:val="auto"/>
                <w:lang w:val="en-US" w:eastAsia="zh-CN"/>
              </w:rPr>
              <w:t>表</w:t>
            </w:r>
            <w:r>
              <w:rPr>
                <w:rFonts w:hint="default"/>
                <w:color w:val="auto"/>
                <w:lang w:val="en-US" w:eastAsia="zh-CN"/>
              </w:rPr>
              <w:t>2</w:t>
            </w:r>
            <w:r>
              <w:rPr>
                <w:rFonts w:hint="eastAsia"/>
                <w:color w:val="auto"/>
                <w:lang w:val="en-US" w:eastAsia="zh-CN"/>
              </w:rPr>
              <w:t>排放限值后，进入福安市湾坞西片区污水处理厂</w:t>
            </w:r>
            <w:r>
              <w:rPr>
                <w:rFonts w:hint="default"/>
                <w:color w:val="auto"/>
              </w:rPr>
              <w:t>集中处理</w:t>
            </w:r>
            <w:r>
              <w:rPr>
                <w:rFonts w:hint="eastAsia"/>
                <w:color w:val="auto"/>
                <w:lang w:val="en-US" w:eastAsia="zh-CN"/>
              </w:rPr>
              <w:t>，废水排放对周边的地表水环境的影响较小。</w:t>
            </w:r>
          </w:p>
          <w:p>
            <w:pPr>
              <w:pStyle w:val="4"/>
              <w:numPr>
                <w:ilvl w:val="2"/>
                <w:numId w:val="5"/>
              </w:numPr>
              <w:suppressLineNumbers w:val="0"/>
              <w:bidi w:val="0"/>
              <w:spacing w:before="0" w:beforeAutospacing="0" w:after="0" w:afterAutospacing="0"/>
              <w:ind w:right="0"/>
              <w:rPr>
                <w:rFonts w:hint="default"/>
                <w:color w:val="auto"/>
                <w:lang w:val="zh-CN"/>
              </w:rPr>
            </w:pPr>
            <w:r>
              <w:rPr>
                <w:rFonts w:hint="default"/>
                <w:color w:val="auto"/>
                <w:lang w:val="zh-CN"/>
              </w:rPr>
              <w:t>废水污染源监测计划</w:t>
            </w:r>
          </w:p>
          <w:p>
            <w:pPr>
              <w:pStyle w:val="51"/>
              <w:keepNext w:val="0"/>
              <w:keepLines w:val="0"/>
              <w:suppressLineNumbers w:val="0"/>
              <w:bidi w:val="0"/>
              <w:spacing w:before="0" w:beforeAutospacing="0" w:after="0" w:afterAutospacing="0"/>
              <w:ind w:left="0" w:right="0"/>
              <w:rPr>
                <w:rFonts w:hint="default"/>
                <w:color w:val="auto"/>
                <w:lang w:val="en-US"/>
              </w:rPr>
            </w:pPr>
            <w:r>
              <w:rPr>
                <w:rFonts w:hint="default"/>
                <w:color w:val="auto"/>
                <w:lang w:val="zh-CN"/>
              </w:rPr>
              <w:t>根据</w:t>
            </w:r>
            <w:r>
              <w:rPr>
                <w:rFonts w:hint="eastAsia"/>
                <w:color w:val="auto"/>
                <w:lang w:val="en-US" w:eastAsia="zh-CN"/>
              </w:rPr>
              <w:t>《</w:t>
            </w:r>
            <w:r>
              <w:rPr>
                <w:rFonts w:hint="default"/>
                <w:color w:val="auto"/>
                <w:lang w:val="en-US" w:eastAsia="zh-CN"/>
              </w:rPr>
              <w:t>排污许可证申请与核发技术规范</w:t>
            </w:r>
            <w:r>
              <w:rPr>
                <w:rFonts w:hint="eastAsia"/>
                <w:color w:val="auto"/>
                <w:lang w:val="en-US" w:eastAsia="zh-CN"/>
              </w:rPr>
              <w:t xml:space="preserve"> </w:t>
            </w:r>
            <w:r>
              <w:rPr>
                <w:rFonts w:hint="default"/>
                <w:color w:val="auto"/>
                <w:lang w:val="en-US" w:eastAsia="zh-CN"/>
              </w:rPr>
              <w:t>电镀工业</w:t>
            </w:r>
            <w:r>
              <w:rPr>
                <w:rFonts w:hint="eastAsia"/>
                <w:color w:val="auto"/>
                <w:lang w:val="en-US" w:eastAsia="zh-CN"/>
              </w:rPr>
              <w:t>》（</w:t>
            </w:r>
            <w:r>
              <w:rPr>
                <w:rFonts w:hint="default"/>
                <w:color w:val="auto"/>
                <w:lang w:val="en-US" w:eastAsia="zh-CN"/>
              </w:rPr>
              <w:t>HJ855</w:t>
            </w:r>
            <w:r>
              <w:rPr>
                <w:rFonts w:hint="eastAsia"/>
                <w:color w:val="auto"/>
                <w:lang w:val="en-US" w:eastAsia="zh-CN"/>
              </w:rPr>
              <w:t>-</w:t>
            </w:r>
            <w:r>
              <w:rPr>
                <w:rFonts w:hint="default"/>
                <w:color w:val="auto"/>
                <w:lang w:val="en-US" w:eastAsia="zh-CN"/>
              </w:rPr>
              <w:t>2017</w:t>
            </w:r>
            <w:r>
              <w:rPr>
                <w:rFonts w:hint="eastAsia"/>
                <w:color w:val="auto"/>
                <w:lang w:val="en-US" w:eastAsia="zh-CN"/>
              </w:rPr>
              <w:t>）、</w:t>
            </w:r>
            <w:r>
              <w:rPr>
                <w:rFonts w:hint="default"/>
                <w:color w:val="auto"/>
                <w:lang w:val="zh-CN"/>
              </w:rPr>
              <w:t>《排污单位自行监测技术指南-总则》（HJ819-2017）</w:t>
            </w:r>
            <w:r>
              <w:rPr>
                <w:rFonts w:hint="eastAsia"/>
                <w:color w:val="auto"/>
                <w:lang w:val="en-US" w:eastAsia="zh-CN"/>
              </w:rPr>
              <w:t>相关规定，单独排入城镇集中污水处理设施的生活污水仅说明去向，本项目仅排放生活污水，且排入福安市湾坞西片区污水处理厂，因此无需开展自行监测。</w:t>
            </w:r>
          </w:p>
          <w:p>
            <w:pPr>
              <w:pStyle w:val="3"/>
              <w:keepNext w:val="0"/>
              <w:keepLines w:val="0"/>
              <w:numPr>
                <w:ilvl w:val="1"/>
                <w:numId w:val="5"/>
              </w:numPr>
              <w:suppressLineNumbers w:val="0"/>
              <w:spacing w:before="0" w:beforeAutospacing="0" w:after="0" w:afterAutospacing="0"/>
              <w:ind w:right="0"/>
              <w:rPr>
                <w:rFonts w:hint="default"/>
                <w:color w:val="auto"/>
                <w:highlight w:val="none"/>
              </w:rPr>
            </w:pPr>
            <w:r>
              <w:rPr>
                <w:rFonts w:hint="eastAsia"/>
                <w:color w:val="auto"/>
                <w:highlight w:val="none"/>
              </w:rPr>
              <w:t>噪声</w:t>
            </w:r>
          </w:p>
          <w:p>
            <w:pPr>
              <w:pStyle w:val="4"/>
              <w:numPr>
                <w:ilvl w:val="2"/>
                <w:numId w:val="5"/>
              </w:numPr>
              <w:suppressLineNumbers w:val="0"/>
              <w:spacing w:before="0" w:beforeAutospacing="0" w:after="0" w:afterAutospacing="0"/>
              <w:ind w:right="0"/>
              <w:rPr>
                <w:rFonts w:hint="default"/>
                <w:color w:val="auto"/>
                <w:highlight w:val="none"/>
              </w:rPr>
            </w:pPr>
            <w:r>
              <w:rPr>
                <w:rFonts w:hint="default"/>
                <w:color w:val="auto"/>
                <w:highlight w:val="none"/>
              </w:rPr>
              <w:t>噪声污染源分析</w:t>
            </w:r>
          </w:p>
          <w:p>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jc w:val="left"/>
              <w:rPr>
                <w:rFonts w:hint="eastAsia" w:hAnsi="宋体" w:cs="宋体"/>
                <w:color w:val="auto"/>
                <w:kern w:val="0"/>
                <w:sz w:val="24"/>
                <w:highlight w:val="none"/>
              </w:rPr>
            </w:pPr>
            <w:bookmarkStart w:id="59" w:name="_Ref28004"/>
            <w:r>
              <w:rPr>
                <w:rFonts w:hint="eastAsia" w:hAnsi="宋体" w:cs="宋体"/>
                <w:color w:val="auto"/>
                <w:kern w:val="0"/>
                <w:sz w:val="24"/>
                <w:highlight w:val="none"/>
              </w:rPr>
              <w:t>运营期噪声源主要来自</w:t>
            </w:r>
            <w:r>
              <w:rPr>
                <w:rFonts w:hint="eastAsia" w:hAnsi="宋体" w:cs="宋体"/>
                <w:color w:val="auto"/>
                <w:kern w:val="0"/>
                <w:sz w:val="24"/>
                <w:highlight w:val="none"/>
                <w:lang w:val="en-US" w:eastAsia="zh-CN"/>
              </w:rPr>
              <w:t>上、下料机、物料输送泵、风机</w:t>
            </w:r>
            <w:r>
              <w:rPr>
                <w:rFonts w:hint="eastAsia" w:hAnsi="宋体" w:cs="宋体"/>
                <w:color w:val="auto"/>
                <w:kern w:val="0"/>
                <w:sz w:val="24"/>
                <w:highlight w:val="none"/>
              </w:rPr>
              <w:t>等设备，主要生产设备机械噪声强度见</w:t>
            </w:r>
            <w:r>
              <w:rPr>
                <w:rFonts w:hint="eastAsia" w:hAnsi="宋体" w:cs="宋体"/>
                <w:color w:val="auto"/>
                <w:kern w:val="0"/>
                <w:sz w:val="24"/>
                <w:highlight w:val="none"/>
                <w:lang w:val="en-US" w:eastAsia="zh-CN"/>
              </w:rPr>
              <w:t>附表1</w:t>
            </w:r>
            <w:r>
              <w:rPr>
                <w:rFonts w:hint="eastAsia" w:hAnsi="宋体" w:cs="宋体"/>
                <w:color w:val="auto"/>
                <w:kern w:val="0"/>
                <w:sz w:val="24"/>
                <w:highlight w:val="none"/>
              </w:rPr>
              <w:t>。</w:t>
            </w:r>
          </w:p>
          <w:bookmarkEnd w:id="59"/>
          <w:p>
            <w:pPr>
              <w:pStyle w:val="4"/>
              <w:numPr>
                <w:ilvl w:val="2"/>
                <w:numId w:val="5"/>
              </w:numPr>
              <w:suppressLineNumbers w:val="0"/>
              <w:spacing w:before="0" w:beforeLines="50" w:beforeAutospacing="0" w:after="0" w:afterAutospacing="0"/>
              <w:ind w:right="0"/>
              <w:rPr>
                <w:rFonts w:hint="default"/>
                <w:color w:val="auto"/>
                <w:highlight w:val="none"/>
              </w:rPr>
            </w:pPr>
            <w:bookmarkStart w:id="60" w:name="_Toc21104"/>
            <w:bookmarkStart w:id="61" w:name="_Toc15502"/>
            <w:bookmarkStart w:id="62" w:name="_Toc2598"/>
            <w:r>
              <w:rPr>
                <w:rFonts w:hint="default"/>
                <w:color w:val="auto"/>
                <w:highlight w:val="none"/>
              </w:rPr>
              <w:t>运营期声环境影响分析</w:t>
            </w:r>
            <w:bookmarkEnd w:id="60"/>
            <w:bookmarkEnd w:id="61"/>
            <w:bookmarkEnd w:id="62"/>
          </w:p>
          <w:p>
            <w:pPr>
              <w:pStyle w:val="51"/>
              <w:keepNext w:val="0"/>
              <w:keepLines w:val="0"/>
              <w:suppressLineNumbers w:val="0"/>
              <w:spacing w:before="0" w:beforeAutospacing="0" w:after="0" w:afterAutospacing="0"/>
              <w:ind w:left="0" w:right="0" w:firstLine="480"/>
              <w:rPr>
                <w:rFonts w:hint="default"/>
                <w:color w:val="auto"/>
                <w:highlight w:val="none"/>
              </w:rPr>
            </w:pPr>
            <w:r>
              <w:rPr>
                <w:rFonts w:hint="default"/>
                <w:color w:val="auto"/>
                <w:highlight w:val="none"/>
              </w:rPr>
              <w:t>根据《环境影响评价技术导则 声环境》（HJ2.4-2021）的技术要求，本次评价采取导则推荐模式。</w:t>
            </w:r>
          </w:p>
          <w:p>
            <w:pPr>
              <w:pStyle w:val="51"/>
              <w:keepNext w:val="0"/>
              <w:keepLines w:val="0"/>
              <w:suppressLineNumbers w:val="0"/>
              <w:spacing w:before="0" w:beforeAutospacing="0" w:after="0" w:afterAutospacing="0"/>
              <w:ind w:left="0" w:right="0" w:firstLine="480"/>
              <w:rPr>
                <w:rFonts w:hint="default"/>
                <w:color w:val="auto"/>
                <w:highlight w:val="none"/>
              </w:rPr>
            </w:pPr>
            <w:r>
              <w:rPr>
                <w:rFonts w:hint="eastAsia"/>
                <w:color w:val="auto"/>
                <w:highlight w:val="none"/>
              </w:rPr>
              <w:t>（1）</w:t>
            </w:r>
            <w:r>
              <w:rPr>
                <w:rFonts w:hint="default"/>
                <w:color w:val="auto"/>
                <w:highlight w:val="none"/>
              </w:rPr>
              <w:t>声级的计算</w:t>
            </w:r>
          </w:p>
          <w:p>
            <w:pPr>
              <w:pStyle w:val="51"/>
              <w:keepNext w:val="0"/>
              <w:keepLines w:val="0"/>
              <w:suppressLineNumbers w:val="0"/>
              <w:spacing w:before="0" w:beforeAutospacing="0" w:after="0" w:afterAutospacing="0"/>
              <w:ind w:left="0" w:right="0" w:firstLine="480"/>
              <w:rPr>
                <w:rFonts w:hint="default"/>
                <w:color w:val="auto"/>
                <w:highlight w:val="none"/>
              </w:rPr>
            </w:pPr>
            <w:r>
              <w:rPr>
                <w:rFonts w:hint="default"/>
                <w:color w:val="auto"/>
                <w:highlight w:val="none"/>
              </w:rPr>
              <w:t>声源在预测点产生的噪声贡献值（Leqg）计算公式：</w:t>
            </w:r>
          </w:p>
          <w:p>
            <w:pPr>
              <w:pStyle w:val="51"/>
              <w:keepNext w:val="0"/>
              <w:keepLines w:val="0"/>
              <w:suppressLineNumbers w:val="0"/>
              <w:spacing w:before="0" w:beforeAutospacing="0" w:after="0" w:afterAutospacing="0"/>
              <w:ind w:left="0" w:right="0" w:firstLine="480"/>
              <w:jc w:val="center"/>
              <w:rPr>
                <w:rFonts w:hint="default"/>
                <w:color w:val="auto"/>
                <w:highlight w:val="none"/>
              </w:rPr>
            </w:pPr>
            <w:r>
              <w:rPr>
                <w:rFonts w:hint="default"/>
                <w:color w:val="auto"/>
                <w:position w:val="-32"/>
                <w:highlight w:val="none"/>
              </w:rPr>
              <w:object>
                <v:shape id="_x0000_i1028" o:spt="75" type="#_x0000_t75" style="height:37.5pt;width:138pt;" o:ole="t" filled="f" o:preferrelative="t" stroked="f" coordsize="21600,21600">
                  <v:path/>
                  <v:fill on="f" focussize="0,0"/>
                  <v:stroke on="f" joinstyle="miter"/>
                  <v:imagedata r:id="rId21" o:title=""/>
                  <o:lock v:ext="edit" aspectratio="t"/>
                  <w10:wrap type="none"/>
                  <w10:anchorlock/>
                </v:shape>
                <o:OLEObject Type="Embed" ProgID="Equation.3" ShapeID="_x0000_i1028" DrawAspect="Content" ObjectID="_1468075726" r:id="rId20">
                  <o:LockedField>false</o:LockedField>
                </o:OLEObject>
              </w:object>
            </w:r>
            <w:r>
              <w:rPr>
                <w:rFonts w:hint="default"/>
                <w:color w:val="auto"/>
                <w:highlight w:val="none"/>
              </w:rPr>
              <w:t xml:space="preserve">                 （1）</w:t>
            </w:r>
          </w:p>
          <w:p>
            <w:pPr>
              <w:pStyle w:val="51"/>
              <w:keepNext w:val="0"/>
              <w:keepLines w:val="0"/>
              <w:suppressLineNumbers w:val="0"/>
              <w:spacing w:before="0" w:beforeAutospacing="0" w:after="0" w:afterAutospacing="0"/>
              <w:ind w:left="0" w:right="0" w:firstLine="480"/>
              <w:rPr>
                <w:rFonts w:hint="default"/>
                <w:color w:val="auto"/>
                <w:highlight w:val="none"/>
              </w:rPr>
            </w:pPr>
            <w:r>
              <w:rPr>
                <w:rFonts w:hint="default"/>
                <w:color w:val="auto"/>
                <w:highlight w:val="none"/>
              </w:rPr>
              <w:t>式中：Leqg—噪声贡献值，dB(A)；</w:t>
            </w:r>
          </w:p>
          <w:p>
            <w:pPr>
              <w:pStyle w:val="51"/>
              <w:keepNext w:val="0"/>
              <w:keepLines w:val="0"/>
              <w:suppressLineNumbers w:val="0"/>
              <w:spacing w:before="0" w:beforeAutospacing="0" w:after="0" w:afterAutospacing="0"/>
              <w:ind w:left="0" w:right="0" w:firstLine="1200" w:firstLineChars="500"/>
              <w:rPr>
                <w:rFonts w:hint="default"/>
                <w:color w:val="auto"/>
                <w:highlight w:val="none"/>
              </w:rPr>
            </w:pPr>
            <w:r>
              <w:rPr>
                <w:rFonts w:hint="default"/>
                <w:color w:val="auto"/>
                <w:highlight w:val="none"/>
              </w:rPr>
              <w:t>LAi—i声源在预测点产生的等效连续A声级，dB(A)；</w:t>
            </w:r>
          </w:p>
          <w:p>
            <w:pPr>
              <w:pStyle w:val="51"/>
              <w:keepNext w:val="0"/>
              <w:keepLines w:val="0"/>
              <w:suppressLineNumbers w:val="0"/>
              <w:spacing w:before="0" w:beforeAutospacing="0" w:after="0" w:afterAutospacing="0"/>
              <w:ind w:left="0" w:right="0" w:firstLine="1200" w:firstLineChars="500"/>
              <w:rPr>
                <w:rFonts w:hint="default"/>
                <w:color w:val="auto"/>
                <w:highlight w:val="none"/>
              </w:rPr>
            </w:pPr>
            <w:r>
              <w:rPr>
                <w:rFonts w:hint="default"/>
                <w:color w:val="auto"/>
                <w:highlight w:val="none"/>
              </w:rPr>
              <w:t>T—预测计算的时间段，s；</w:t>
            </w:r>
          </w:p>
          <w:p>
            <w:pPr>
              <w:pStyle w:val="51"/>
              <w:keepNext w:val="0"/>
              <w:keepLines w:val="0"/>
              <w:suppressLineNumbers w:val="0"/>
              <w:spacing w:before="0" w:beforeAutospacing="0" w:after="0" w:afterAutospacing="0"/>
              <w:ind w:left="0" w:right="0" w:firstLine="1200" w:firstLineChars="500"/>
              <w:rPr>
                <w:rFonts w:hint="default"/>
                <w:color w:val="auto"/>
                <w:highlight w:val="none"/>
              </w:rPr>
            </w:pPr>
            <w:r>
              <w:rPr>
                <w:rFonts w:hint="default"/>
                <w:color w:val="auto"/>
                <w:highlight w:val="none"/>
              </w:rPr>
              <w:t>ti—i声源在T时段内的运行时间，s。</w:t>
            </w:r>
          </w:p>
          <w:p>
            <w:pPr>
              <w:pStyle w:val="51"/>
              <w:keepNext w:val="0"/>
              <w:keepLines w:val="0"/>
              <w:suppressLineNumbers w:val="0"/>
              <w:spacing w:before="0" w:beforeAutospacing="0" w:after="0" w:afterAutospacing="0"/>
              <w:ind w:left="0" w:right="0" w:firstLine="480"/>
              <w:rPr>
                <w:rFonts w:hint="default"/>
                <w:color w:val="auto"/>
                <w:highlight w:val="none"/>
              </w:rPr>
            </w:pPr>
            <w:r>
              <w:rPr>
                <w:rFonts w:hint="default"/>
                <w:color w:val="auto"/>
                <w:highlight w:val="none"/>
              </w:rPr>
              <w:t>预测点的噪声预测值（Leq）计算公式：</w:t>
            </w:r>
          </w:p>
          <w:p>
            <w:pPr>
              <w:pStyle w:val="51"/>
              <w:keepNext w:val="0"/>
              <w:keepLines w:val="0"/>
              <w:suppressLineNumbers w:val="0"/>
              <w:spacing w:before="0" w:beforeAutospacing="0" w:after="0" w:afterAutospacing="0"/>
              <w:ind w:left="0" w:right="0" w:firstLine="0" w:firstLineChars="0"/>
              <w:jc w:val="center"/>
              <w:rPr>
                <w:rFonts w:hint="default"/>
                <w:color w:val="auto"/>
                <w:highlight w:val="none"/>
              </w:rPr>
            </w:pPr>
            <w:r>
              <w:rPr>
                <w:rFonts w:hint="default"/>
                <w:color w:val="auto"/>
                <w:position w:val="-14"/>
                <w:szCs w:val="21"/>
                <w:highlight w:val="none"/>
              </w:rPr>
              <w:object>
                <v:shape id="_x0000_i1029" o:spt="75" type="#_x0000_t75" style="height:21pt;width:135pt;" o:ole="t" filled="f" o:preferrelative="t" stroked="f" coordsize="21600,21600">
                  <v:path/>
                  <v:fill on="f" focussize="0,0"/>
                  <v:stroke on="f" joinstyle="miter"/>
                  <v:imagedata r:id="rId23" o:title=""/>
                  <o:lock v:ext="edit" aspectratio="t"/>
                  <w10:wrap type="none"/>
                  <w10:anchorlock/>
                </v:shape>
                <o:OLEObject Type="Embed" ProgID="Equation.3" ShapeID="_x0000_i1029" DrawAspect="Content" ObjectID="_1468075727" r:id="rId22">
                  <o:LockedField>false</o:LockedField>
                </o:OLEObject>
              </w:object>
            </w:r>
            <w:r>
              <w:rPr>
                <w:rFonts w:hint="eastAsia"/>
                <w:color w:val="auto"/>
                <w:position w:val="-34"/>
                <w:szCs w:val="21"/>
                <w:highlight w:val="none"/>
              </w:rPr>
              <w:t xml:space="preserve">                 （2）</w:t>
            </w:r>
          </w:p>
          <w:p>
            <w:pPr>
              <w:pStyle w:val="51"/>
              <w:keepNext w:val="0"/>
              <w:keepLines w:val="0"/>
              <w:suppressLineNumbers w:val="0"/>
              <w:spacing w:before="0" w:beforeAutospacing="0" w:after="0" w:afterAutospacing="0"/>
              <w:ind w:left="0" w:right="0" w:firstLine="480"/>
              <w:rPr>
                <w:rFonts w:hint="default"/>
                <w:color w:val="auto"/>
                <w:highlight w:val="none"/>
              </w:rPr>
            </w:pPr>
            <w:r>
              <w:rPr>
                <w:rFonts w:hint="default"/>
                <w:color w:val="auto"/>
                <w:highlight w:val="none"/>
              </w:rPr>
              <w:t>式中：Leq—预测点的</w:t>
            </w:r>
            <w:r>
              <w:rPr>
                <w:rFonts w:hint="eastAsia"/>
                <w:color w:val="auto"/>
                <w:highlight w:val="none"/>
              </w:rPr>
              <w:t>噪声预测值</w:t>
            </w:r>
            <w:r>
              <w:rPr>
                <w:rFonts w:hint="default"/>
                <w:color w:val="auto"/>
                <w:highlight w:val="none"/>
              </w:rPr>
              <w:t>，dB(A)；</w:t>
            </w:r>
          </w:p>
          <w:p>
            <w:pPr>
              <w:pStyle w:val="51"/>
              <w:keepNext w:val="0"/>
              <w:keepLines w:val="0"/>
              <w:suppressLineNumbers w:val="0"/>
              <w:spacing w:before="0" w:beforeAutospacing="0" w:after="0" w:afterAutospacing="0"/>
              <w:ind w:left="0" w:right="0" w:firstLine="1200" w:firstLineChars="500"/>
              <w:rPr>
                <w:rFonts w:hint="default"/>
                <w:color w:val="auto"/>
                <w:highlight w:val="none"/>
              </w:rPr>
            </w:pPr>
            <w:r>
              <w:rPr>
                <w:rFonts w:hint="default"/>
                <w:color w:val="auto"/>
                <w:highlight w:val="none"/>
              </w:rPr>
              <w:t>Leqg—建设项目声源在预测点的等效声级贡献值，dB(A)；</w:t>
            </w:r>
          </w:p>
          <w:p>
            <w:pPr>
              <w:pStyle w:val="51"/>
              <w:keepNext w:val="0"/>
              <w:keepLines w:val="0"/>
              <w:suppressLineNumbers w:val="0"/>
              <w:spacing w:before="0" w:beforeAutospacing="0" w:after="0" w:afterAutospacing="0"/>
              <w:ind w:left="0" w:right="0" w:firstLine="1200" w:firstLineChars="500"/>
              <w:rPr>
                <w:rFonts w:hint="default"/>
                <w:color w:val="auto"/>
                <w:highlight w:val="none"/>
              </w:rPr>
            </w:pPr>
            <w:r>
              <w:rPr>
                <w:rFonts w:hint="default"/>
                <w:color w:val="auto"/>
                <w:highlight w:val="none"/>
              </w:rPr>
              <w:t>L</w:t>
            </w:r>
            <w:r>
              <w:rPr>
                <w:rFonts w:hint="eastAsia"/>
                <w:color w:val="auto"/>
                <w:highlight w:val="none"/>
              </w:rPr>
              <w:t>e</w:t>
            </w:r>
            <w:r>
              <w:rPr>
                <w:rFonts w:hint="default"/>
                <w:color w:val="auto"/>
                <w:highlight w:val="none"/>
              </w:rPr>
              <w:t>qb—预测点的背景值，dB(A)。</w:t>
            </w:r>
          </w:p>
          <w:p>
            <w:pPr>
              <w:pStyle w:val="51"/>
              <w:keepNext w:val="0"/>
              <w:keepLines w:val="0"/>
              <w:suppressLineNumbers w:val="0"/>
              <w:spacing w:before="0" w:beforeAutospacing="0" w:after="0" w:afterAutospacing="0"/>
              <w:ind w:left="0" w:right="0" w:firstLine="480"/>
              <w:rPr>
                <w:rFonts w:hint="default"/>
                <w:color w:val="auto"/>
                <w:highlight w:val="none"/>
              </w:rPr>
            </w:pPr>
            <w:r>
              <w:rPr>
                <w:rFonts w:hint="eastAsia"/>
                <w:color w:val="auto"/>
                <w:highlight w:val="none"/>
              </w:rPr>
              <w:t>（2）</w:t>
            </w:r>
            <w:r>
              <w:rPr>
                <w:rFonts w:hint="default"/>
                <w:color w:val="auto"/>
                <w:highlight w:val="none"/>
              </w:rPr>
              <w:t>户外声传播基本公式</w:t>
            </w:r>
          </w:p>
          <w:p>
            <w:pPr>
              <w:pStyle w:val="51"/>
              <w:keepNext w:val="0"/>
              <w:keepLines w:val="0"/>
              <w:suppressLineNumbers w:val="0"/>
              <w:spacing w:before="0" w:beforeAutospacing="0" w:after="0" w:afterAutospacing="0"/>
              <w:ind w:left="0" w:right="0" w:firstLine="480"/>
              <w:rPr>
                <w:rFonts w:hint="default"/>
                <w:color w:val="auto"/>
                <w:highlight w:val="none"/>
              </w:rPr>
            </w:pPr>
            <w:r>
              <w:rPr>
                <w:rFonts w:hint="default"/>
                <w:color w:val="auto"/>
                <w:highlight w:val="none"/>
              </w:rPr>
              <w:t>户外声传播衰减包括几何发散（Adiv）、大气吸收（Aatm）、地面效应（Agr）、屏障屏蔽（Abar）、其他多方面效应（Amisc）引起的衰减。本次预测计算中只考虑各设备声源至受声点（预测点）的距离衰减、隔墙（或窗户）的传输损失及降噪设备引起的噪声衰减。</w:t>
            </w:r>
          </w:p>
          <w:p>
            <w:pPr>
              <w:pStyle w:val="51"/>
              <w:keepNext w:val="0"/>
              <w:keepLines w:val="0"/>
              <w:suppressLineNumbers w:val="0"/>
              <w:spacing w:before="0" w:beforeAutospacing="0" w:after="0" w:afterAutospacing="0"/>
              <w:ind w:left="0" w:right="0" w:firstLine="480"/>
              <w:rPr>
                <w:rFonts w:hint="default"/>
                <w:color w:val="auto"/>
                <w:highlight w:val="none"/>
              </w:rPr>
            </w:pPr>
            <w:r>
              <w:rPr>
                <w:rFonts w:hint="default"/>
                <w:color w:val="auto"/>
                <w:highlight w:val="none"/>
              </w:rPr>
              <w:fldChar w:fldCharType="begin"/>
            </w:r>
            <w:r>
              <w:rPr>
                <w:rFonts w:hint="default"/>
                <w:color w:val="auto"/>
                <w:highlight w:val="none"/>
              </w:rPr>
              <w:instrText xml:space="preserve"> = 1 \* GB3 \* MERGEFORMAT </w:instrText>
            </w:r>
            <w:r>
              <w:rPr>
                <w:rFonts w:hint="default"/>
                <w:color w:val="auto"/>
                <w:highlight w:val="none"/>
              </w:rPr>
              <w:fldChar w:fldCharType="separate"/>
            </w:r>
            <w:r>
              <w:rPr>
                <w:rFonts w:hint="default"/>
                <w:color w:val="auto"/>
                <w:highlight w:val="none"/>
              </w:rPr>
              <w:t>①</w:t>
            </w:r>
            <w:r>
              <w:rPr>
                <w:rFonts w:hint="default"/>
                <w:color w:val="auto"/>
                <w:highlight w:val="none"/>
              </w:rPr>
              <w:fldChar w:fldCharType="end"/>
            </w:r>
            <w:r>
              <w:rPr>
                <w:rFonts w:hint="default"/>
                <w:color w:val="auto"/>
                <w:highlight w:val="none"/>
              </w:rPr>
              <w:t>在环境影响评价中，应根据声源声功率级或参考位置处的声压级、户外声传播衰减，计算预测点的声级，用式（3）计算。</w:t>
            </w:r>
          </w:p>
          <w:p>
            <w:pPr>
              <w:pStyle w:val="51"/>
              <w:keepNext w:val="0"/>
              <w:keepLines w:val="0"/>
              <w:suppressLineNumbers w:val="0"/>
              <w:spacing w:before="0" w:beforeAutospacing="0" w:after="0" w:afterAutospacing="0"/>
              <w:ind w:left="0" w:right="0" w:firstLine="0" w:firstLineChars="0"/>
              <w:jc w:val="center"/>
              <w:rPr>
                <w:rFonts w:hint="default"/>
                <w:color w:val="auto"/>
                <w:highlight w:val="none"/>
              </w:rPr>
            </w:pPr>
            <w:r>
              <w:rPr>
                <w:rFonts w:hint="default"/>
                <w:color w:val="auto"/>
                <w:highlight w:val="none"/>
              </w:rPr>
              <w:drawing>
                <wp:inline distT="0" distB="0" distL="114300" distR="114300">
                  <wp:extent cx="3253740" cy="353060"/>
                  <wp:effectExtent l="0" t="0" r="3810" b="8890"/>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24" cstate="print"/>
                          <a:stretch>
                            <a:fillRect/>
                          </a:stretch>
                        </pic:blipFill>
                        <pic:spPr>
                          <a:xfrm>
                            <a:off x="0" y="0"/>
                            <a:ext cx="3253740" cy="353060"/>
                          </a:xfrm>
                          <a:prstGeom prst="rect">
                            <a:avLst/>
                          </a:prstGeom>
                          <a:noFill/>
                          <a:ln w="9525">
                            <a:noFill/>
                          </a:ln>
                        </pic:spPr>
                      </pic:pic>
                    </a:graphicData>
                  </a:graphic>
                </wp:inline>
              </w:drawing>
            </w:r>
            <w:r>
              <w:rPr>
                <w:rFonts w:hint="default"/>
                <w:color w:val="auto"/>
                <w:highlight w:val="none"/>
              </w:rPr>
              <w:t xml:space="preserve"> </w:t>
            </w:r>
            <w:r>
              <w:rPr>
                <w:rFonts w:hint="eastAsia"/>
                <w:color w:val="auto"/>
                <w:highlight w:val="none"/>
              </w:rPr>
              <w:t xml:space="preserve">      </w:t>
            </w:r>
            <w:r>
              <w:rPr>
                <w:rFonts w:hint="default"/>
                <w:color w:val="auto"/>
                <w:highlight w:val="none"/>
              </w:rPr>
              <w:t xml:space="preserve">  （3）</w:t>
            </w:r>
          </w:p>
          <w:p>
            <w:pPr>
              <w:pStyle w:val="51"/>
              <w:keepNext w:val="0"/>
              <w:keepLines w:val="0"/>
              <w:suppressLineNumbers w:val="0"/>
              <w:spacing w:before="0" w:beforeAutospacing="0" w:after="0" w:afterAutospacing="0"/>
              <w:ind w:left="0" w:right="0" w:firstLine="480"/>
              <w:rPr>
                <w:rFonts w:hint="default"/>
                <w:color w:val="auto"/>
                <w:highlight w:val="none"/>
              </w:rPr>
            </w:pPr>
            <w:r>
              <w:rPr>
                <w:rFonts w:hint="default"/>
                <w:color w:val="auto"/>
                <w:highlight w:val="none"/>
              </w:rPr>
              <w:fldChar w:fldCharType="begin"/>
            </w:r>
            <w:r>
              <w:rPr>
                <w:rFonts w:hint="default"/>
                <w:color w:val="auto"/>
                <w:highlight w:val="none"/>
              </w:rPr>
              <w:instrText xml:space="preserve"> = 2 \* GB3 \* MERGEFORMAT </w:instrText>
            </w:r>
            <w:r>
              <w:rPr>
                <w:rFonts w:hint="default"/>
                <w:color w:val="auto"/>
                <w:highlight w:val="none"/>
              </w:rPr>
              <w:fldChar w:fldCharType="separate"/>
            </w:r>
            <w:r>
              <w:rPr>
                <w:rFonts w:hint="default"/>
                <w:color w:val="auto"/>
                <w:highlight w:val="none"/>
              </w:rPr>
              <w:t>②</w:t>
            </w:r>
            <w:r>
              <w:rPr>
                <w:rFonts w:hint="default"/>
                <w:color w:val="auto"/>
                <w:highlight w:val="none"/>
              </w:rPr>
              <w:fldChar w:fldCharType="end"/>
            </w:r>
            <w:r>
              <w:rPr>
                <w:rFonts w:hint="default"/>
                <w:color w:val="auto"/>
                <w:highlight w:val="none"/>
              </w:rPr>
              <w:t>B.在只考虑几何发散衰减时，可用公式（5）计算：</w:t>
            </w:r>
          </w:p>
          <w:p>
            <w:pPr>
              <w:pStyle w:val="51"/>
              <w:keepNext w:val="0"/>
              <w:keepLines w:val="0"/>
              <w:suppressLineNumbers w:val="0"/>
              <w:spacing w:before="0" w:beforeAutospacing="0" w:after="0" w:afterAutospacing="0"/>
              <w:ind w:left="0" w:right="0" w:firstLine="0" w:firstLineChars="0"/>
              <w:jc w:val="center"/>
              <w:rPr>
                <w:rFonts w:hint="default"/>
                <w:color w:val="auto"/>
                <w:highlight w:val="none"/>
              </w:rPr>
            </w:pPr>
            <w:r>
              <w:rPr>
                <w:rFonts w:hint="default"/>
                <w:color w:val="auto"/>
                <w:highlight w:val="none"/>
              </w:rPr>
              <w:drawing>
                <wp:inline distT="0" distB="0" distL="114300" distR="114300">
                  <wp:extent cx="1670685" cy="259715"/>
                  <wp:effectExtent l="0" t="0" r="5715" b="6985"/>
                  <wp:docPr id="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
                          <pic:cNvPicPr>
                            <a:picLocks noChangeAspect="1"/>
                          </pic:cNvPicPr>
                        </pic:nvPicPr>
                        <pic:blipFill>
                          <a:blip r:embed="rId25" cstate="print"/>
                          <a:stretch>
                            <a:fillRect/>
                          </a:stretch>
                        </pic:blipFill>
                        <pic:spPr>
                          <a:xfrm>
                            <a:off x="0" y="0"/>
                            <a:ext cx="1670685" cy="259715"/>
                          </a:xfrm>
                          <a:prstGeom prst="rect">
                            <a:avLst/>
                          </a:prstGeom>
                          <a:noFill/>
                          <a:ln>
                            <a:noFill/>
                          </a:ln>
                        </pic:spPr>
                      </pic:pic>
                    </a:graphicData>
                  </a:graphic>
                </wp:inline>
              </w:drawing>
            </w:r>
            <w:r>
              <w:rPr>
                <w:rFonts w:hint="default"/>
                <w:color w:val="auto"/>
                <w:highlight w:val="none"/>
              </w:rPr>
              <w:t xml:space="preserve">                 （5）</w:t>
            </w:r>
          </w:p>
          <w:p>
            <w:pPr>
              <w:pStyle w:val="51"/>
              <w:keepNext w:val="0"/>
              <w:keepLines w:val="0"/>
              <w:suppressLineNumbers w:val="0"/>
              <w:spacing w:before="0" w:beforeAutospacing="0" w:after="0" w:afterAutospacing="0"/>
              <w:ind w:left="0" w:right="0" w:firstLine="0" w:firstLineChars="0"/>
              <w:rPr>
                <w:rFonts w:hint="default"/>
                <w:color w:val="auto"/>
                <w:highlight w:val="none"/>
              </w:rPr>
            </w:pPr>
            <w:r>
              <w:rPr>
                <w:rFonts w:hint="default"/>
                <w:color w:val="auto"/>
                <w:highlight w:val="none"/>
              </w:rPr>
              <w:t>式中：Lp(r</w:t>
            </w:r>
            <w:r>
              <w:rPr>
                <w:rFonts w:hint="default"/>
                <w:color w:val="auto"/>
                <w:highlight w:val="none"/>
                <w:vertAlign w:val="subscript"/>
              </w:rPr>
              <w:t>0</w:t>
            </w:r>
            <w:r>
              <w:rPr>
                <w:rFonts w:hint="default"/>
                <w:color w:val="auto"/>
                <w:highlight w:val="none"/>
              </w:rPr>
              <w:t>)—设备源声压级，dB；</w:t>
            </w:r>
          </w:p>
          <w:p>
            <w:pPr>
              <w:pStyle w:val="51"/>
              <w:keepNext w:val="0"/>
              <w:keepLines w:val="0"/>
              <w:suppressLineNumbers w:val="0"/>
              <w:spacing w:before="0" w:beforeAutospacing="0" w:after="0" w:afterAutospacing="0"/>
              <w:ind w:left="0" w:right="0" w:firstLine="720" w:firstLineChars="300"/>
              <w:rPr>
                <w:rFonts w:hint="default"/>
                <w:color w:val="auto"/>
                <w:highlight w:val="none"/>
              </w:rPr>
            </w:pPr>
            <w:r>
              <w:rPr>
                <w:rFonts w:hint="default"/>
                <w:color w:val="auto"/>
                <w:highlight w:val="none"/>
              </w:rPr>
              <w:t>Lp(r)—距离r预测点声压级，dB。</w:t>
            </w:r>
          </w:p>
          <w:p>
            <w:pPr>
              <w:pStyle w:val="51"/>
              <w:keepNext w:val="0"/>
              <w:keepLines w:val="0"/>
              <w:suppressLineNumbers w:val="0"/>
              <w:spacing w:before="0" w:beforeAutospacing="0" w:after="0" w:afterAutospacing="0"/>
              <w:ind w:left="0" w:right="0" w:firstLine="480"/>
              <w:rPr>
                <w:rFonts w:hint="default"/>
                <w:color w:val="auto"/>
                <w:highlight w:val="none"/>
              </w:rPr>
            </w:pPr>
            <w:r>
              <w:rPr>
                <w:rFonts w:hint="default"/>
                <w:color w:val="auto"/>
                <w:highlight w:val="none"/>
              </w:rPr>
              <w:t>（3）噪声预测及影响评价</w:t>
            </w:r>
          </w:p>
          <w:p>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lang w:eastAsia="zh-CN"/>
              </w:rPr>
              <w:t>通过预测模型计算，项目厂界噪声预测结果与达标分析见</w:t>
            </w:r>
            <w:r>
              <w:rPr>
                <w:rFonts w:hint="eastAsia" w:ascii="Times New Roman" w:hAnsi="Times New Roman" w:cs="Times New Roman" w:eastAsiaTheme="minorEastAsia"/>
                <w:color w:val="auto"/>
                <w:sz w:val="24"/>
                <w:szCs w:val="24"/>
                <w:lang w:val="en-US" w:eastAsia="zh-CN"/>
              </w:rPr>
              <w:t>下</w:t>
            </w:r>
            <w:r>
              <w:rPr>
                <w:rFonts w:hint="default" w:ascii="Times New Roman" w:hAnsi="Times New Roman" w:cs="Times New Roman" w:eastAsiaTheme="minorEastAsia"/>
                <w:color w:val="auto"/>
                <w:sz w:val="24"/>
                <w:szCs w:val="24"/>
                <w:lang w:eastAsia="zh-CN"/>
              </w:rPr>
              <w:t>表。</w:t>
            </w:r>
          </w:p>
          <w:p>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cs="Times New Roman" w:eastAsiaTheme="minorEastAsia"/>
                <w:color w:val="auto"/>
                <w:sz w:val="24"/>
                <w:szCs w:val="24"/>
                <w:lang w:eastAsia="zh-CN"/>
              </w:rPr>
            </w:pPr>
          </w:p>
          <w:p>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cs="Times New Roman" w:eastAsiaTheme="minorEastAsia"/>
                <w:color w:val="auto"/>
                <w:sz w:val="24"/>
                <w:szCs w:val="24"/>
                <w:lang w:eastAsia="zh-CN"/>
              </w:rPr>
            </w:pPr>
          </w:p>
          <w:p>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cs="Times New Roman" w:eastAsiaTheme="minorEastAsia"/>
                <w:color w:val="auto"/>
                <w:sz w:val="24"/>
                <w:szCs w:val="24"/>
                <w:lang w:eastAsia="zh-CN"/>
              </w:rPr>
            </w:pPr>
          </w:p>
          <w:p>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cs="Times New Roman" w:eastAsiaTheme="minorEastAsia"/>
                <w:color w:val="auto"/>
                <w:sz w:val="24"/>
                <w:szCs w:val="24"/>
                <w:lang w:eastAsia="zh-CN"/>
              </w:rPr>
            </w:pPr>
          </w:p>
          <w:p>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cs="Times New Roman" w:eastAsiaTheme="minorEastAsia"/>
                <w:color w:val="auto"/>
                <w:sz w:val="24"/>
                <w:szCs w:val="24"/>
                <w:lang w:eastAsia="zh-CN"/>
              </w:rPr>
            </w:pPr>
          </w:p>
          <w:p>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cs="Times New Roman" w:eastAsiaTheme="minorEastAsia"/>
                <w:color w:val="auto"/>
                <w:sz w:val="24"/>
                <w:szCs w:val="24"/>
                <w:lang w:eastAsia="zh-CN"/>
              </w:rPr>
            </w:pPr>
          </w:p>
          <w:p>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cs="Times New Roman" w:eastAsiaTheme="minorEastAsia"/>
                <w:color w:val="auto"/>
                <w:sz w:val="24"/>
                <w:szCs w:val="24"/>
                <w:lang w:eastAsia="zh-CN"/>
              </w:rPr>
            </w:pPr>
          </w:p>
          <w:p>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cs="Times New Roman" w:eastAsiaTheme="minorEastAsia"/>
                <w:color w:val="auto"/>
                <w:sz w:val="24"/>
                <w:szCs w:val="24"/>
                <w:lang w:eastAsia="zh-CN"/>
              </w:rPr>
            </w:pPr>
          </w:p>
          <w:p>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cs="Times New Roman" w:eastAsiaTheme="minorEastAsia"/>
                <w:color w:val="auto"/>
                <w:sz w:val="24"/>
                <w:szCs w:val="24"/>
                <w:lang w:eastAsia="zh-CN"/>
              </w:rPr>
            </w:pPr>
          </w:p>
          <w:p>
            <w:pPr>
              <w:pStyle w:val="35"/>
              <w:keepNext w:val="0"/>
              <w:keepLines w:val="0"/>
              <w:numPr>
                <w:ilvl w:val="7"/>
                <w:numId w:val="5"/>
              </w:numPr>
              <w:suppressLineNumbers w:val="0"/>
              <w:bidi w:val="0"/>
              <w:spacing w:before="0" w:beforeAutospacing="0" w:after="0" w:afterAutospacing="0"/>
              <w:ind w:right="0"/>
              <w:jc w:val="both"/>
              <w:rPr>
                <w:rFonts w:hint="default"/>
                <w:color w:val="auto"/>
                <w:lang w:eastAsia="zh-CN"/>
              </w:rPr>
            </w:pPr>
            <w:r>
              <w:rPr>
                <w:rFonts w:hint="default"/>
                <w:color w:val="auto"/>
                <w:lang w:eastAsia="zh-CN"/>
              </w:rPr>
              <w:t>厂界噪声预测结果与达标分析表</w:t>
            </w:r>
            <w:bookmarkStart w:id="63" w:name="PT_7"/>
          </w:p>
          <w:tbl>
            <w:tblPr>
              <w:tblStyle w:val="27"/>
              <w:tblW w:w="852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873"/>
              <w:gridCol w:w="894"/>
              <w:gridCol w:w="829"/>
              <w:gridCol w:w="917"/>
              <w:gridCol w:w="1461"/>
              <w:gridCol w:w="1263"/>
              <w:gridCol w:w="11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预测方位</w:t>
                  </w:r>
                </w:p>
              </w:tc>
              <w:tc>
                <w:tcPr>
                  <w:tcW w:w="2596" w:type="dxa"/>
                  <w:gridSpan w:val="3"/>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eastAsia"/>
                      <w:color w:val="auto"/>
                      <w:lang w:val="en-US" w:eastAsia="zh-CN"/>
                    </w:rPr>
                    <w:t>最大值点</w:t>
                  </w:r>
                  <w:r>
                    <w:rPr>
                      <w:rFonts w:hint="default"/>
                      <w:color w:val="auto"/>
                    </w:rPr>
                    <w:t>空间相对位置/m</w:t>
                  </w:r>
                </w:p>
              </w:tc>
              <w:tc>
                <w:tcPr>
                  <w:tcW w:w="917"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时段</w:t>
                  </w:r>
                </w:p>
              </w:tc>
              <w:tc>
                <w:tcPr>
                  <w:tcW w:w="1461"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eastAsia"/>
                      <w:color w:val="auto"/>
                    </w:rPr>
                    <w:t>贡献值</w:t>
                  </w:r>
                  <w:r>
                    <w:rPr>
                      <w:rFonts w:hint="default"/>
                      <w:color w:val="auto"/>
                    </w:rPr>
                    <w:t>（dB(A)）</w:t>
                  </w:r>
                </w:p>
              </w:tc>
              <w:tc>
                <w:tcPr>
                  <w:tcW w:w="1263"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标准限值（dB(A)）</w:t>
                  </w:r>
                </w:p>
              </w:tc>
              <w:tc>
                <w:tcPr>
                  <w:tcW w:w="1188"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dxa"/>
                  <w:vMerge w:val="continue"/>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p>
              </w:tc>
              <w:tc>
                <w:tcPr>
                  <w:tcW w:w="873"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X</w:t>
                  </w:r>
                </w:p>
              </w:tc>
              <w:tc>
                <w:tcPr>
                  <w:tcW w:w="894"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Y</w:t>
                  </w:r>
                </w:p>
              </w:tc>
              <w:tc>
                <w:tcPr>
                  <w:tcW w:w="829"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Z</w:t>
                  </w:r>
                </w:p>
              </w:tc>
              <w:tc>
                <w:tcPr>
                  <w:tcW w:w="917" w:type="dxa"/>
                  <w:vMerge w:val="continue"/>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p>
              </w:tc>
              <w:tc>
                <w:tcPr>
                  <w:tcW w:w="1461" w:type="dxa"/>
                  <w:vMerge w:val="continue"/>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p>
              </w:tc>
              <w:tc>
                <w:tcPr>
                  <w:tcW w:w="1263" w:type="dxa"/>
                  <w:vMerge w:val="continue"/>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p>
                <w:bookmarkEnd w:id="63"/>
              </w:tc>
              <w:tc>
                <w:tcPr>
                  <w:tcW w:w="1188" w:type="dxa"/>
                  <w:vMerge w:val="continue"/>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101" w:type="dxa"/>
                  <w:vMerge w:val="restart"/>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东侧</w:t>
                  </w:r>
                </w:p>
              </w:tc>
              <w:tc>
                <w:tcPr>
                  <w:tcW w:w="873"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21</w:t>
                  </w:r>
                </w:p>
              </w:tc>
              <w:tc>
                <w:tcPr>
                  <w:tcW w:w="894"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11.5</w:t>
                  </w:r>
                </w:p>
              </w:tc>
              <w:tc>
                <w:tcPr>
                  <w:tcW w:w="829"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1.2</w:t>
                  </w:r>
                </w:p>
              </w:tc>
              <w:tc>
                <w:tcPr>
                  <w:tcW w:w="917"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昼间</w:t>
                  </w:r>
                </w:p>
              </w:tc>
              <w:tc>
                <w:tcPr>
                  <w:tcW w:w="1461"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54.2</w:t>
                  </w:r>
                </w:p>
              </w:tc>
              <w:tc>
                <w:tcPr>
                  <w:tcW w:w="1263"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65</w:t>
                  </w:r>
                </w:p>
              </w:tc>
              <w:tc>
                <w:tcPr>
                  <w:tcW w:w="1188"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101" w:type="dxa"/>
                  <w:vMerge w:val="continue"/>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东侧</w:t>
                  </w:r>
                </w:p>
              </w:tc>
              <w:tc>
                <w:tcPr>
                  <w:tcW w:w="873"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21</w:t>
                  </w:r>
                </w:p>
              </w:tc>
              <w:tc>
                <w:tcPr>
                  <w:tcW w:w="894"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11.5</w:t>
                  </w:r>
                </w:p>
              </w:tc>
              <w:tc>
                <w:tcPr>
                  <w:tcW w:w="829"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1.2</w:t>
                  </w:r>
                </w:p>
              </w:tc>
              <w:tc>
                <w:tcPr>
                  <w:tcW w:w="917"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夜间</w:t>
                  </w:r>
                </w:p>
              </w:tc>
              <w:tc>
                <w:tcPr>
                  <w:tcW w:w="1461"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54.2</w:t>
                  </w:r>
                </w:p>
              </w:tc>
              <w:tc>
                <w:tcPr>
                  <w:tcW w:w="1263"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55</w:t>
                  </w:r>
                </w:p>
              </w:tc>
              <w:tc>
                <w:tcPr>
                  <w:tcW w:w="1188"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101" w:type="dxa"/>
                  <w:vMerge w:val="restart"/>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南侧</w:t>
                  </w:r>
                </w:p>
              </w:tc>
              <w:tc>
                <w:tcPr>
                  <w:tcW w:w="873"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-20.8</w:t>
                  </w:r>
                </w:p>
              </w:tc>
              <w:tc>
                <w:tcPr>
                  <w:tcW w:w="894"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-54.6</w:t>
                  </w:r>
                </w:p>
              </w:tc>
              <w:tc>
                <w:tcPr>
                  <w:tcW w:w="829"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1.2</w:t>
                  </w:r>
                </w:p>
              </w:tc>
              <w:tc>
                <w:tcPr>
                  <w:tcW w:w="917"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昼间</w:t>
                  </w:r>
                </w:p>
              </w:tc>
              <w:tc>
                <w:tcPr>
                  <w:tcW w:w="1461"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53</w:t>
                  </w:r>
                </w:p>
              </w:tc>
              <w:tc>
                <w:tcPr>
                  <w:tcW w:w="1263"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65</w:t>
                  </w:r>
                </w:p>
              </w:tc>
              <w:tc>
                <w:tcPr>
                  <w:tcW w:w="1188"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101" w:type="dxa"/>
                  <w:vMerge w:val="continue"/>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南侧</w:t>
                  </w:r>
                </w:p>
              </w:tc>
              <w:tc>
                <w:tcPr>
                  <w:tcW w:w="873"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-20.8</w:t>
                  </w:r>
                </w:p>
              </w:tc>
              <w:tc>
                <w:tcPr>
                  <w:tcW w:w="894"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-54.6</w:t>
                  </w:r>
                </w:p>
              </w:tc>
              <w:tc>
                <w:tcPr>
                  <w:tcW w:w="829"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1.2</w:t>
                  </w:r>
                </w:p>
              </w:tc>
              <w:tc>
                <w:tcPr>
                  <w:tcW w:w="917"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夜间</w:t>
                  </w:r>
                </w:p>
              </w:tc>
              <w:tc>
                <w:tcPr>
                  <w:tcW w:w="1461"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53</w:t>
                  </w:r>
                </w:p>
              </w:tc>
              <w:tc>
                <w:tcPr>
                  <w:tcW w:w="1263"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55</w:t>
                  </w:r>
                </w:p>
              </w:tc>
              <w:tc>
                <w:tcPr>
                  <w:tcW w:w="1188"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101" w:type="dxa"/>
                  <w:vMerge w:val="restart"/>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西侧</w:t>
                  </w:r>
                </w:p>
              </w:tc>
              <w:tc>
                <w:tcPr>
                  <w:tcW w:w="873"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-64.2</w:t>
                  </w:r>
                </w:p>
              </w:tc>
              <w:tc>
                <w:tcPr>
                  <w:tcW w:w="894"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13.8</w:t>
                  </w:r>
                </w:p>
              </w:tc>
              <w:tc>
                <w:tcPr>
                  <w:tcW w:w="829"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1.2</w:t>
                  </w:r>
                </w:p>
              </w:tc>
              <w:tc>
                <w:tcPr>
                  <w:tcW w:w="917"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昼间</w:t>
                  </w:r>
                </w:p>
              </w:tc>
              <w:tc>
                <w:tcPr>
                  <w:tcW w:w="1461"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53.1</w:t>
                  </w:r>
                </w:p>
              </w:tc>
              <w:tc>
                <w:tcPr>
                  <w:tcW w:w="1263"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65</w:t>
                  </w:r>
                </w:p>
              </w:tc>
              <w:tc>
                <w:tcPr>
                  <w:tcW w:w="1188"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101" w:type="dxa"/>
                  <w:vMerge w:val="continue"/>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西侧</w:t>
                  </w:r>
                </w:p>
              </w:tc>
              <w:tc>
                <w:tcPr>
                  <w:tcW w:w="873"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-64.2</w:t>
                  </w:r>
                </w:p>
              </w:tc>
              <w:tc>
                <w:tcPr>
                  <w:tcW w:w="894"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13.8</w:t>
                  </w:r>
                </w:p>
              </w:tc>
              <w:tc>
                <w:tcPr>
                  <w:tcW w:w="829"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1.2</w:t>
                  </w:r>
                </w:p>
              </w:tc>
              <w:tc>
                <w:tcPr>
                  <w:tcW w:w="917"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夜间</w:t>
                  </w:r>
                </w:p>
              </w:tc>
              <w:tc>
                <w:tcPr>
                  <w:tcW w:w="1461"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53.1</w:t>
                  </w:r>
                </w:p>
              </w:tc>
              <w:tc>
                <w:tcPr>
                  <w:tcW w:w="1263"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55</w:t>
                  </w:r>
                </w:p>
              </w:tc>
              <w:tc>
                <w:tcPr>
                  <w:tcW w:w="1188"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101" w:type="dxa"/>
                  <w:vMerge w:val="restart"/>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北侧</w:t>
                  </w:r>
                </w:p>
              </w:tc>
              <w:tc>
                <w:tcPr>
                  <w:tcW w:w="873"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10.1</w:t>
                  </w:r>
                </w:p>
              </w:tc>
              <w:tc>
                <w:tcPr>
                  <w:tcW w:w="894"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29.4</w:t>
                  </w:r>
                </w:p>
              </w:tc>
              <w:tc>
                <w:tcPr>
                  <w:tcW w:w="829"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1.2</w:t>
                  </w:r>
                </w:p>
              </w:tc>
              <w:tc>
                <w:tcPr>
                  <w:tcW w:w="917"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昼间</w:t>
                  </w:r>
                </w:p>
              </w:tc>
              <w:tc>
                <w:tcPr>
                  <w:tcW w:w="1461"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53.9</w:t>
                  </w:r>
                </w:p>
              </w:tc>
              <w:tc>
                <w:tcPr>
                  <w:tcW w:w="1263"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65</w:t>
                  </w:r>
                </w:p>
              </w:tc>
              <w:tc>
                <w:tcPr>
                  <w:tcW w:w="1188"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101" w:type="dxa"/>
                  <w:vMerge w:val="continue"/>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北侧</w:t>
                  </w:r>
                </w:p>
              </w:tc>
              <w:tc>
                <w:tcPr>
                  <w:tcW w:w="873"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10.1</w:t>
                  </w:r>
                </w:p>
              </w:tc>
              <w:tc>
                <w:tcPr>
                  <w:tcW w:w="894"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29.4</w:t>
                  </w:r>
                </w:p>
              </w:tc>
              <w:tc>
                <w:tcPr>
                  <w:tcW w:w="829"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1.2</w:t>
                  </w:r>
                </w:p>
              </w:tc>
              <w:tc>
                <w:tcPr>
                  <w:tcW w:w="917"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夜间</w:t>
                  </w:r>
                </w:p>
              </w:tc>
              <w:tc>
                <w:tcPr>
                  <w:tcW w:w="1461"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53.9</w:t>
                  </w:r>
                </w:p>
              </w:tc>
              <w:tc>
                <w:tcPr>
                  <w:tcW w:w="1263"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55</w:t>
                  </w:r>
                </w:p>
              </w:tc>
              <w:tc>
                <w:tcPr>
                  <w:tcW w:w="1188" w:type="dxa"/>
                  <w:tcBorders>
                    <w:tl2br w:val="nil"/>
                    <w:tr2bl w:val="nil"/>
                  </w:tcBorders>
                  <w:shd w:val="clear" w:color="auto" w:fill="FFFFFF"/>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8526" w:type="dxa"/>
                  <w:gridSpan w:val="8"/>
                  <w:tcBorders>
                    <w:tl2br w:val="nil"/>
                    <w:tr2bl w:val="nil"/>
                  </w:tcBorders>
                  <w:shd w:val="clear" w:color="auto" w:fill="FFFFFF"/>
                  <w:vAlign w:val="center"/>
                </w:tcPr>
                <w:p>
                  <w:pPr>
                    <w:keepNext w:val="0"/>
                    <w:keepLines w:val="0"/>
                    <w:suppressLineNumbers w:val="0"/>
                    <w:spacing w:before="0" w:beforeAutospacing="0" w:after="0" w:afterAutospacing="0"/>
                    <w:ind w:left="0" w:right="0"/>
                    <w:rPr>
                      <w:rFonts w:hint="default"/>
                      <w:color w:val="auto"/>
                    </w:rPr>
                  </w:pPr>
                  <w:r>
                    <w:rPr>
                      <w:rFonts w:hint="default" w:ascii="Times New Roman" w:hAnsi="Times New Roman" w:cs="Times New Roman" w:eastAsiaTheme="minorEastAsia"/>
                      <w:b w:val="0"/>
                      <w:bCs/>
                      <w:color w:val="auto"/>
                      <w:sz w:val="21"/>
                      <w:szCs w:val="21"/>
                      <w:lang w:val="en-US" w:eastAsia="zh-CN"/>
                    </w:rPr>
                    <w:t>表中坐标以厂界中心（</w:t>
                  </w:r>
                  <w:bookmarkStart w:id="64" w:name="PO_8"/>
                  <w:r>
                    <w:rPr>
                      <w:rFonts w:hint="default" w:ascii="Times New Roman" w:hAnsi="Times New Roman" w:cs="Times New Roman" w:eastAsiaTheme="minorEastAsia"/>
                      <w:b w:val="0"/>
                      <w:bCs/>
                      <w:color w:val="auto"/>
                      <w:sz w:val="21"/>
                      <w:szCs w:val="21"/>
                      <w:lang w:val="en-US" w:eastAsia="zh-CN"/>
                    </w:rPr>
                    <w:t>119.718742,26.810628</w:t>
                  </w:r>
                  <w:bookmarkEnd w:id="64"/>
                  <w:r>
                    <w:rPr>
                      <w:rFonts w:hint="default" w:ascii="Times New Roman" w:hAnsi="Times New Roman" w:cs="Times New Roman" w:eastAsiaTheme="minorEastAsia"/>
                      <w:b w:val="0"/>
                      <w:bCs/>
                      <w:color w:val="auto"/>
                      <w:sz w:val="21"/>
                      <w:szCs w:val="21"/>
                      <w:lang w:val="en-US" w:eastAsia="zh-CN"/>
                    </w:rPr>
                    <w:t>）为坐标原点，正东向为X轴正方向，正北向为Y轴正方向</w:t>
                  </w:r>
                </w:p>
              </w:tc>
            </w:tr>
          </w:tbl>
          <w:p>
            <w:pPr>
              <w:pStyle w:val="51"/>
              <w:keepNext w:val="0"/>
              <w:keepLines w:val="0"/>
              <w:suppressLineNumbers w:val="0"/>
              <w:bidi w:val="0"/>
              <w:spacing w:before="0" w:beforeAutospacing="0" w:after="0" w:afterAutospacing="0"/>
              <w:ind w:left="0" w:right="0"/>
              <w:rPr>
                <w:rFonts w:hint="default"/>
                <w:color w:val="auto"/>
                <w:lang w:eastAsia="zh-CN"/>
              </w:rPr>
            </w:pPr>
            <w:r>
              <w:rPr>
                <w:rFonts w:hint="default"/>
                <w:color w:val="auto"/>
                <w:lang w:eastAsia="zh-CN"/>
              </w:rPr>
              <w:t>由上表可知，正常工况下，项目厂界噪声</w:t>
            </w:r>
            <w:r>
              <w:rPr>
                <w:rFonts w:hint="eastAsia"/>
                <w:color w:val="auto"/>
                <w:lang w:val="en-US" w:eastAsia="zh-CN"/>
              </w:rPr>
              <w:t>贡献值</w:t>
            </w:r>
            <w:r>
              <w:rPr>
                <w:rFonts w:hint="default"/>
                <w:color w:val="auto"/>
                <w:lang w:eastAsia="zh-CN"/>
              </w:rPr>
              <w:t>满足《工业企业厂界环境噪声排放标准》(GB12348</w:t>
            </w:r>
            <w:r>
              <w:rPr>
                <w:rFonts w:hint="eastAsia"/>
                <w:color w:val="auto"/>
                <w:lang w:val="en-US" w:eastAsia="zh-CN"/>
              </w:rPr>
              <w:t>-</w:t>
            </w:r>
            <w:r>
              <w:rPr>
                <w:rFonts w:hint="default"/>
                <w:color w:val="auto"/>
                <w:lang w:eastAsia="zh-CN"/>
              </w:rPr>
              <w:t xml:space="preserve">2008) </w:t>
            </w:r>
            <w:bookmarkStart w:id="65" w:name="PO_3"/>
            <w:r>
              <w:rPr>
                <w:rFonts w:hint="default"/>
                <w:color w:val="auto"/>
                <w:lang w:eastAsia="zh-CN"/>
              </w:rPr>
              <w:t>3</w:t>
            </w:r>
            <w:bookmarkEnd w:id="65"/>
            <w:r>
              <w:rPr>
                <w:rFonts w:hint="default"/>
                <w:color w:val="auto"/>
                <w:lang w:eastAsia="zh-CN"/>
              </w:rPr>
              <w:t>类标准。</w:t>
            </w:r>
          </w:p>
          <w:p>
            <w:pPr>
              <w:pStyle w:val="4"/>
              <w:numPr>
                <w:ilvl w:val="2"/>
                <w:numId w:val="5"/>
              </w:numPr>
              <w:suppressLineNumbers w:val="0"/>
              <w:spacing w:before="0" w:beforeAutospacing="0" w:after="0" w:afterAutospacing="0"/>
              <w:ind w:right="0"/>
              <w:rPr>
                <w:rFonts w:hint="default"/>
                <w:color w:val="auto"/>
                <w:highlight w:val="none"/>
              </w:rPr>
            </w:pPr>
            <w:r>
              <w:rPr>
                <w:rFonts w:hint="eastAsia"/>
                <w:color w:val="auto"/>
                <w:highlight w:val="none"/>
              </w:rPr>
              <w:t>噪声防治措施</w:t>
            </w:r>
          </w:p>
          <w:p>
            <w:pPr>
              <w:pStyle w:val="51"/>
              <w:keepNext w:val="0"/>
              <w:keepLines w:val="0"/>
              <w:suppressLineNumbers w:val="0"/>
              <w:bidi w:val="0"/>
              <w:spacing w:before="0" w:beforeAutospacing="0" w:after="0" w:afterAutospacing="0"/>
              <w:ind w:left="0" w:right="0"/>
              <w:rPr>
                <w:rFonts w:hint="default"/>
                <w:color w:val="auto"/>
              </w:rPr>
            </w:pPr>
            <w:r>
              <w:rPr>
                <w:rFonts w:hint="eastAsia"/>
                <w:color w:val="auto"/>
              </w:rPr>
              <w:t>为了减轻设备运行产生的噪声对周围环境的影响，建设单位拟采取如下降噪措施：</w:t>
            </w:r>
            <w:r>
              <w:rPr>
                <w:rFonts w:hint="default"/>
                <w:color w:val="auto"/>
              </w:rPr>
              <w:t>（1）按照《工业企业噪声控制设计规范》</w:t>
            </w:r>
            <w:r>
              <w:rPr>
                <w:rFonts w:hint="eastAsia"/>
                <w:color w:val="auto"/>
                <w:lang w:val="en-US" w:eastAsia="zh-CN"/>
              </w:rPr>
              <w:t>要求，</w:t>
            </w:r>
            <w:r>
              <w:rPr>
                <w:rFonts w:hint="default"/>
                <w:color w:val="auto"/>
              </w:rPr>
              <w:t>合理</w:t>
            </w:r>
            <w:r>
              <w:rPr>
                <w:rFonts w:hint="eastAsia"/>
                <w:color w:val="auto"/>
                <w:lang w:val="en-US" w:eastAsia="zh-CN"/>
              </w:rPr>
              <w:t>布局</w:t>
            </w:r>
            <w:r>
              <w:rPr>
                <w:rFonts w:hint="default"/>
                <w:color w:val="auto"/>
              </w:rPr>
              <w:t>厂内主要噪声源</w:t>
            </w:r>
            <w:r>
              <w:rPr>
                <w:rFonts w:hint="eastAsia"/>
                <w:color w:val="auto"/>
                <w:lang w:eastAsia="zh-CN"/>
              </w:rPr>
              <w:t>，</w:t>
            </w:r>
            <w:r>
              <w:rPr>
                <w:rFonts w:hint="eastAsia"/>
                <w:color w:val="auto"/>
                <w:lang w:val="en-US" w:eastAsia="zh-CN"/>
              </w:rPr>
              <w:t>高产噪声源尽量布置在厂房内</w:t>
            </w:r>
            <w:r>
              <w:rPr>
                <w:rFonts w:hint="eastAsia"/>
                <w:color w:val="auto"/>
              </w:rPr>
              <w:t>。（2）项目选用噪声值相对较低设备，在设备安装时增设降噪减振设施，从源头上降低噪声源强</w:t>
            </w:r>
            <w:r>
              <w:rPr>
                <w:rFonts w:hint="default"/>
                <w:color w:val="auto"/>
              </w:rPr>
              <w:t>。（</w:t>
            </w:r>
            <w:r>
              <w:rPr>
                <w:rFonts w:hint="eastAsia"/>
                <w:color w:val="auto"/>
              </w:rPr>
              <w:t>3</w:t>
            </w:r>
            <w:r>
              <w:rPr>
                <w:rFonts w:hint="default"/>
                <w:color w:val="auto"/>
              </w:rPr>
              <w:t>）主要噪声设备</w:t>
            </w:r>
            <w:r>
              <w:rPr>
                <w:rFonts w:hint="eastAsia"/>
                <w:color w:val="auto"/>
                <w:lang w:val="en-US" w:eastAsia="zh-CN"/>
              </w:rPr>
              <w:t>尽量</w:t>
            </w:r>
            <w:r>
              <w:rPr>
                <w:rFonts w:hint="default"/>
                <w:color w:val="auto"/>
              </w:rPr>
              <w:t>安置在生产车间内，并配套隔声降噪、减振措施；利用墙体对噪声进行阻隔，</w:t>
            </w:r>
            <w:r>
              <w:rPr>
                <w:rFonts w:hint="eastAsia"/>
                <w:color w:val="auto"/>
                <w:lang w:val="en-US" w:eastAsia="zh-CN"/>
              </w:rPr>
              <w:t>东面邻近围墙处布设办公区，</w:t>
            </w:r>
            <w:r>
              <w:rPr>
                <w:rFonts w:hint="default"/>
                <w:color w:val="auto"/>
              </w:rPr>
              <w:t>减少生产噪声</w:t>
            </w:r>
            <w:r>
              <w:rPr>
                <w:rFonts w:hint="eastAsia"/>
                <w:color w:val="auto"/>
                <w:lang w:val="en-US" w:eastAsia="zh-CN"/>
              </w:rPr>
              <w:t>对外环境影响</w:t>
            </w:r>
            <w:r>
              <w:rPr>
                <w:rFonts w:hint="default"/>
                <w:color w:val="auto"/>
              </w:rPr>
              <w:t>。（</w:t>
            </w:r>
            <w:r>
              <w:rPr>
                <w:rFonts w:hint="eastAsia"/>
                <w:color w:val="auto"/>
              </w:rPr>
              <w:t>4</w:t>
            </w:r>
            <w:r>
              <w:rPr>
                <w:rFonts w:hint="default"/>
                <w:color w:val="auto"/>
              </w:rPr>
              <w:t>）</w:t>
            </w:r>
            <w:r>
              <w:rPr>
                <w:rFonts w:hint="eastAsia"/>
                <w:color w:val="auto"/>
              </w:rPr>
              <w:t>建立设备定期维护、保养的管理制度，以防止设备故障形成的非正常生产噪声，同时确保环保措施发挥最有效的功能</w:t>
            </w:r>
            <w:r>
              <w:rPr>
                <w:rFonts w:hint="default"/>
                <w:color w:val="auto"/>
              </w:rPr>
              <w:t>。</w:t>
            </w:r>
          </w:p>
          <w:p>
            <w:pPr>
              <w:pStyle w:val="4"/>
              <w:numPr>
                <w:ilvl w:val="2"/>
                <w:numId w:val="5"/>
              </w:numPr>
              <w:suppressLineNumbers w:val="0"/>
              <w:spacing w:before="0" w:beforeAutospacing="0" w:after="0" w:afterAutospacing="0"/>
              <w:ind w:right="0"/>
              <w:rPr>
                <w:rFonts w:hint="default"/>
                <w:color w:val="auto"/>
                <w:highlight w:val="none"/>
              </w:rPr>
            </w:pPr>
            <w:r>
              <w:rPr>
                <w:rFonts w:hint="eastAsia"/>
                <w:color w:val="auto"/>
                <w:highlight w:val="none"/>
              </w:rPr>
              <w:t>噪声环境监测计划</w:t>
            </w:r>
          </w:p>
          <w:p>
            <w:pPr>
              <w:keepNext w:val="0"/>
              <w:keepLines w:val="0"/>
              <w:suppressLineNumbers w:val="0"/>
              <w:spacing w:before="0" w:beforeAutospacing="0" w:after="0" w:afterAutospacing="0" w:line="360" w:lineRule="auto"/>
              <w:ind w:left="0" w:right="0" w:firstLine="480" w:firstLineChars="200"/>
              <w:rPr>
                <w:rFonts w:hint="eastAsia" w:cs="宋体"/>
                <w:color w:val="auto"/>
                <w:sz w:val="24"/>
                <w:highlight w:val="none"/>
              </w:rPr>
            </w:pPr>
            <w:r>
              <w:rPr>
                <w:rFonts w:hint="eastAsia" w:cs="宋体"/>
                <w:color w:val="auto"/>
                <w:sz w:val="24"/>
                <w:highlight w:val="none"/>
              </w:rPr>
              <w:t>项目噪声监测计划详见下表。</w:t>
            </w:r>
          </w:p>
          <w:p>
            <w:pPr>
              <w:keepNext w:val="0"/>
              <w:keepLines w:val="0"/>
              <w:suppressLineNumbers w:val="0"/>
              <w:spacing w:before="0" w:beforeAutospacing="0" w:after="0" w:afterAutospacing="0" w:line="360" w:lineRule="auto"/>
              <w:ind w:left="0" w:right="0" w:firstLine="480" w:firstLineChars="200"/>
              <w:rPr>
                <w:rFonts w:hint="default" w:cs="宋体"/>
                <w:color w:val="auto"/>
                <w:sz w:val="24"/>
                <w:highlight w:val="none"/>
              </w:rPr>
            </w:pPr>
          </w:p>
          <w:p>
            <w:pPr>
              <w:pStyle w:val="35"/>
              <w:keepNext w:val="0"/>
              <w:keepLines w:val="0"/>
              <w:numPr>
                <w:ilvl w:val="7"/>
                <w:numId w:val="5"/>
              </w:numPr>
              <w:suppressLineNumbers w:val="0"/>
              <w:bidi w:val="0"/>
              <w:spacing w:before="0" w:beforeAutospacing="0" w:after="0" w:afterAutospacing="0"/>
              <w:ind w:left="3566" w:leftChars="0" w:right="0" w:hanging="3566" w:firstLineChars="0"/>
              <w:jc w:val="center"/>
              <w:rPr>
                <w:rFonts w:hint="default"/>
                <w:color w:val="auto"/>
              </w:rPr>
            </w:pPr>
            <w:r>
              <w:rPr>
                <w:rFonts w:hint="default"/>
                <w:color w:val="auto"/>
              </w:rPr>
              <w:t>噪声监测计划</w:t>
            </w:r>
          </w:p>
          <w:tbl>
            <w:tblPr>
              <w:tblStyle w:val="27"/>
              <w:tblW w:w="835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21"/>
              <w:gridCol w:w="1091"/>
              <w:gridCol w:w="4056"/>
              <w:gridCol w:w="16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vAlign w:val="center"/>
                </w:tcPr>
                <w:p>
                  <w:pPr>
                    <w:pStyle w:val="36"/>
                    <w:keepNext w:val="0"/>
                    <w:keepLines w:val="0"/>
                    <w:suppressLineNumbers w:val="0"/>
                    <w:spacing w:before="0" w:beforeAutospacing="0" w:after="0" w:afterAutospacing="0"/>
                    <w:ind w:right="0"/>
                    <w:rPr>
                      <w:rFonts w:hint="default"/>
                      <w:color w:val="auto"/>
                      <w:highlight w:val="none"/>
                    </w:rPr>
                  </w:pPr>
                  <w:r>
                    <w:rPr>
                      <w:rFonts w:hint="default"/>
                      <w:color w:val="auto"/>
                      <w:highlight w:val="none"/>
                    </w:rPr>
                    <w:t>监测点位</w:t>
                  </w:r>
                </w:p>
              </w:tc>
              <w:tc>
                <w:tcPr>
                  <w:tcW w:w="1091" w:type="dxa"/>
                  <w:vAlign w:val="center"/>
                </w:tcPr>
                <w:p>
                  <w:pPr>
                    <w:pStyle w:val="36"/>
                    <w:keepNext w:val="0"/>
                    <w:keepLines w:val="0"/>
                    <w:suppressLineNumbers w:val="0"/>
                    <w:spacing w:before="0" w:beforeAutospacing="0" w:after="0" w:afterAutospacing="0"/>
                    <w:ind w:right="0"/>
                    <w:rPr>
                      <w:rFonts w:hint="default"/>
                      <w:color w:val="auto"/>
                      <w:highlight w:val="none"/>
                    </w:rPr>
                  </w:pPr>
                  <w:r>
                    <w:rPr>
                      <w:rFonts w:hint="default"/>
                      <w:color w:val="auto"/>
                      <w:highlight w:val="none"/>
                    </w:rPr>
                    <w:t>监测项目</w:t>
                  </w:r>
                </w:p>
              </w:tc>
              <w:tc>
                <w:tcPr>
                  <w:tcW w:w="4056" w:type="dxa"/>
                  <w:vAlign w:val="center"/>
                </w:tcPr>
                <w:p>
                  <w:pPr>
                    <w:pStyle w:val="36"/>
                    <w:keepNext w:val="0"/>
                    <w:keepLines w:val="0"/>
                    <w:suppressLineNumbers w:val="0"/>
                    <w:spacing w:before="0" w:beforeAutospacing="0" w:after="0" w:afterAutospacing="0"/>
                    <w:ind w:right="0"/>
                    <w:rPr>
                      <w:rFonts w:hint="default"/>
                      <w:color w:val="auto"/>
                      <w:highlight w:val="none"/>
                    </w:rPr>
                  </w:pPr>
                  <w:r>
                    <w:rPr>
                      <w:rFonts w:hint="default"/>
                      <w:color w:val="auto"/>
                      <w:highlight w:val="none"/>
                    </w:rPr>
                    <w:t>执行标准</w:t>
                  </w:r>
                </w:p>
              </w:tc>
              <w:tc>
                <w:tcPr>
                  <w:tcW w:w="1688" w:type="dxa"/>
                  <w:vAlign w:val="center"/>
                </w:tcPr>
                <w:p>
                  <w:pPr>
                    <w:pStyle w:val="36"/>
                    <w:keepNext w:val="0"/>
                    <w:keepLines w:val="0"/>
                    <w:suppressLineNumbers w:val="0"/>
                    <w:spacing w:before="0" w:beforeAutospacing="0" w:after="0" w:afterAutospacing="0"/>
                    <w:ind w:right="0"/>
                    <w:rPr>
                      <w:rFonts w:hint="default"/>
                      <w:color w:val="auto"/>
                      <w:highlight w:val="none"/>
                    </w:rPr>
                  </w:pPr>
                  <w:r>
                    <w:rPr>
                      <w:rFonts w:hint="default"/>
                      <w:color w:val="auto"/>
                      <w:highlight w:val="none"/>
                    </w:rPr>
                    <w:t>监测频率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vAlign w:val="center"/>
                </w:tcPr>
                <w:p>
                  <w:pPr>
                    <w:pStyle w:val="36"/>
                    <w:keepNext w:val="0"/>
                    <w:keepLines w:val="0"/>
                    <w:suppressLineNumbers w:val="0"/>
                    <w:spacing w:before="0" w:beforeAutospacing="0" w:after="0" w:afterAutospacing="0"/>
                    <w:ind w:right="0"/>
                    <w:rPr>
                      <w:rFonts w:hint="default"/>
                      <w:color w:val="auto"/>
                      <w:highlight w:val="none"/>
                    </w:rPr>
                  </w:pPr>
                  <w:r>
                    <w:rPr>
                      <w:rFonts w:hint="default"/>
                      <w:color w:val="auto"/>
                      <w:highlight w:val="none"/>
                    </w:rPr>
                    <w:t>厂界</w:t>
                  </w:r>
                </w:p>
              </w:tc>
              <w:tc>
                <w:tcPr>
                  <w:tcW w:w="1091" w:type="dxa"/>
                  <w:vAlign w:val="center"/>
                </w:tcPr>
                <w:p>
                  <w:pPr>
                    <w:pStyle w:val="36"/>
                    <w:keepNext w:val="0"/>
                    <w:keepLines w:val="0"/>
                    <w:suppressLineNumbers w:val="0"/>
                    <w:spacing w:before="0" w:beforeAutospacing="0" w:after="0" w:afterAutospacing="0"/>
                    <w:ind w:right="0"/>
                    <w:rPr>
                      <w:rFonts w:hint="default"/>
                      <w:color w:val="auto"/>
                      <w:highlight w:val="none"/>
                    </w:rPr>
                  </w:pPr>
                  <w:r>
                    <w:rPr>
                      <w:rFonts w:hint="default"/>
                      <w:color w:val="auto"/>
                      <w:highlight w:val="none"/>
                    </w:rPr>
                    <w:t>Leq(A)</w:t>
                  </w:r>
                </w:p>
              </w:tc>
              <w:tc>
                <w:tcPr>
                  <w:tcW w:w="4056" w:type="dxa"/>
                  <w:vAlign w:val="center"/>
                </w:tcPr>
                <w:p>
                  <w:pPr>
                    <w:pStyle w:val="36"/>
                    <w:keepNext w:val="0"/>
                    <w:keepLines w:val="0"/>
                    <w:suppressLineNumbers w:val="0"/>
                    <w:spacing w:before="0" w:beforeAutospacing="0" w:after="0" w:afterAutospacing="0"/>
                    <w:ind w:right="0"/>
                    <w:rPr>
                      <w:rFonts w:hint="default"/>
                      <w:color w:val="auto"/>
                      <w:highlight w:val="none"/>
                    </w:rPr>
                  </w:pPr>
                  <w:r>
                    <w:rPr>
                      <w:rFonts w:hint="default"/>
                      <w:color w:val="auto"/>
                      <w:highlight w:val="none"/>
                    </w:rPr>
                    <w:t>《工业企业厂界环境噪声排放标准》</w:t>
                  </w:r>
                </w:p>
                <w:p>
                  <w:pPr>
                    <w:pStyle w:val="36"/>
                    <w:keepNext w:val="0"/>
                    <w:keepLines w:val="0"/>
                    <w:suppressLineNumbers w:val="0"/>
                    <w:spacing w:before="0" w:beforeAutospacing="0" w:after="0" w:afterAutospacing="0"/>
                    <w:ind w:right="0"/>
                    <w:rPr>
                      <w:rFonts w:hint="default"/>
                      <w:color w:val="auto"/>
                      <w:highlight w:val="none"/>
                    </w:rPr>
                  </w:pPr>
                  <w:r>
                    <w:rPr>
                      <w:rFonts w:hint="default"/>
                      <w:color w:val="auto"/>
                      <w:highlight w:val="none"/>
                    </w:rPr>
                    <w:t>(GB12348-2008)的3类标准</w:t>
                  </w:r>
                </w:p>
              </w:tc>
              <w:tc>
                <w:tcPr>
                  <w:tcW w:w="1688" w:type="dxa"/>
                  <w:vAlign w:val="center"/>
                </w:tcPr>
                <w:p>
                  <w:pPr>
                    <w:pStyle w:val="36"/>
                    <w:keepNext w:val="0"/>
                    <w:keepLines w:val="0"/>
                    <w:suppressLineNumbers w:val="0"/>
                    <w:spacing w:before="0" w:beforeAutospacing="0" w:after="0" w:afterAutospacing="0"/>
                    <w:ind w:right="0"/>
                    <w:rPr>
                      <w:rFonts w:hint="default"/>
                      <w:color w:val="auto"/>
                      <w:highlight w:val="none"/>
                    </w:rPr>
                  </w:pPr>
                  <w:r>
                    <w:rPr>
                      <w:rFonts w:hint="default"/>
                      <w:color w:val="auto"/>
                      <w:highlight w:val="none"/>
                    </w:rPr>
                    <w:t>1次/季</w:t>
                  </w:r>
                </w:p>
              </w:tc>
            </w:tr>
          </w:tbl>
          <w:p>
            <w:pPr>
              <w:pStyle w:val="3"/>
              <w:keepNext w:val="0"/>
              <w:keepLines w:val="0"/>
              <w:numPr>
                <w:ilvl w:val="1"/>
                <w:numId w:val="5"/>
              </w:numPr>
              <w:suppressLineNumbers w:val="0"/>
              <w:spacing w:before="0" w:beforeLines="50" w:beforeAutospacing="0" w:after="0" w:afterAutospacing="0"/>
              <w:ind w:right="0"/>
              <w:rPr>
                <w:rFonts w:hint="default"/>
                <w:color w:val="auto"/>
                <w:highlight w:val="none"/>
              </w:rPr>
            </w:pPr>
            <w:r>
              <w:rPr>
                <w:rFonts w:hint="eastAsia"/>
                <w:color w:val="auto"/>
                <w:highlight w:val="none"/>
              </w:rPr>
              <w:t>固体废物</w:t>
            </w:r>
          </w:p>
          <w:p>
            <w:pPr>
              <w:pStyle w:val="4"/>
              <w:numPr>
                <w:ilvl w:val="2"/>
                <w:numId w:val="5"/>
              </w:numPr>
              <w:suppressLineNumbers w:val="0"/>
              <w:spacing w:before="0" w:beforeAutospacing="0" w:after="0" w:afterAutospacing="0"/>
              <w:ind w:right="0"/>
              <w:rPr>
                <w:rFonts w:hint="default"/>
                <w:color w:val="auto"/>
                <w:highlight w:val="none"/>
              </w:rPr>
            </w:pPr>
            <w:r>
              <w:rPr>
                <w:rFonts w:hint="default"/>
                <w:color w:val="auto"/>
                <w:highlight w:val="none"/>
              </w:rPr>
              <w:t>固废污染源分析</w:t>
            </w:r>
          </w:p>
          <w:p>
            <w:pPr>
              <w:pStyle w:val="5"/>
              <w:numPr>
                <w:ilvl w:val="3"/>
                <w:numId w:val="5"/>
              </w:numPr>
              <w:suppressLineNumbers w:val="0"/>
              <w:bidi w:val="0"/>
              <w:spacing w:before="0" w:beforeAutospacing="0" w:after="0" w:afterAutospacing="0"/>
              <w:ind w:left="0" w:leftChars="0" w:right="0" w:firstLine="0" w:firstLineChars="0"/>
              <w:rPr>
                <w:rFonts w:hint="default"/>
                <w:color w:val="auto"/>
              </w:rPr>
            </w:pPr>
            <w:r>
              <w:rPr>
                <w:rFonts w:hint="default"/>
                <w:color w:val="auto"/>
              </w:rPr>
              <w:t>一般工业固废</w:t>
            </w:r>
          </w:p>
          <w:p>
            <w:pPr>
              <w:pStyle w:val="51"/>
              <w:keepNext w:val="0"/>
              <w:keepLines w:val="0"/>
              <w:numPr>
                <w:ilvl w:val="0"/>
                <w:numId w:val="6"/>
              </w:numPr>
              <w:suppressLineNumbers w:val="0"/>
              <w:bidi w:val="0"/>
              <w:spacing w:before="0" w:beforeAutospacing="0" w:after="0" w:afterAutospacing="0"/>
              <w:ind w:left="0" w:right="0"/>
              <w:rPr>
                <w:rFonts w:hint="eastAsia"/>
                <w:lang w:val="en-US" w:eastAsia="zh-CN"/>
              </w:rPr>
            </w:pPr>
            <w:r>
              <w:rPr>
                <w:rFonts w:hint="eastAsia"/>
                <w:lang w:val="en-US" w:eastAsia="zh-CN"/>
              </w:rPr>
              <w:t>废线材包装物S1</w:t>
            </w:r>
          </w:p>
          <w:p>
            <w:pPr>
              <w:pStyle w:val="51"/>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线材进厂时包裹塑料袋，上料时产生废包装物，根据企业原料厂家调查，每万吨不锈钢线材包装物0.1吨，本项目线材20万吨/年，则废线材包装物产生量2t/a。</w:t>
            </w:r>
          </w:p>
          <w:p>
            <w:pPr>
              <w:pStyle w:val="51"/>
              <w:keepNext w:val="0"/>
              <w:keepLines w:val="0"/>
              <w:numPr>
                <w:ilvl w:val="0"/>
                <w:numId w:val="6"/>
              </w:numPr>
              <w:suppressLineNumbers w:val="0"/>
              <w:bidi w:val="0"/>
              <w:spacing w:before="0" w:beforeAutospacing="0" w:after="0" w:afterAutospacing="0"/>
              <w:ind w:left="0" w:right="0"/>
              <w:rPr>
                <w:rFonts w:hint="eastAsia"/>
                <w:lang w:val="en-US" w:eastAsia="zh-CN"/>
              </w:rPr>
            </w:pPr>
            <w:r>
              <w:rPr>
                <w:rFonts w:hint="eastAsia"/>
                <w:lang w:val="en-US" w:eastAsia="zh-CN"/>
              </w:rPr>
              <w:t>固态金属S7</w:t>
            </w:r>
          </w:p>
          <w:p>
            <w:pPr>
              <w:pStyle w:val="51"/>
              <w:keepNext w:val="0"/>
              <w:keepLines w:val="0"/>
              <w:numPr>
                <w:ilvl w:val="0"/>
                <w:numId w:val="0"/>
              </w:numPr>
              <w:suppressLineNumbers w:val="0"/>
              <w:bidi w:val="0"/>
              <w:spacing w:before="0" w:beforeAutospacing="0" w:after="0" w:afterAutospacing="0"/>
              <w:ind w:left="0" w:right="0" w:firstLine="480" w:firstLineChars="200"/>
              <w:rPr>
                <w:rFonts w:hint="default"/>
                <w:color w:val="auto"/>
                <w:lang w:val="en-US" w:eastAsia="zh-CN"/>
              </w:rPr>
            </w:pPr>
            <w:r>
              <w:rPr>
                <w:rFonts w:hint="eastAsia"/>
                <w:lang w:val="en-US" w:eastAsia="zh-CN"/>
              </w:rPr>
              <w:t>固态</w:t>
            </w:r>
            <w:r>
              <w:rPr>
                <w:rFonts w:hint="eastAsia" w:cs="宋体"/>
                <w:color w:val="auto"/>
                <w:szCs w:val="21"/>
                <w:lang w:val="en-US" w:eastAsia="zh-CN"/>
              </w:rPr>
              <w:t>金属来源于废水处理过程中产生，</w:t>
            </w:r>
            <w:r>
              <w:rPr>
                <w:rFonts w:hint="eastAsia"/>
                <w:color w:val="auto"/>
                <w:lang w:val="en-US" w:eastAsia="zh-CN"/>
              </w:rPr>
              <w:t>由废水源强可知，废水中金属产生量</w:t>
            </w:r>
            <w:r>
              <w:rPr>
                <w:rFonts w:hint="eastAsia"/>
                <w:color w:val="auto"/>
                <w:highlight w:val="none"/>
                <w:lang w:val="en-US" w:eastAsia="zh-CN"/>
              </w:rPr>
              <w:t>4.387t/a，回用水含约0.003t/a，截流在滤膜中的金属较少，则镍铬</w:t>
            </w:r>
            <w:r>
              <w:rPr>
                <w:rFonts w:hint="eastAsia" w:cs="宋体"/>
                <w:color w:val="auto"/>
                <w:szCs w:val="21"/>
                <w:highlight w:val="none"/>
                <w:lang w:val="en-US" w:eastAsia="zh-CN"/>
              </w:rPr>
              <w:t>固态金属产生量4.384t/a，此外还有通过膜处理提取的形成的固态铁，建设单位介绍不锈钢特性，铁含量为镍铬的10倍，则主要镍铬铁固体金属总计48.22t/a，经对</w:t>
            </w:r>
            <w:r>
              <w:rPr>
                <w:rFonts w:hint="eastAsia" w:ascii="Times New Roman" w:hAnsi="Times New Roman" w:cs="宋体"/>
                <w:color w:val="auto"/>
                <w:szCs w:val="21"/>
                <w:highlight w:val="none"/>
                <w:lang w:val="en-US" w:eastAsia="zh-CN"/>
              </w:rPr>
              <w:t>照《</w:t>
            </w:r>
            <w:r>
              <w:rPr>
                <w:rFonts w:hint="eastAsia" w:ascii="Times New Roman" w:hAnsi="Times New Roman" w:eastAsia="宋体" w:cs="宋体"/>
                <w:i w:val="0"/>
                <w:iCs w:val="0"/>
                <w:caps w:val="0"/>
                <w:color w:val="auto"/>
                <w:spacing w:val="0"/>
                <w:sz w:val="24"/>
                <w:szCs w:val="21"/>
                <w:highlight w:val="none"/>
                <w:shd w:val="clear"/>
              </w:rPr>
              <w:t>国家危险废物名录（2021年版）</w:t>
            </w:r>
            <w:r>
              <w:rPr>
                <w:rFonts w:hint="eastAsia" w:ascii="Times New Roman" w:hAnsi="Times New Roman" w:cs="宋体"/>
                <w:color w:val="auto"/>
                <w:szCs w:val="21"/>
                <w:highlight w:val="none"/>
                <w:lang w:val="en-US" w:eastAsia="zh-CN"/>
              </w:rPr>
              <w:t>》，该类金属不属于危险废物，且为固态金属，因此纳入一般工业固体废物管理</w:t>
            </w:r>
            <w:r>
              <w:rPr>
                <w:rFonts w:hint="eastAsia" w:cs="宋体"/>
                <w:color w:val="auto"/>
                <w:szCs w:val="21"/>
                <w:highlight w:val="none"/>
                <w:lang w:val="en-US" w:eastAsia="zh-CN"/>
              </w:rPr>
              <w:t>。</w:t>
            </w:r>
          </w:p>
          <w:p>
            <w:pPr>
              <w:pStyle w:val="5"/>
              <w:suppressLineNumbers w:val="0"/>
              <w:bidi w:val="0"/>
              <w:spacing w:before="0" w:beforeAutospacing="0" w:after="0" w:afterAutospacing="0"/>
              <w:ind w:right="0"/>
              <w:rPr>
                <w:rFonts w:hint="default"/>
              </w:rPr>
            </w:pPr>
            <w:r>
              <w:rPr>
                <w:rFonts w:hint="default"/>
              </w:rPr>
              <w:t>危险废物</w:t>
            </w:r>
          </w:p>
          <w:p>
            <w:pPr>
              <w:pStyle w:val="51"/>
              <w:keepNext w:val="0"/>
              <w:keepLines w:val="0"/>
              <w:numPr>
                <w:ilvl w:val="0"/>
                <w:numId w:val="7"/>
              </w:numPr>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除污槽渣（液）S2</w:t>
            </w:r>
          </w:p>
          <w:p>
            <w:pPr>
              <w:pStyle w:val="51"/>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eastAsia="zh-CN"/>
              </w:rPr>
              <w:t>超声波清洗槽</w:t>
            </w:r>
            <w:r>
              <w:rPr>
                <w:rFonts w:hint="eastAsia"/>
                <w:color w:val="auto"/>
                <w:lang w:val="en-US" w:eastAsia="zh-CN"/>
              </w:rPr>
              <w:t>体底部槽渣（液）每季度更换一次，槽渣（液）约占槽体容积的10%，则12个槽体产生的除污槽渣（液）53.63t/a。</w:t>
            </w:r>
          </w:p>
          <w:p>
            <w:pPr>
              <w:pStyle w:val="51"/>
              <w:keepNext w:val="0"/>
              <w:keepLines w:val="0"/>
              <w:numPr>
                <w:ilvl w:val="0"/>
                <w:numId w:val="7"/>
              </w:numPr>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出光槽渣（液）S3</w:t>
            </w:r>
          </w:p>
          <w:p>
            <w:pPr>
              <w:pStyle w:val="51"/>
              <w:keepNext w:val="0"/>
              <w:keepLines w:val="0"/>
              <w:numPr>
                <w:ilvl w:val="0"/>
                <w:numId w:val="0"/>
              </w:numPr>
              <w:suppressLineNumbers w:val="0"/>
              <w:bidi w:val="0"/>
              <w:spacing w:before="0" w:beforeAutospacing="0" w:after="0" w:afterAutospacing="0"/>
              <w:ind w:left="0" w:right="0" w:firstLine="480" w:firstLineChars="200"/>
              <w:rPr>
                <w:rFonts w:hint="eastAsia"/>
                <w:color w:val="auto"/>
                <w:lang w:val="en-US" w:eastAsia="zh-CN"/>
              </w:rPr>
            </w:pPr>
            <w:r>
              <w:rPr>
                <w:rFonts w:hint="eastAsia"/>
                <w:color w:val="auto"/>
                <w:lang w:val="en-US" w:eastAsia="zh-CN"/>
              </w:rPr>
              <w:t>出光</w:t>
            </w:r>
            <w:r>
              <w:rPr>
                <w:rFonts w:hint="eastAsia"/>
                <w:color w:val="auto"/>
              </w:rPr>
              <w:t>槽</w:t>
            </w:r>
            <w:r>
              <w:rPr>
                <w:rFonts w:hint="eastAsia"/>
                <w:color w:val="auto"/>
                <w:lang w:val="en-US" w:eastAsia="zh-CN"/>
              </w:rPr>
              <w:t>体底部槽渣（液）每季度更换一次，槽渣（液）约占槽体容积的10%，则14个槽体产生的除污槽渣（液）62.56t/a。</w:t>
            </w:r>
          </w:p>
          <w:p>
            <w:pPr>
              <w:pStyle w:val="51"/>
              <w:keepNext w:val="0"/>
              <w:keepLines w:val="0"/>
              <w:numPr>
                <w:ilvl w:val="0"/>
                <w:numId w:val="7"/>
              </w:numPr>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废滤膜S4</w:t>
            </w:r>
          </w:p>
          <w:p>
            <w:pPr>
              <w:pStyle w:val="51"/>
              <w:keepNext w:val="0"/>
              <w:keepLines w:val="0"/>
              <w:numPr>
                <w:ilvl w:val="0"/>
                <w:numId w:val="0"/>
              </w:numPr>
              <w:suppressLineNumbers w:val="0"/>
              <w:bidi w:val="0"/>
              <w:spacing w:before="0" w:beforeAutospacing="0" w:after="0" w:afterAutospacing="0"/>
              <w:ind w:left="0" w:right="0" w:firstLine="480" w:firstLineChars="200"/>
              <w:rPr>
                <w:rFonts w:hint="default"/>
                <w:color w:val="auto"/>
                <w:lang w:val="en-US" w:eastAsia="zh-CN"/>
              </w:rPr>
            </w:pPr>
            <w:r>
              <w:rPr>
                <w:rFonts w:hint="eastAsia"/>
                <w:color w:val="auto"/>
                <w:lang w:val="en-US" w:eastAsia="zh-CN"/>
              </w:rPr>
              <w:t>生产废水处理滤膜需定期更换，更换周期约1次/a，设备使用滤膜0.5t，则废滤膜产生量0.5t/a。</w:t>
            </w:r>
          </w:p>
          <w:p>
            <w:pPr>
              <w:pStyle w:val="51"/>
              <w:keepNext w:val="0"/>
              <w:keepLines w:val="0"/>
              <w:numPr>
                <w:ilvl w:val="0"/>
                <w:numId w:val="7"/>
              </w:numPr>
              <w:suppressLineNumbers w:val="0"/>
              <w:bidi w:val="0"/>
              <w:spacing w:before="0" w:beforeAutospacing="0" w:after="0" w:afterAutospacing="0"/>
              <w:ind w:left="0" w:right="0"/>
              <w:rPr>
                <w:rFonts w:hint="eastAsia"/>
                <w:color w:val="auto"/>
                <w:lang w:val="en-US" w:eastAsia="zh-CN"/>
              </w:rPr>
            </w:pPr>
            <w:r>
              <w:rPr>
                <w:rFonts w:hint="eastAsia" w:cs="宋体"/>
                <w:color w:val="auto"/>
                <w:szCs w:val="21"/>
                <w:lang w:val="en-US" w:eastAsia="zh-CN"/>
              </w:rPr>
              <w:t>含盐残渣</w:t>
            </w:r>
            <w:r>
              <w:rPr>
                <w:rFonts w:hint="eastAsia"/>
                <w:color w:val="auto"/>
                <w:lang w:val="en-US" w:eastAsia="zh-CN"/>
              </w:rPr>
              <w:t>S5</w:t>
            </w:r>
          </w:p>
          <w:p>
            <w:pPr>
              <w:pStyle w:val="51"/>
              <w:keepNext w:val="0"/>
              <w:keepLines w:val="0"/>
              <w:numPr>
                <w:ilvl w:val="0"/>
                <w:numId w:val="0"/>
              </w:numPr>
              <w:suppressLineNumbers w:val="0"/>
              <w:bidi w:val="0"/>
              <w:spacing w:before="0" w:beforeAutospacing="0" w:after="0" w:afterAutospacing="0"/>
              <w:ind w:left="0" w:right="0" w:firstLine="480" w:firstLineChars="200"/>
              <w:rPr>
                <w:rFonts w:hint="eastAsia"/>
                <w:color w:val="auto"/>
                <w:lang w:val="en-US" w:eastAsia="zh-CN"/>
              </w:rPr>
            </w:pPr>
            <w:r>
              <w:rPr>
                <w:rFonts w:hint="eastAsia"/>
                <w:color w:val="auto"/>
                <w:lang w:val="en-US" w:eastAsia="zh-CN"/>
              </w:rPr>
              <w:t>根据建设单位设计资料，蒸发后</w:t>
            </w:r>
            <w:r>
              <w:rPr>
                <w:rFonts w:hint="eastAsia" w:cs="宋体"/>
                <w:color w:val="auto"/>
                <w:szCs w:val="21"/>
                <w:lang w:val="en-US" w:eastAsia="zh-CN"/>
              </w:rPr>
              <w:t>含盐残渣</w:t>
            </w:r>
            <w:r>
              <w:rPr>
                <w:rFonts w:hint="eastAsia"/>
                <w:color w:val="auto"/>
                <w:lang w:val="en-US" w:eastAsia="zh-CN"/>
              </w:rPr>
              <w:t>占废水量0.1%，本项目废水产生量16872t/a，则</w:t>
            </w:r>
            <w:r>
              <w:rPr>
                <w:rFonts w:hint="eastAsia" w:cs="宋体"/>
                <w:color w:val="auto"/>
                <w:szCs w:val="21"/>
                <w:lang w:val="en-US" w:eastAsia="zh-CN"/>
              </w:rPr>
              <w:t>含盐</w:t>
            </w:r>
            <w:r>
              <w:rPr>
                <w:rFonts w:hint="default"/>
                <w:color w:val="auto"/>
                <w:lang w:val="en-US" w:eastAsia="zh-CN"/>
              </w:rPr>
              <w:t>残渣</w:t>
            </w:r>
            <w:r>
              <w:rPr>
                <w:rFonts w:hint="eastAsia"/>
                <w:color w:val="auto"/>
                <w:lang w:val="en-US" w:eastAsia="zh-CN"/>
              </w:rPr>
              <w:t>16.87t/a。</w:t>
            </w:r>
          </w:p>
          <w:p>
            <w:pPr>
              <w:pStyle w:val="51"/>
              <w:keepNext w:val="0"/>
              <w:keepLines w:val="0"/>
              <w:numPr>
                <w:ilvl w:val="0"/>
                <w:numId w:val="7"/>
              </w:numPr>
              <w:suppressLineNumbers w:val="0"/>
              <w:bidi w:val="0"/>
              <w:spacing w:before="0" w:beforeAutospacing="0" w:after="0" w:afterAutospacing="0"/>
              <w:ind w:left="0" w:right="0"/>
              <w:rPr>
                <w:rFonts w:hint="eastAsia" w:cs="宋体"/>
                <w:color w:val="auto"/>
                <w:szCs w:val="21"/>
                <w:lang w:val="en-US" w:eastAsia="zh-CN"/>
              </w:rPr>
            </w:pPr>
            <w:r>
              <w:rPr>
                <w:rFonts w:hint="eastAsia" w:cs="宋体"/>
                <w:color w:val="auto"/>
                <w:szCs w:val="21"/>
                <w:lang w:val="en-US" w:eastAsia="zh-CN"/>
              </w:rPr>
              <w:t>废化学品包装物S6</w:t>
            </w:r>
          </w:p>
          <w:p>
            <w:pPr>
              <w:pStyle w:val="51"/>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氟化氢铵加料后产生废化学品包装物，根据企业原料厂家调查，每万吨不锈钢线材包装物0.05吨，本项目线材20万吨/年，则废化学品包装物产生量1t/a。</w:t>
            </w:r>
          </w:p>
          <w:p>
            <w:pPr>
              <w:pStyle w:val="5"/>
              <w:suppressLineNumbers w:val="0"/>
              <w:bidi w:val="0"/>
              <w:spacing w:before="0" w:beforeAutospacing="0" w:after="0" w:afterAutospacing="0"/>
              <w:ind w:right="0"/>
              <w:rPr>
                <w:rFonts w:hint="default"/>
              </w:rPr>
            </w:pPr>
            <w:r>
              <w:rPr>
                <w:rFonts w:hint="default"/>
              </w:rPr>
              <w:t>生活垃圾</w:t>
            </w:r>
          </w:p>
          <w:p>
            <w:pPr>
              <w:pStyle w:val="25"/>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olor w:val="auto"/>
                <w:highlight w:val="none"/>
              </w:rPr>
            </w:pPr>
            <w:r>
              <w:rPr>
                <w:rFonts w:hint="eastAsia" w:ascii="Times New Roman" w:hAnsi="Times New Roman" w:cs="宋体"/>
                <w:color w:val="auto"/>
                <w:kern w:val="2"/>
                <w:szCs w:val="24"/>
                <w:highlight w:val="none"/>
              </w:rPr>
              <w:t>本项目有不住宿职工</w:t>
            </w:r>
            <w:r>
              <w:rPr>
                <w:rFonts w:hint="eastAsia" w:ascii="Times New Roman" w:hAnsi="Times New Roman" w:cs="宋体"/>
                <w:color w:val="auto"/>
                <w:kern w:val="2"/>
                <w:szCs w:val="24"/>
                <w:highlight w:val="none"/>
                <w:lang w:val="en-US" w:eastAsia="zh-CN"/>
              </w:rPr>
              <w:t>26</w:t>
            </w:r>
            <w:r>
              <w:rPr>
                <w:rFonts w:hint="eastAsia" w:ascii="Times New Roman" w:hAnsi="Times New Roman" w:cs="宋体"/>
                <w:color w:val="auto"/>
                <w:kern w:val="2"/>
                <w:szCs w:val="24"/>
                <w:highlight w:val="none"/>
              </w:rPr>
              <w:t>人，职工产生生活垃圾按</w:t>
            </w:r>
            <w:r>
              <w:rPr>
                <w:rFonts w:hint="default" w:ascii="Times New Roman" w:hAnsi="Times New Roman"/>
                <w:color w:val="auto"/>
                <w:kern w:val="2"/>
                <w:szCs w:val="24"/>
                <w:highlight w:val="none"/>
              </w:rPr>
              <w:t>0.5kg/</w:t>
            </w:r>
            <w:r>
              <w:rPr>
                <w:rFonts w:hint="eastAsia" w:ascii="Times New Roman" w:hAnsi="Times New Roman" w:cs="宋体"/>
                <w:color w:val="auto"/>
                <w:kern w:val="2"/>
                <w:szCs w:val="24"/>
                <w:highlight w:val="none"/>
              </w:rPr>
              <w:t>人</w:t>
            </w:r>
            <w:r>
              <w:rPr>
                <w:rFonts w:hint="default" w:ascii="Times New Roman" w:hAnsi="Times New Roman"/>
                <w:color w:val="auto"/>
                <w:kern w:val="2"/>
                <w:szCs w:val="24"/>
                <w:highlight w:val="none"/>
              </w:rPr>
              <w:t>·d</w:t>
            </w:r>
            <w:r>
              <w:rPr>
                <w:rFonts w:hint="eastAsia" w:ascii="Times New Roman" w:hAnsi="Times New Roman" w:cs="宋体"/>
                <w:color w:val="auto"/>
                <w:kern w:val="2"/>
                <w:szCs w:val="24"/>
                <w:highlight w:val="none"/>
              </w:rPr>
              <w:t>计，则生活垃圾总产生量</w:t>
            </w:r>
            <w:r>
              <w:rPr>
                <w:rFonts w:hint="eastAsia" w:ascii="Times New Roman" w:hAnsi="Times New Roman"/>
                <w:color w:val="auto"/>
                <w:kern w:val="2"/>
                <w:szCs w:val="24"/>
                <w:highlight w:val="none"/>
                <w:lang w:val="en-US" w:eastAsia="zh-CN"/>
              </w:rPr>
              <w:t>3.9</w:t>
            </w:r>
            <w:r>
              <w:rPr>
                <w:rFonts w:hint="default" w:ascii="Times New Roman" w:hAnsi="Times New Roman"/>
                <w:color w:val="auto"/>
                <w:kern w:val="2"/>
                <w:szCs w:val="24"/>
                <w:highlight w:val="none"/>
              </w:rPr>
              <w:t>t/a</w:t>
            </w:r>
            <w:r>
              <w:rPr>
                <w:rFonts w:hint="eastAsia" w:ascii="Times New Roman" w:hAnsi="Times New Roman"/>
                <w:color w:val="auto"/>
                <w:kern w:val="2"/>
                <w:szCs w:val="24"/>
                <w:highlight w:val="none"/>
              </w:rPr>
              <w:t>，</w:t>
            </w:r>
            <w:r>
              <w:rPr>
                <w:rFonts w:hint="default" w:ascii="Times New Roman" w:hAnsi="Times New Roman"/>
                <w:color w:val="auto"/>
                <w:highlight w:val="none"/>
              </w:rPr>
              <w:t>生活垃圾统一收集后由环卫部门清运处置。</w:t>
            </w:r>
          </w:p>
          <w:p>
            <w:pPr>
              <w:pStyle w:val="51"/>
              <w:keepNext w:val="0"/>
              <w:keepLines w:val="0"/>
              <w:suppressLineNumbers w:val="0"/>
              <w:spacing w:before="0" w:beforeAutospacing="0" w:after="0" w:afterAutospacing="0"/>
              <w:ind w:left="0" w:right="0" w:firstLine="480"/>
              <w:rPr>
                <w:rFonts w:hint="default"/>
                <w:color w:val="auto"/>
                <w:highlight w:val="none"/>
              </w:rPr>
            </w:pPr>
            <w:r>
              <w:rPr>
                <w:rFonts w:hint="default"/>
                <w:color w:val="auto"/>
                <w:highlight w:val="none"/>
              </w:rPr>
              <w:t>本项目固废产生及处置情况见</w:t>
            </w:r>
            <w:r>
              <w:rPr>
                <w:rFonts w:hint="eastAsia"/>
                <w:color w:val="auto"/>
                <w:highlight w:val="none"/>
              </w:rPr>
              <w:t>下表</w:t>
            </w:r>
            <w:r>
              <w:rPr>
                <w:rFonts w:hint="default"/>
                <w:color w:val="auto"/>
                <w:highlight w:val="none"/>
              </w:rPr>
              <w:t>。</w:t>
            </w:r>
          </w:p>
          <w:p>
            <w:pPr>
              <w:pStyle w:val="35"/>
              <w:keepNext w:val="0"/>
              <w:keepLines w:val="0"/>
              <w:suppressLineNumbers w:val="0"/>
              <w:bidi w:val="0"/>
              <w:spacing w:before="0" w:beforeAutospacing="0" w:after="0" w:afterAutospacing="0"/>
              <w:ind w:right="0"/>
              <w:rPr>
                <w:rFonts w:hint="default"/>
              </w:rPr>
            </w:pPr>
            <w:bookmarkStart w:id="66" w:name="_Ref3779"/>
            <w:bookmarkStart w:id="67" w:name="OLE_LINK22"/>
            <w:bookmarkStart w:id="68" w:name="OLE_LINK21"/>
            <w:r>
              <w:rPr>
                <w:rFonts w:hint="eastAsia"/>
              </w:rPr>
              <w:t>固体废物源强核算结果及相关参数统计一览表</w:t>
            </w:r>
            <w:bookmarkEnd w:id="66"/>
          </w:p>
          <w:bookmarkEnd w:id="67"/>
          <w:bookmarkEnd w:id="68"/>
          <w:p>
            <w:pPr>
              <w:pStyle w:val="4"/>
              <w:numPr>
                <w:ilvl w:val="2"/>
                <w:numId w:val="5"/>
              </w:numPr>
              <w:suppressLineNumbers w:val="0"/>
              <w:spacing w:before="0" w:beforeAutospacing="0" w:after="0" w:afterAutospacing="0"/>
              <w:ind w:right="0"/>
              <w:rPr>
                <w:rFonts w:hint="default"/>
                <w:color w:val="auto"/>
                <w:highlight w:val="none"/>
              </w:rPr>
            </w:pPr>
            <w:r>
              <w:rPr>
                <w:rFonts w:hint="eastAsia"/>
                <w:color w:val="auto"/>
                <w:highlight w:val="none"/>
                <w:lang w:val="en-US" w:eastAsia="zh-CN"/>
              </w:rPr>
              <w:t>固体废物</w:t>
            </w:r>
            <w:r>
              <w:rPr>
                <w:rFonts w:hint="eastAsia"/>
                <w:color w:val="auto"/>
                <w:highlight w:val="none"/>
              </w:rPr>
              <w:t>环境管理要求</w:t>
            </w:r>
          </w:p>
          <w:p>
            <w:pPr>
              <w:pStyle w:val="25"/>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cs="宋体"/>
                <w:color w:val="auto"/>
                <w:kern w:val="2"/>
                <w:szCs w:val="24"/>
                <w:highlight w:val="none"/>
              </w:rPr>
            </w:pPr>
            <w:r>
              <w:rPr>
                <w:rFonts w:hint="eastAsia" w:ascii="Times New Roman" w:hAnsi="Times New Roman" w:cs="宋体"/>
                <w:color w:val="auto"/>
                <w:kern w:val="2"/>
                <w:szCs w:val="24"/>
                <w:highlight w:val="none"/>
              </w:rPr>
              <w:t>固体废物的收集方式强调采用分类收集，即各种垃圾按不同性质，分别收集处置。</w:t>
            </w:r>
          </w:p>
          <w:p>
            <w:pPr>
              <w:pStyle w:val="25"/>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olor w:val="auto"/>
                <w:kern w:val="2"/>
                <w:szCs w:val="24"/>
                <w:highlight w:val="none"/>
              </w:rPr>
            </w:pPr>
            <w:r>
              <w:rPr>
                <w:rFonts w:hint="default" w:ascii="Times New Roman" w:hAnsi="Times New Roman"/>
                <w:color w:val="auto"/>
                <w:kern w:val="2"/>
                <w:szCs w:val="24"/>
                <w:highlight w:val="none"/>
              </w:rPr>
              <w:t>（1）生活垃圾处置措施分析</w:t>
            </w:r>
          </w:p>
          <w:p>
            <w:pPr>
              <w:pStyle w:val="25"/>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olor w:val="auto"/>
                <w:kern w:val="2"/>
                <w:szCs w:val="24"/>
                <w:highlight w:val="none"/>
              </w:rPr>
            </w:pPr>
            <w:r>
              <w:rPr>
                <w:rFonts w:hint="default" w:ascii="Times New Roman" w:hAnsi="Times New Roman"/>
                <w:color w:val="auto"/>
                <w:kern w:val="2"/>
                <w:szCs w:val="24"/>
                <w:highlight w:val="none"/>
              </w:rPr>
              <w:t>生活垃圾极易腐败发臭，必须定点收集，及时清运或处理。可在生产区和办公生活区设置垃圾收集桶</w:t>
            </w:r>
            <w:r>
              <w:rPr>
                <w:rFonts w:hint="eastAsia" w:ascii="Times New Roman" w:hAnsi="Times New Roman"/>
                <w:color w:val="auto"/>
                <w:kern w:val="2"/>
                <w:szCs w:val="24"/>
                <w:highlight w:val="none"/>
              </w:rPr>
              <w:t>，</w:t>
            </w:r>
            <w:r>
              <w:rPr>
                <w:rFonts w:hint="default" w:ascii="Times New Roman" w:hAnsi="Times New Roman"/>
                <w:color w:val="auto"/>
                <w:kern w:val="2"/>
                <w:szCs w:val="24"/>
                <w:highlight w:val="none"/>
              </w:rPr>
              <w:t>配备专职的清洁人员和必要的工具，负责清扫厂区，维持清洁卫生，生活垃圾收集后委托环卫部门处理。</w:t>
            </w:r>
          </w:p>
          <w:p>
            <w:pPr>
              <w:pStyle w:val="25"/>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olor w:val="auto"/>
                <w:highlight w:val="none"/>
              </w:rPr>
            </w:pPr>
            <w:r>
              <w:rPr>
                <w:rFonts w:hint="default" w:ascii="Times New Roman" w:hAnsi="Times New Roman"/>
                <w:color w:val="auto"/>
                <w:highlight w:val="none"/>
              </w:rPr>
              <w:t>（2）一般工业固体废物</w:t>
            </w:r>
          </w:p>
          <w:p>
            <w:pPr>
              <w:pStyle w:val="51"/>
              <w:keepNext w:val="0"/>
              <w:keepLines w:val="0"/>
              <w:suppressLineNumbers w:val="0"/>
              <w:spacing w:before="0" w:beforeAutospacing="0" w:after="0" w:afterAutospacing="0"/>
              <w:ind w:left="0" w:right="0" w:firstLine="480"/>
              <w:rPr>
                <w:rFonts w:hint="default"/>
                <w:color w:val="auto"/>
                <w:highlight w:val="none"/>
              </w:rPr>
            </w:pPr>
            <w:r>
              <w:rPr>
                <w:rFonts w:hint="default"/>
                <w:color w:val="auto"/>
                <w:highlight w:val="none"/>
              </w:rPr>
              <w:t>本项目产生</w:t>
            </w:r>
            <w:r>
              <w:rPr>
                <w:rFonts w:hint="eastAsia"/>
                <w:color w:val="auto"/>
                <w:highlight w:val="none"/>
              </w:rPr>
              <w:t>废包装物</w:t>
            </w:r>
            <w:r>
              <w:rPr>
                <w:rFonts w:hint="eastAsia"/>
                <w:color w:val="auto"/>
                <w:highlight w:val="none"/>
                <w:lang w:eastAsia="zh-CN"/>
              </w:rPr>
              <w:t>、</w:t>
            </w:r>
            <w:r>
              <w:rPr>
                <w:rFonts w:hint="eastAsia"/>
                <w:color w:val="auto"/>
                <w:highlight w:val="none"/>
                <w:lang w:val="en-US" w:eastAsia="zh-CN"/>
              </w:rPr>
              <w:t>固态金属</w:t>
            </w:r>
            <w:r>
              <w:rPr>
                <w:rFonts w:hint="eastAsia"/>
                <w:color w:val="auto"/>
                <w:highlight w:val="none"/>
              </w:rPr>
              <w:t>暂存在一般固废暂存</w:t>
            </w:r>
            <w:r>
              <w:rPr>
                <w:rFonts w:hint="eastAsia"/>
                <w:color w:val="auto"/>
                <w:highlight w:val="none"/>
                <w:lang w:val="en-US" w:eastAsia="zh-CN"/>
              </w:rPr>
              <w:t>区</w:t>
            </w:r>
            <w:r>
              <w:rPr>
                <w:rFonts w:hint="eastAsia"/>
                <w:color w:val="auto"/>
                <w:highlight w:val="none"/>
              </w:rPr>
              <w:t>，定期</w:t>
            </w:r>
            <w:r>
              <w:rPr>
                <w:rFonts w:hint="default"/>
                <w:color w:val="auto"/>
                <w:highlight w:val="none"/>
              </w:rPr>
              <w:t>外售综合利用</w:t>
            </w:r>
            <w:r>
              <w:rPr>
                <w:rFonts w:hint="eastAsia"/>
                <w:color w:val="auto"/>
                <w:highlight w:val="none"/>
              </w:rPr>
              <w:t>。</w:t>
            </w:r>
            <w:r>
              <w:rPr>
                <w:rFonts w:hint="default"/>
                <w:color w:val="auto"/>
                <w:highlight w:val="none"/>
              </w:rPr>
              <w:t>正常运营工况下，</w:t>
            </w:r>
            <w:r>
              <w:rPr>
                <w:rFonts w:hint="eastAsia"/>
                <w:color w:val="auto"/>
                <w:highlight w:val="none"/>
              </w:rPr>
              <w:t>项目产生的</w:t>
            </w:r>
            <w:r>
              <w:rPr>
                <w:rFonts w:hint="default"/>
                <w:color w:val="auto"/>
                <w:highlight w:val="none"/>
              </w:rPr>
              <w:t>一般工业固体废物</w:t>
            </w:r>
            <w:r>
              <w:rPr>
                <w:rFonts w:hint="eastAsia"/>
                <w:color w:val="auto"/>
                <w:highlight w:val="none"/>
              </w:rPr>
              <w:t>均可</w:t>
            </w:r>
            <w:r>
              <w:rPr>
                <w:rFonts w:hint="default"/>
                <w:color w:val="auto"/>
                <w:highlight w:val="none"/>
              </w:rPr>
              <w:t>得到了合理处置，避免了对项目场地及附近地下水、地表水和土壤环境的污染</w:t>
            </w:r>
            <w:r>
              <w:rPr>
                <w:rFonts w:hint="eastAsia"/>
                <w:color w:val="auto"/>
                <w:highlight w:val="none"/>
                <w:lang w:eastAsia="zh-CN"/>
              </w:rPr>
              <w:t>，</w:t>
            </w:r>
            <w:r>
              <w:rPr>
                <w:rFonts w:hint="default"/>
                <w:color w:val="auto"/>
                <w:highlight w:val="none"/>
              </w:rPr>
              <w:t>一般工业固体废物污染防治措施可行。</w:t>
            </w:r>
          </w:p>
          <w:p>
            <w:pPr>
              <w:pStyle w:val="25"/>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olor w:val="auto"/>
                <w:szCs w:val="24"/>
                <w:highlight w:val="none"/>
              </w:rPr>
            </w:pPr>
            <w:r>
              <w:rPr>
                <w:rFonts w:hint="default" w:ascii="Times New Roman" w:hAnsi="Times New Roman"/>
                <w:color w:val="auto"/>
                <w:szCs w:val="24"/>
                <w:highlight w:val="none"/>
              </w:rPr>
              <w:t>（3）危险废物</w:t>
            </w:r>
          </w:p>
          <w:p>
            <w:pPr>
              <w:pStyle w:val="51"/>
              <w:keepNext w:val="0"/>
              <w:keepLines w:val="0"/>
              <w:suppressLineNumbers w:val="0"/>
              <w:bidi w:val="0"/>
              <w:spacing w:before="0" w:beforeAutospacing="0" w:after="0" w:afterAutospacing="0"/>
              <w:ind w:left="0" w:right="0"/>
              <w:rPr>
                <w:rFonts w:hint="default" w:eastAsia="宋体"/>
                <w:color w:val="auto"/>
                <w:lang w:val="en-US" w:eastAsia="zh-CN"/>
              </w:rPr>
            </w:pPr>
            <w:r>
              <w:rPr>
                <w:rFonts w:hint="eastAsia"/>
                <w:color w:val="auto"/>
              </w:rPr>
              <w:t>本项目危险废物产生后应及时送至项目危废贮存间贮存，定期</w:t>
            </w:r>
            <w:r>
              <w:rPr>
                <w:rFonts w:hint="default"/>
                <w:color w:val="auto"/>
              </w:rPr>
              <w:t>交由有资质单位处置。</w:t>
            </w:r>
            <w:r>
              <w:rPr>
                <w:rFonts w:hint="eastAsia"/>
                <w:color w:val="auto"/>
                <w:lang w:val="en-US" w:eastAsia="zh-CN"/>
              </w:rPr>
              <w:t>危险废物贮存场所基本情况见</w:t>
            </w:r>
            <w:r>
              <w:rPr>
                <w:rFonts w:hint="eastAsia"/>
                <w:color w:val="auto"/>
                <w:lang w:val="en-US" w:eastAsia="zh-CN"/>
              </w:rPr>
              <w:fldChar w:fldCharType="begin"/>
            </w:r>
            <w:r>
              <w:rPr>
                <w:rFonts w:hint="eastAsia"/>
                <w:color w:val="auto"/>
                <w:lang w:val="en-US" w:eastAsia="zh-CN"/>
              </w:rPr>
              <w:instrText xml:space="preserve"> REF _Ref23660 \n \h </w:instrText>
            </w:r>
            <w:r>
              <w:rPr>
                <w:rFonts w:hint="eastAsia"/>
                <w:color w:val="auto"/>
                <w:lang w:val="en-US" w:eastAsia="zh-CN"/>
              </w:rPr>
              <w:fldChar w:fldCharType="separate"/>
            </w:r>
            <w:r>
              <w:rPr>
                <w:rFonts w:hint="eastAsia"/>
                <w:color w:val="auto"/>
                <w:lang w:val="en-US" w:eastAsia="zh-CN"/>
              </w:rPr>
              <w:t>表36</w:t>
            </w:r>
            <w:r>
              <w:rPr>
                <w:rFonts w:hint="eastAsia"/>
                <w:color w:val="auto"/>
                <w:lang w:val="en-US" w:eastAsia="zh-CN"/>
              </w:rPr>
              <w:fldChar w:fldCharType="end"/>
            </w:r>
            <w:r>
              <w:rPr>
                <w:rFonts w:hint="eastAsia"/>
                <w:color w:val="auto"/>
                <w:lang w:val="en-US" w:eastAsia="zh-CN"/>
              </w:rPr>
              <w:t>。</w:t>
            </w:r>
          </w:p>
          <w:p>
            <w:pPr>
              <w:pStyle w:val="35"/>
              <w:keepNext w:val="0"/>
              <w:keepLines w:val="0"/>
              <w:suppressLineNumbers w:val="0"/>
              <w:bidi w:val="0"/>
              <w:spacing w:before="0" w:beforeAutospacing="0" w:after="0" w:afterAutospacing="0"/>
              <w:ind w:right="0"/>
              <w:rPr>
                <w:rFonts w:hint="eastAsia"/>
              </w:rPr>
            </w:pPr>
            <w:bookmarkStart w:id="69" w:name="_Ref23660"/>
            <w:r>
              <w:rPr>
                <w:rFonts w:hint="default"/>
                <w:lang w:val="en-US"/>
              </w:rPr>
              <w:t>危险废物贮存场所（设施）基本情况表</w:t>
            </w:r>
            <w:bookmarkEnd w:id="69"/>
          </w:p>
          <w:p>
            <w:pPr>
              <w:pStyle w:val="25"/>
              <w:keepNext w:val="0"/>
              <w:keepLines w:val="0"/>
              <w:widowControl w:val="0"/>
              <w:suppressLineNumbers w:val="0"/>
              <w:spacing w:before="0" w:beforeAutospacing="0" w:after="0" w:afterAutospacing="0" w:line="360" w:lineRule="auto"/>
              <w:ind w:left="420" w:leftChars="200" w:right="0"/>
              <w:jc w:val="both"/>
              <w:rPr>
                <w:rFonts w:hint="default" w:ascii="Times New Roman" w:hAnsi="Times New Roman"/>
                <w:color w:val="auto"/>
                <w:highlight w:val="none"/>
              </w:rPr>
            </w:pPr>
            <w:r>
              <w:rPr>
                <w:rFonts w:hint="default" w:ascii="Times New Roman" w:hAnsi="Times New Roman"/>
                <w:color w:val="auto"/>
                <w:highlight w:val="none"/>
              </w:rPr>
              <w:fldChar w:fldCharType="begin"/>
            </w:r>
            <w:r>
              <w:rPr>
                <w:rFonts w:hint="default" w:ascii="Times New Roman" w:hAnsi="Times New Roman"/>
                <w:color w:val="auto"/>
                <w:highlight w:val="none"/>
              </w:rPr>
              <w:instrText xml:space="preserve"> = 1 \* GB3 \* MERGEFORMAT </w:instrText>
            </w:r>
            <w:r>
              <w:rPr>
                <w:rFonts w:hint="default" w:ascii="Times New Roman" w:hAnsi="Times New Roman"/>
                <w:color w:val="auto"/>
                <w:highlight w:val="none"/>
              </w:rPr>
              <w:fldChar w:fldCharType="separate"/>
            </w:r>
            <w:r>
              <w:rPr>
                <w:rFonts w:hint="default" w:ascii="Times New Roman" w:hAnsi="Times New Roman"/>
                <w:color w:val="auto"/>
                <w:highlight w:val="none"/>
              </w:rPr>
              <w:t>①</w:t>
            </w:r>
            <w:r>
              <w:rPr>
                <w:rFonts w:hint="default" w:ascii="Times New Roman" w:hAnsi="Times New Roman"/>
                <w:color w:val="auto"/>
                <w:highlight w:val="none"/>
              </w:rPr>
              <w:fldChar w:fldCharType="end"/>
            </w:r>
            <w:r>
              <w:rPr>
                <w:rFonts w:hint="eastAsia" w:ascii="Times New Roman" w:hAnsi="Times New Roman"/>
                <w:color w:val="auto"/>
                <w:highlight w:val="none"/>
              </w:rPr>
              <w:t>危险废物收集与包装</w:t>
            </w:r>
          </w:p>
          <w:p>
            <w:pPr>
              <w:pStyle w:val="25"/>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宋体"/>
                <w:color w:val="auto"/>
                <w:highlight w:val="none"/>
              </w:rPr>
            </w:pPr>
            <w:r>
              <w:rPr>
                <w:rFonts w:hint="eastAsia" w:ascii="Times New Roman" w:hAnsi="Times New Roman" w:cs="宋体"/>
                <w:color w:val="auto"/>
                <w:highlight w:val="none"/>
              </w:rPr>
              <w:t>危险废物应根据《危废收集</w:t>
            </w:r>
            <w:r>
              <w:rPr>
                <w:rFonts w:hint="eastAsia" w:ascii="Times New Roman" w:hAnsi="Times New Roman" w:cs="宋体"/>
                <w:color w:val="auto"/>
                <w:highlight w:val="none"/>
                <w:lang w:val="en-US" w:eastAsia="zh-CN"/>
              </w:rPr>
              <w:t xml:space="preserve"> </w:t>
            </w:r>
            <w:r>
              <w:rPr>
                <w:rFonts w:hint="eastAsia" w:ascii="Times New Roman" w:hAnsi="Times New Roman" w:cs="宋体"/>
                <w:color w:val="auto"/>
                <w:highlight w:val="none"/>
              </w:rPr>
              <w:t>贮存</w:t>
            </w:r>
            <w:r>
              <w:rPr>
                <w:rFonts w:hint="eastAsia" w:ascii="Times New Roman" w:hAnsi="Times New Roman" w:cs="宋体"/>
                <w:color w:val="auto"/>
                <w:highlight w:val="none"/>
                <w:lang w:val="en-US" w:eastAsia="zh-CN"/>
              </w:rPr>
              <w:t xml:space="preserve"> </w:t>
            </w:r>
            <w:r>
              <w:rPr>
                <w:rFonts w:hint="eastAsia" w:ascii="Times New Roman" w:hAnsi="Times New Roman" w:cs="宋体"/>
                <w:color w:val="auto"/>
                <w:highlight w:val="none"/>
              </w:rPr>
              <w:t>运输控制技术规范》</w:t>
            </w:r>
            <w:r>
              <w:rPr>
                <w:rFonts w:hint="default" w:ascii="Times New Roman" w:hAnsi="Times New Roman"/>
                <w:color w:val="auto"/>
                <w:highlight w:val="none"/>
              </w:rPr>
              <w:t>(HJ2025-2012)</w:t>
            </w:r>
            <w:r>
              <w:rPr>
                <w:rFonts w:hint="eastAsia" w:ascii="Times New Roman" w:hAnsi="Times New Roman" w:cs="宋体"/>
                <w:color w:val="auto"/>
                <w:highlight w:val="none"/>
              </w:rPr>
              <w:t>的规定做好收集工作，收集容器应在醒目位置贴有危险废物标签，在收集场所醒目的地方设置危险废物警告标识。危险废物标签应标明以下信息：主要化学成分或危险废物名称、数量、物理形态、危险类别、安全措施以及危险废物产生单位名称、地址、联系人及电话。</w:t>
            </w:r>
          </w:p>
          <w:p>
            <w:pPr>
              <w:pStyle w:val="25"/>
              <w:keepNext w:val="0"/>
              <w:keepLines w:val="0"/>
              <w:widowControl w:val="0"/>
              <w:suppressLineNumbers w:val="0"/>
              <w:spacing w:before="0" w:beforeAutospacing="0" w:after="0" w:afterAutospacing="0" w:line="360" w:lineRule="auto"/>
              <w:ind w:left="0" w:right="0" w:firstLine="480" w:firstLineChars="200"/>
              <w:jc w:val="both"/>
              <w:rPr>
                <w:rFonts w:hint="default"/>
                <w:color w:val="auto"/>
                <w:highlight w:val="none"/>
              </w:rPr>
            </w:pPr>
            <w:r>
              <w:rPr>
                <w:rFonts w:hint="eastAsia" w:ascii="Times New Roman" w:hAnsi="Times New Roman" w:cs="宋体"/>
                <w:color w:val="auto"/>
                <w:highlight w:val="none"/>
              </w:rPr>
              <w:t>根据危险废物的性质和形态，可采用不同大小和不同材质的容器进行包装，所有包装和容器必须满足相应强度要求，完好无损，设置危险废物识别标志，并经过周密检查，严防在装载、搬移或运输途中出现渗漏、溢出、抛洒或挥发等情况。</w:t>
            </w:r>
          </w:p>
          <w:p>
            <w:pPr>
              <w:pStyle w:val="25"/>
              <w:keepNext w:val="0"/>
              <w:keepLines w:val="0"/>
              <w:widowControl w:val="0"/>
              <w:suppressLineNumbers w:val="0"/>
              <w:spacing w:before="0" w:beforeAutospacing="0" w:after="0" w:afterAutospacing="0" w:line="360" w:lineRule="auto"/>
              <w:ind w:left="420" w:leftChars="200" w:right="0"/>
              <w:jc w:val="both"/>
              <w:rPr>
                <w:rFonts w:hint="default" w:ascii="Times New Roman" w:hAnsi="Times New Roman"/>
                <w:color w:val="auto"/>
                <w:highlight w:val="none"/>
              </w:rPr>
            </w:pPr>
            <w:r>
              <w:rPr>
                <w:rFonts w:hint="default" w:ascii="Times New Roman" w:hAnsi="Times New Roman"/>
                <w:color w:val="auto"/>
                <w:highlight w:val="none"/>
              </w:rPr>
              <w:fldChar w:fldCharType="begin"/>
            </w:r>
            <w:r>
              <w:rPr>
                <w:rFonts w:hint="default" w:ascii="Times New Roman" w:hAnsi="Times New Roman"/>
                <w:color w:val="auto"/>
                <w:highlight w:val="none"/>
              </w:rPr>
              <w:instrText xml:space="preserve"> = 2 \* GB3 \* MERGEFORMAT </w:instrText>
            </w:r>
            <w:r>
              <w:rPr>
                <w:rFonts w:hint="default" w:ascii="Times New Roman" w:hAnsi="Times New Roman"/>
                <w:color w:val="auto"/>
                <w:highlight w:val="none"/>
              </w:rPr>
              <w:fldChar w:fldCharType="separate"/>
            </w:r>
            <w:r>
              <w:rPr>
                <w:rFonts w:hint="default" w:ascii="Times New Roman" w:hAnsi="Times New Roman"/>
                <w:color w:val="auto"/>
                <w:highlight w:val="none"/>
              </w:rPr>
              <w:t>②</w:t>
            </w:r>
            <w:r>
              <w:rPr>
                <w:rFonts w:hint="default" w:ascii="Times New Roman" w:hAnsi="Times New Roman"/>
                <w:color w:val="auto"/>
                <w:highlight w:val="none"/>
              </w:rPr>
              <w:fldChar w:fldCharType="end"/>
            </w:r>
            <w:r>
              <w:rPr>
                <w:rFonts w:hint="eastAsia" w:ascii="Times New Roman" w:hAnsi="Times New Roman"/>
                <w:color w:val="auto"/>
                <w:highlight w:val="none"/>
              </w:rPr>
              <w:t>危险废物暂存间建设要求</w:t>
            </w:r>
          </w:p>
          <w:p>
            <w:pPr>
              <w:pStyle w:val="25"/>
              <w:keepNext w:val="0"/>
              <w:keepLines w:val="0"/>
              <w:widowControl w:val="0"/>
              <w:suppressLineNumbers w:val="0"/>
              <w:spacing w:before="0" w:beforeAutospacing="0" w:after="0" w:afterAutospacing="0" w:line="360" w:lineRule="auto"/>
              <w:ind w:left="0" w:right="0" w:firstLine="480" w:firstLineChars="200"/>
              <w:jc w:val="both"/>
              <w:rPr>
                <w:rFonts w:hint="default"/>
                <w:color w:val="auto"/>
                <w:highlight w:val="none"/>
              </w:rPr>
            </w:pPr>
            <w:r>
              <w:rPr>
                <w:rFonts w:hint="eastAsia" w:ascii="Times New Roman" w:hAnsi="Times New Roman" w:cs="宋体"/>
                <w:color w:val="auto"/>
                <w:highlight w:val="none"/>
              </w:rPr>
              <w:t>项目按照</w:t>
            </w:r>
            <w:r>
              <w:rPr>
                <w:rFonts w:hint="eastAsia"/>
                <w:color w:val="auto"/>
                <w:lang w:val="en-US" w:eastAsia="zh-CN"/>
              </w:rPr>
              <w:t>《</w:t>
            </w:r>
            <w:r>
              <w:rPr>
                <w:rFonts w:hint="default"/>
                <w:color w:val="auto"/>
              </w:rPr>
              <w:t>危险废物贮存污染控制标准</w:t>
            </w:r>
            <w:r>
              <w:rPr>
                <w:rFonts w:hint="eastAsia"/>
                <w:color w:val="auto"/>
                <w:lang w:val="en-US" w:eastAsia="zh-CN"/>
              </w:rPr>
              <w:t>》（</w:t>
            </w:r>
            <w:r>
              <w:rPr>
                <w:rFonts w:hint="default"/>
                <w:color w:val="auto"/>
              </w:rPr>
              <w:t>GB 18597-2023</w:t>
            </w:r>
            <w:r>
              <w:rPr>
                <w:rFonts w:hint="eastAsia"/>
                <w:color w:val="auto"/>
                <w:lang w:val="en-US" w:eastAsia="zh-CN"/>
              </w:rPr>
              <w:t>）</w:t>
            </w:r>
            <w:r>
              <w:rPr>
                <w:rFonts w:hint="default"/>
                <w:color w:val="auto"/>
              </w:rPr>
              <w:t>要求</w:t>
            </w:r>
            <w:r>
              <w:rPr>
                <w:rFonts w:hint="eastAsia" w:ascii="Times New Roman" w:hAnsi="Times New Roman" w:cs="宋体"/>
                <w:color w:val="auto"/>
                <w:highlight w:val="none"/>
              </w:rPr>
              <w:t>，在厂区</w:t>
            </w:r>
            <w:r>
              <w:rPr>
                <w:rFonts w:hint="eastAsia" w:ascii="Times New Roman" w:hAnsi="Times New Roman" w:cs="宋体"/>
                <w:color w:val="auto"/>
                <w:highlight w:val="none"/>
                <w:lang w:val="en-US" w:eastAsia="zh-CN"/>
              </w:rPr>
              <w:t>西</w:t>
            </w:r>
            <w:r>
              <w:rPr>
                <w:rFonts w:hint="eastAsia" w:ascii="Times New Roman" w:hAnsi="Times New Roman" w:cs="宋体"/>
                <w:color w:val="auto"/>
                <w:highlight w:val="none"/>
              </w:rPr>
              <w:t>侧设置一座危险废物暂存间，其容积应满足本项目产生的危险废物的暂存需求。</w:t>
            </w:r>
          </w:p>
          <w:p>
            <w:pPr>
              <w:pStyle w:val="25"/>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olor w:val="auto"/>
                <w:highlight w:val="none"/>
              </w:rPr>
            </w:pPr>
            <w:r>
              <w:rPr>
                <w:rFonts w:hint="default" w:ascii="Times New Roman" w:hAnsi="Times New Roman"/>
                <w:color w:val="auto"/>
                <w:highlight w:val="none"/>
              </w:rPr>
              <w:t>A.应建有堵截泄漏的裙脚，地面与裙脚要用坚固防渗的材料建造，应有隔离设施和防风、防晒、防雨、防渗设施（四防）</w:t>
            </w:r>
          </w:p>
          <w:p>
            <w:pPr>
              <w:pStyle w:val="25"/>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olor w:val="auto"/>
                <w:highlight w:val="none"/>
              </w:rPr>
            </w:pPr>
            <w:r>
              <w:rPr>
                <w:rFonts w:hint="default" w:ascii="Times New Roman" w:hAnsi="Times New Roman"/>
                <w:color w:val="auto"/>
                <w:highlight w:val="none"/>
              </w:rPr>
              <w:t>B.用于存放液体、半固体危险废物的地方，还须有耐腐蚀的硬化地面，地面无裂隙；设施底部必须高于地下水最高水位；</w:t>
            </w:r>
          </w:p>
          <w:p>
            <w:pPr>
              <w:pStyle w:val="25"/>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olor w:val="auto"/>
                <w:highlight w:val="none"/>
              </w:rPr>
            </w:pPr>
            <w:r>
              <w:rPr>
                <w:rFonts w:hint="eastAsia" w:ascii="Times New Roman" w:hAnsi="Times New Roman" w:cs="宋体"/>
                <w:color w:val="auto"/>
                <w:highlight w:val="none"/>
              </w:rPr>
              <w:t>C.贮存区内禁止混放不相容危险废物；禁止危险废物混入非危险废物中贮存；危险废物按种类分别存放，且不同类废物间有明显的间隔（如过道等）。</w:t>
            </w:r>
          </w:p>
          <w:p>
            <w:pPr>
              <w:pStyle w:val="25"/>
              <w:keepNext w:val="0"/>
              <w:keepLines w:val="0"/>
              <w:widowControl w:val="0"/>
              <w:suppressLineNumbers w:val="0"/>
              <w:spacing w:before="0" w:beforeAutospacing="0" w:after="0" w:afterAutospacing="0" w:line="360" w:lineRule="auto"/>
              <w:ind w:left="0" w:right="0" w:firstLine="480" w:firstLineChars="200"/>
              <w:jc w:val="both"/>
              <w:rPr>
                <w:rFonts w:hint="default"/>
                <w:color w:val="auto"/>
                <w:highlight w:val="none"/>
              </w:rPr>
            </w:pPr>
            <w:r>
              <w:rPr>
                <w:rFonts w:hint="default" w:ascii="Times New Roman" w:hAnsi="Times New Roman"/>
                <w:color w:val="auto"/>
                <w:highlight w:val="none"/>
              </w:rPr>
              <w:t>D.</w:t>
            </w:r>
            <w:r>
              <w:rPr>
                <w:rFonts w:hint="eastAsia" w:ascii="Times New Roman" w:hAnsi="Times New Roman" w:cs="宋体"/>
                <w:color w:val="auto"/>
                <w:highlight w:val="none"/>
              </w:rPr>
              <w:t>按《环境保护图形标识－固体废物贮存（处置）场》（</w:t>
            </w:r>
            <w:r>
              <w:rPr>
                <w:rFonts w:hint="default" w:ascii="Times New Roman" w:hAnsi="Times New Roman"/>
                <w:color w:val="auto"/>
                <w:highlight w:val="none"/>
              </w:rPr>
              <w:t>GB15562.2</w:t>
            </w:r>
            <w:r>
              <w:rPr>
                <w:rFonts w:hint="eastAsia" w:ascii="Times New Roman" w:hAnsi="Times New Roman" w:cs="宋体"/>
                <w:color w:val="auto"/>
                <w:highlight w:val="none"/>
              </w:rPr>
              <w:t>）在收集场所醒目的地方设置危险废物警告标识。</w:t>
            </w:r>
          </w:p>
          <w:p>
            <w:pPr>
              <w:pStyle w:val="25"/>
              <w:keepNext w:val="0"/>
              <w:keepLines w:val="0"/>
              <w:widowControl w:val="0"/>
              <w:suppressLineNumbers w:val="0"/>
              <w:spacing w:before="0" w:beforeAutospacing="0" w:after="0" w:afterAutospacing="0" w:line="360" w:lineRule="auto"/>
              <w:ind w:left="0" w:right="0" w:firstLine="480" w:firstLineChars="200"/>
              <w:jc w:val="both"/>
              <w:rPr>
                <w:rFonts w:hint="default"/>
                <w:color w:val="auto"/>
                <w:highlight w:val="none"/>
              </w:rPr>
            </w:pPr>
            <w:r>
              <w:rPr>
                <w:rFonts w:hint="default" w:ascii="Times New Roman" w:hAnsi="Times New Roman"/>
                <w:color w:val="auto"/>
                <w:highlight w:val="none"/>
              </w:rPr>
              <w:t>E.</w:t>
            </w:r>
            <w:r>
              <w:rPr>
                <w:rFonts w:hint="eastAsia" w:ascii="Times New Roman" w:hAnsi="Times New Roman" w:cs="宋体"/>
                <w:color w:val="auto"/>
                <w:highlight w:val="none"/>
              </w:rPr>
              <w:t>应配备通讯设备、照明设施、安全防护服装及工具，并设有报警装置和应急防护设施。</w:t>
            </w:r>
          </w:p>
          <w:p>
            <w:pPr>
              <w:pStyle w:val="25"/>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宋体"/>
                <w:color w:val="auto"/>
                <w:highlight w:val="none"/>
              </w:rPr>
            </w:pPr>
            <w:r>
              <w:rPr>
                <w:rFonts w:hint="default" w:ascii="Times New Roman" w:hAnsi="Times New Roman"/>
                <w:color w:val="auto"/>
                <w:highlight w:val="none"/>
              </w:rPr>
              <w:t>F.</w:t>
            </w:r>
            <w:r>
              <w:rPr>
                <w:rFonts w:hint="eastAsia" w:ascii="Times New Roman" w:hAnsi="Times New Roman" w:cs="宋体"/>
                <w:color w:val="auto"/>
                <w:highlight w:val="none"/>
              </w:rPr>
              <w:t>危险废物临时贮存场所的地面和裙脚要用坚固、防渗的材料建造；贮存场所地面须作硬化处理，以混凝土、砖</w:t>
            </w:r>
            <w:r>
              <w:rPr>
                <w:rFonts w:hint="eastAsia" w:ascii="Times New Roman" w:hAnsi="Times New Roman" w:cs="宋体"/>
                <w:color w:val="auto"/>
                <w:highlight w:val="none"/>
                <w:lang w:eastAsia="zh-CN"/>
              </w:rPr>
              <w:t>或</w:t>
            </w:r>
            <w:r>
              <w:rPr>
                <w:rFonts w:hint="eastAsia" w:ascii="Times New Roman" w:hAnsi="Times New Roman" w:cs="宋体"/>
                <w:color w:val="auto"/>
                <w:highlight w:val="none"/>
              </w:rPr>
              <w:t>经过防止腐化处理的钢材料进行建设</w:t>
            </w:r>
            <w:r>
              <w:rPr>
                <w:rFonts w:hint="eastAsia" w:ascii="Times New Roman" w:hAnsi="Times New Roman"/>
                <w:color w:val="auto"/>
                <w:highlight w:val="none"/>
              </w:rPr>
              <w:t>，</w:t>
            </w:r>
            <w:r>
              <w:rPr>
                <w:rFonts w:hint="eastAsia" w:ascii="Times New Roman" w:hAnsi="Times New Roman" w:cs="宋体"/>
                <w:color w:val="auto"/>
                <w:highlight w:val="none"/>
              </w:rPr>
              <w:t>地面涂至少</w:t>
            </w:r>
            <w:r>
              <w:rPr>
                <w:rFonts w:hint="default" w:ascii="Times New Roman" w:hAnsi="Times New Roman"/>
                <w:color w:val="auto"/>
                <w:highlight w:val="none"/>
              </w:rPr>
              <w:t>2mm</w:t>
            </w:r>
            <w:r>
              <w:rPr>
                <w:rFonts w:hint="eastAsia" w:ascii="Times New Roman" w:hAnsi="Times New Roman" w:cs="宋体"/>
                <w:color w:val="auto"/>
                <w:highlight w:val="none"/>
                <w:lang w:val="en-US" w:eastAsia="zh-CN"/>
              </w:rPr>
              <w:t>厚</w:t>
            </w:r>
            <w:r>
              <w:rPr>
                <w:rFonts w:hint="eastAsia" w:ascii="Times New Roman" w:hAnsi="Times New Roman" w:cs="宋体"/>
                <w:color w:val="auto"/>
                <w:highlight w:val="none"/>
              </w:rPr>
              <w:t>的环氧树脂，以防止渗漏和腐蚀。</w:t>
            </w:r>
          </w:p>
          <w:p>
            <w:pPr>
              <w:pStyle w:val="25"/>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olor w:val="auto"/>
                <w:highlight w:val="none"/>
              </w:rPr>
            </w:pPr>
            <w:r>
              <w:rPr>
                <w:rFonts w:hint="default" w:ascii="Times New Roman" w:hAnsi="Times New Roman"/>
                <w:color w:val="auto"/>
                <w:highlight w:val="none"/>
              </w:rPr>
              <w:t>③</w:t>
            </w:r>
            <w:r>
              <w:rPr>
                <w:rFonts w:hint="eastAsia" w:ascii="Times New Roman" w:hAnsi="Times New Roman"/>
                <w:color w:val="auto"/>
                <w:highlight w:val="none"/>
              </w:rPr>
              <w:t>危险废物管理计划和管理台账</w:t>
            </w:r>
          </w:p>
          <w:p>
            <w:pPr>
              <w:pStyle w:val="25"/>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olor w:val="auto"/>
                <w:highlight w:val="none"/>
              </w:rPr>
            </w:pPr>
            <w:r>
              <w:rPr>
                <w:rFonts w:hint="eastAsia" w:ascii="Times New Roman" w:hAnsi="Times New Roman"/>
                <w:color w:val="auto"/>
                <w:highlight w:val="none"/>
              </w:rPr>
              <w:t>根据《危险废物管理计划和管理台账制定技术导则》（HJ1259-2022），产生危险废物的单位应按规定的分类管理要求，制定危险废物管理计划，内容应当包括建设危险废物产生量和降低危险废物危害性的措施以及危险废物贮存、利用、处置措施；建立危险废物管理台账，如实记录危险废物的种类、产生量、流向、贮存、利用、处置等相关信息；通过国家危险废物信息管理系统向所在地生态环境主管部门备案危险废物管理计划，申报危险废物有关资料。</w:t>
            </w:r>
          </w:p>
          <w:p>
            <w:pPr>
              <w:pStyle w:val="25"/>
              <w:keepNext w:val="0"/>
              <w:keepLines w:val="0"/>
              <w:widowControl w:val="0"/>
              <w:numPr>
                <w:ilvl w:val="0"/>
                <w:numId w:val="8"/>
              </w:numPr>
              <w:suppressLineNumbers w:val="0"/>
              <w:spacing w:before="0" w:beforeAutospacing="0" w:after="0" w:afterAutospacing="0" w:line="360" w:lineRule="auto"/>
              <w:ind w:left="0" w:right="0" w:firstLine="480" w:firstLineChars="200"/>
              <w:jc w:val="both"/>
              <w:rPr>
                <w:rFonts w:hint="default" w:ascii="Times New Roman" w:hAnsi="Times New Roman"/>
                <w:color w:val="auto"/>
                <w:highlight w:val="none"/>
              </w:rPr>
            </w:pPr>
            <w:r>
              <w:rPr>
                <w:rFonts w:hint="eastAsia" w:ascii="Times New Roman" w:hAnsi="Times New Roman"/>
                <w:color w:val="auto"/>
                <w:highlight w:val="none"/>
              </w:rPr>
              <w:t>危险废物管理计划</w:t>
            </w:r>
          </w:p>
          <w:p>
            <w:pPr>
              <w:pStyle w:val="51"/>
              <w:keepNext w:val="0"/>
              <w:keepLines w:val="0"/>
              <w:suppressLineNumbers w:val="0"/>
              <w:spacing w:before="0" w:beforeAutospacing="0" w:after="0" w:afterAutospacing="0"/>
              <w:ind w:left="0" w:right="0" w:firstLine="480"/>
              <w:rPr>
                <w:rFonts w:hint="default"/>
                <w:color w:val="auto"/>
                <w:highlight w:val="none"/>
              </w:rPr>
            </w:pPr>
            <w:r>
              <w:rPr>
                <w:rFonts w:hint="eastAsia"/>
                <w:color w:val="auto"/>
                <w:highlight w:val="none"/>
              </w:rPr>
              <w:t>产生危险废物的单位应当于每年3月31日前通过国家危险废物信息管理系统在线填写并提交当年度的危险废物管理计划，由国家危险废物信息管理系统自动生成备案编号和回执，完成备案。</w:t>
            </w:r>
          </w:p>
          <w:p>
            <w:pPr>
              <w:pStyle w:val="51"/>
              <w:keepNext w:val="0"/>
              <w:keepLines w:val="0"/>
              <w:suppressLineNumbers w:val="0"/>
              <w:spacing w:before="0" w:beforeAutospacing="0" w:after="0" w:afterAutospacing="0"/>
              <w:ind w:left="0" w:right="0" w:firstLine="480"/>
              <w:rPr>
                <w:rFonts w:hint="default"/>
                <w:color w:val="auto"/>
                <w:highlight w:val="none"/>
              </w:rPr>
            </w:pPr>
            <w:r>
              <w:rPr>
                <w:rFonts w:hint="eastAsia"/>
                <w:color w:val="auto"/>
                <w:highlight w:val="none"/>
              </w:rPr>
              <w:t>危险废物环境重点监管单位的管理计划制定内容应包括单位基本信息、设施信息、危险废物产生情况信息、危险废物贮存情况信息、危险废物自行利用/处置情况信息、危险废物减量化计划和措施、危险废物转移情况信息。危险废物简化管理单位的管理计划制定内容应包括单位基本信息、危险废物产生情况信息、危险废物贮存情况信息、危险废物减量化计划和措施、危险废物转移情况信息。危险废物登记管理单位的管理计划制定内容应包括单位基本信息、危险废物产生情况信息、危险废物转移情况信息。</w:t>
            </w:r>
          </w:p>
          <w:p>
            <w:pPr>
              <w:pStyle w:val="51"/>
              <w:keepNext w:val="0"/>
              <w:keepLines w:val="0"/>
              <w:suppressLineNumbers w:val="0"/>
              <w:spacing w:before="0" w:beforeAutospacing="0" w:after="0" w:afterAutospacing="0"/>
              <w:ind w:left="0" w:right="0" w:firstLine="482"/>
              <w:rPr>
                <w:rFonts w:hint="default"/>
                <w:color w:val="auto"/>
                <w:highlight w:val="none"/>
              </w:rPr>
            </w:pPr>
            <w:r>
              <w:rPr>
                <w:rFonts w:hint="eastAsia"/>
                <w:b/>
                <w:bCs/>
                <w:color w:val="auto"/>
                <w:highlight w:val="none"/>
              </w:rPr>
              <w:t>危险废物产生情况</w:t>
            </w:r>
            <w:r>
              <w:rPr>
                <w:rFonts w:hint="eastAsia"/>
                <w:color w:val="auto"/>
                <w:highlight w:val="none"/>
              </w:rPr>
              <w:t>填写应满足如下要求：危险废物名称、类别、代码和危险特性；有害成分名称；产生危险废物设施名称和编码；本年度预计产生量；计量单位；内部治理方式及去向。</w:t>
            </w:r>
          </w:p>
          <w:p>
            <w:pPr>
              <w:pStyle w:val="51"/>
              <w:keepNext w:val="0"/>
              <w:keepLines w:val="0"/>
              <w:suppressLineNumbers w:val="0"/>
              <w:spacing w:before="0" w:beforeAutospacing="0" w:after="0" w:afterAutospacing="0"/>
              <w:ind w:left="0" w:right="0" w:firstLine="482"/>
              <w:rPr>
                <w:rFonts w:hint="default"/>
                <w:color w:val="auto"/>
                <w:highlight w:val="none"/>
              </w:rPr>
            </w:pPr>
            <w:r>
              <w:rPr>
                <w:rFonts w:hint="eastAsia"/>
                <w:b/>
                <w:bCs/>
                <w:color w:val="auto"/>
                <w:highlight w:val="none"/>
              </w:rPr>
              <w:t>危险废物贮存</w:t>
            </w:r>
            <w:r>
              <w:rPr>
                <w:rFonts w:hint="eastAsia"/>
                <w:color w:val="auto"/>
                <w:highlight w:val="none"/>
              </w:rPr>
              <w:t>填写应满足如下要求：危险废物名称、类别、代码、有害成分名称、形态、危险特性；贮存设施编码；贮存设施类型；包装形式；本年度预计剩余贮存量；计量单位。</w:t>
            </w:r>
          </w:p>
          <w:p>
            <w:pPr>
              <w:pStyle w:val="51"/>
              <w:keepNext w:val="0"/>
              <w:keepLines w:val="0"/>
              <w:suppressLineNumbers w:val="0"/>
              <w:spacing w:before="0" w:beforeAutospacing="0" w:after="0" w:afterAutospacing="0"/>
              <w:ind w:left="0" w:right="0" w:firstLine="482"/>
              <w:rPr>
                <w:rFonts w:hint="default"/>
                <w:color w:val="auto"/>
                <w:highlight w:val="none"/>
              </w:rPr>
            </w:pPr>
            <w:r>
              <w:rPr>
                <w:rFonts w:hint="eastAsia"/>
                <w:b/>
                <w:bCs/>
                <w:color w:val="auto"/>
                <w:highlight w:val="none"/>
              </w:rPr>
              <w:t>危险废物转移填</w:t>
            </w:r>
            <w:r>
              <w:rPr>
                <w:rFonts w:hint="eastAsia"/>
                <w:color w:val="auto"/>
                <w:highlight w:val="none"/>
              </w:rPr>
              <w:t>写应满足如下要求：转移类型；危险废物名称、类别、代码、有害成分名称、形态、危险特性；本年度预计转移量；利用</w:t>
            </w:r>
            <w:r>
              <w:rPr>
                <w:rFonts w:hint="default"/>
                <w:color w:val="auto"/>
                <w:highlight w:val="none"/>
              </w:rPr>
              <w:t>/</w:t>
            </w:r>
            <w:r>
              <w:rPr>
                <w:rFonts w:hint="eastAsia"/>
                <w:color w:val="auto"/>
                <w:highlight w:val="none"/>
              </w:rPr>
              <w:t xml:space="preserve">处置方式代码；拟接收单位类型；拟接收危险废物经营许可证持有单位名称、经营许可证编号；危险废物利用处置环节豁免管理单位的相关信息应在国家危险废物信息管理系统中登记等。 </w:t>
            </w:r>
          </w:p>
          <w:p>
            <w:pPr>
              <w:pStyle w:val="25"/>
              <w:keepNext w:val="0"/>
              <w:keepLines w:val="0"/>
              <w:widowControl w:val="0"/>
              <w:numPr>
                <w:ilvl w:val="0"/>
                <w:numId w:val="8"/>
              </w:numPr>
              <w:suppressLineNumbers w:val="0"/>
              <w:spacing w:before="0" w:beforeAutospacing="0" w:after="0" w:afterAutospacing="0" w:line="360" w:lineRule="auto"/>
              <w:ind w:left="0" w:right="0" w:firstLine="480" w:firstLineChars="200"/>
              <w:jc w:val="both"/>
              <w:rPr>
                <w:rFonts w:hint="default" w:ascii="Times New Roman" w:hAnsi="Times New Roman"/>
                <w:color w:val="auto"/>
                <w:highlight w:val="none"/>
              </w:rPr>
            </w:pPr>
            <w:r>
              <w:rPr>
                <w:rFonts w:hint="eastAsia" w:ascii="Times New Roman" w:hAnsi="Times New Roman"/>
                <w:color w:val="auto"/>
                <w:highlight w:val="none"/>
              </w:rPr>
              <w:t>危险废物管理台账制定</w:t>
            </w:r>
          </w:p>
          <w:p>
            <w:pPr>
              <w:pStyle w:val="51"/>
              <w:keepNext w:val="0"/>
              <w:keepLines w:val="0"/>
              <w:suppressLineNumbers w:val="0"/>
              <w:spacing w:before="0" w:beforeAutospacing="0" w:after="0" w:afterAutospacing="0"/>
              <w:ind w:left="0" w:right="0" w:firstLine="480"/>
              <w:rPr>
                <w:rFonts w:hint="default"/>
                <w:color w:val="auto"/>
                <w:highlight w:val="none"/>
              </w:rPr>
            </w:pPr>
            <w:r>
              <w:rPr>
                <w:rFonts w:hint="eastAsia"/>
                <w:color w:val="auto"/>
                <w:highlight w:val="none"/>
              </w:rPr>
              <w:t>产生危险废物的单位应建立危险废物管理台账，落实危险废物管理台账记录的责任人，明确工作职责，并对危险废物管理台账的真实性、准确性和完整性负法律责任。产生危险废物的单位应根据危险废物产生、贮存、利用、处置等环节的动态流向，如实建立各环节的危险废物管理台账。危险废物管理台账分为电子管理台账和纸质管理台账两种形式。产生危险废物的单位可通过国家危险废物信息管理系统、企业自建信息管理系统或第三方平台等方式记录电子管理台账。</w:t>
            </w:r>
          </w:p>
          <w:p>
            <w:pPr>
              <w:pStyle w:val="51"/>
              <w:keepNext w:val="0"/>
              <w:keepLines w:val="0"/>
              <w:suppressLineNumbers w:val="0"/>
              <w:spacing w:before="0" w:beforeAutospacing="0" w:after="0" w:afterAutospacing="0"/>
              <w:ind w:left="0" w:right="0" w:firstLine="480"/>
              <w:rPr>
                <w:rFonts w:hint="default"/>
                <w:color w:val="auto"/>
                <w:highlight w:val="none"/>
              </w:rPr>
            </w:pPr>
            <w:r>
              <w:rPr>
                <w:rFonts w:hint="eastAsia"/>
                <w:color w:val="auto"/>
                <w:highlight w:val="none"/>
              </w:rPr>
              <w:t>危险废物管理台账记录内容主要有危险废物产生环节，应记录产生批次编码、产生时间、危险废物名称、危险废物类别、危险废物代码、产生量、计量单位、容器</w:t>
            </w:r>
            <w:r>
              <w:rPr>
                <w:rFonts w:hint="default"/>
                <w:color w:val="auto"/>
                <w:highlight w:val="none"/>
              </w:rPr>
              <w:t>/</w:t>
            </w:r>
            <w:r>
              <w:rPr>
                <w:rFonts w:hint="eastAsia"/>
                <w:color w:val="auto"/>
                <w:highlight w:val="none"/>
              </w:rPr>
              <w:t>包装编码、容器</w:t>
            </w:r>
            <w:r>
              <w:rPr>
                <w:rFonts w:hint="default"/>
                <w:color w:val="auto"/>
                <w:highlight w:val="none"/>
              </w:rPr>
              <w:t>/</w:t>
            </w:r>
            <w:r>
              <w:rPr>
                <w:rFonts w:hint="eastAsia"/>
                <w:color w:val="auto"/>
                <w:highlight w:val="none"/>
              </w:rPr>
              <w:t>包装类型、容器</w:t>
            </w:r>
            <w:r>
              <w:rPr>
                <w:rFonts w:hint="default"/>
                <w:color w:val="auto"/>
                <w:highlight w:val="none"/>
              </w:rPr>
              <w:t>/</w:t>
            </w:r>
            <w:r>
              <w:rPr>
                <w:rFonts w:hint="eastAsia"/>
                <w:color w:val="auto"/>
                <w:highlight w:val="none"/>
              </w:rPr>
              <w:t>包装数量、产生危险废物设施编码、产生部门经办人、去向等。</w:t>
            </w:r>
          </w:p>
          <w:p>
            <w:pPr>
              <w:pStyle w:val="51"/>
              <w:keepNext w:val="0"/>
              <w:keepLines w:val="0"/>
              <w:suppressLineNumbers w:val="0"/>
              <w:spacing w:before="0" w:beforeAutospacing="0" w:after="0" w:afterAutospacing="0"/>
              <w:ind w:left="0" w:right="0" w:firstLine="480"/>
              <w:rPr>
                <w:rFonts w:hint="default"/>
                <w:color w:val="auto"/>
                <w:highlight w:val="none"/>
              </w:rPr>
            </w:pPr>
            <w:r>
              <w:rPr>
                <w:rFonts w:hint="eastAsia"/>
                <w:color w:val="auto"/>
                <w:highlight w:val="none"/>
              </w:rPr>
              <w:t>危险废物管理台账保存时间原则上应存档</w:t>
            </w:r>
            <w:r>
              <w:rPr>
                <w:rFonts w:hint="default"/>
                <w:color w:val="auto"/>
                <w:highlight w:val="none"/>
              </w:rPr>
              <w:t>5</w:t>
            </w:r>
            <w:r>
              <w:rPr>
                <w:rFonts w:hint="eastAsia"/>
                <w:color w:val="auto"/>
                <w:highlight w:val="none"/>
              </w:rPr>
              <w:t>年以上。</w:t>
            </w:r>
          </w:p>
          <w:p>
            <w:pPr>
              <w:pStyle w:val="25"/>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宋体"/>
                <w:color w:val="auto"/>
                <w:highlight w:val="none"/>
              </w:rPr>
            </w:pPr>
            <w:r>
              <w:rPr>
                <w:rFonts w:hint="eastAsia" w:ascii="Times New Roman" w:hAnsi="Times New Roman" w:cs="宋体"/>
                <w:color w:val="auto"/>
                <w:highlight w:val="none"/>
              </w:rPr>
              <w:t>综上，本项目</w:t>
            </w:r>
            <w:r>
              <w:rPr>
                <w:rFonts w:hint="eastAsia" w:ascii="Times New Roman" w:hAnsi="Times New Roman" w:cs="宋体"/>
                <w:color w:val="auto"/>
                <w:highlight w:val="none"/>
                <w:lang w:val="en-US" w:eastAsia="zh-CN"/>
              </w:rPr>
              <w:t>固体废物</w:t>
            </w:r>
            <w:r>
              <w:rPr>
                <w:rFonts w:hint="eastAsia" w:ascii="Times New Roman" w:hAnsi="Times New Roman" w:cs="宋体"/>
                <w:color w:val="auto"/>
                <w:highlight w:val="none"/>
              </w:rPr>
              <w:t>本着</w:t>
            </w:r>
            <w:r>
              <w:rPr>
                <w:rFonts w:hint="default" w:ascii="Times New Roman" w:hAnsi="Times New Roman"/>
                <w:color w:val="auto"/>
                <w:highlight w:val="none"/>
              </w:rPr>
              <w:t>“</w:t>
            </w:r>
            <w:r>
              <w:rPr>
                <w:rFonts w:hint="eastAsia" w:ascii="Times New Roman" w:hAnsi="Times New Roman" w:cs="宋体"/>
                <w:color w:val="auto"/>
                <w:highlight w:val="none"/>
              </w:rPr>
              <w:t>无害化、减量化、资源化</w:t>
            </w:r>
            <w:r>
              <w:rPr>
                <w:rFonts w:hint="default" w:ascii="Times New Roman" w:hAnsi="Times New Roman"/>
                <w:color w:val="auto"/>
                <w:highlight w:val="none"/>
              </w:rPr>
              <w:t>”</w:t>
            </w:r>
            <w:r>
              <w:rPr>
                <w:rFonts w:hint="eastAsia" w:ascii="Times New Roman" w:hAnsi="Times New Roman" w:cs="宋体"/>
                <w:color w:val="auto"/>
                <w:highlight w:val="none"/>
              </w:rPr>
              <w:t>的原则，基本可以得到综合利用和有效处置，对环境造成的影响较小。因此项目产生的各种</w:t>
            </w:r>
            <w:r>
              <w:rPr>
                <w:rFonts w:hint="eastAsia" w:ascii="Times New Roman" w:hAnsi="Times New Roman" w:cs="宋体"/>
                <w:color w:val="auto"/>
                <w:highlight w:val="none"/>
                <w:lang w:val="en-US" w:eastAsia="zh-CN"/>
              </w:rPr>
              <w:t>固体废物</w:t>
            </w:r>
            <w:r>
              <w:rPr>
                <w:rFonts w:hint="eastAsia" w:ascii="Times New Roman" w:hAnsi="Times New Roman" w:cs="宋体"/>
                <w:color w:val="auto"/>
                <w:highlight w:val="none"/>
              </w:rPr>
              <w:t>均有合理的处理途径，不会产生二次环境污染，措施可行。</w:t>
            </w:r>
          </w:p>
          <w:p>
            <w:pPr>
              <w:pStyle w:val="3"/>
              <w:keepNext w:val="0"/>
              <w:keepLines w:val="0"/>
              <w:numPr>
                <w:ilvl w:val="1"/>
                <w:numId w:val="5"/>
              </w:numPr>
              <w:suppressLineNumbers w:val="0"/>
              <w:spacing w:before="0" w:beforeAutospacing="0" w:after="0" w:afterAutospacing="0"/>
              <w:ind w:right="0"/>
              <w:rPr>
                <w:rFonts w:hint="default"/>
                <w:color w:val="auto"/>
                <w:highlight w:val="none"/>
              </w:rPr>
            </w:pPr>
            <w:r>
              <w:rPr>
                <w:rFonts w:hint="eastAsia"/>
                <w:color w:val="auto"/>
                <w:highlight w:val="none"/>
              </w:rPr>
              <w:t>地下水、土壤</w:t>
            </w:r>
          </w:p>
          <w:p>
            <w:pPr>
              <w:pStyle w:val="4"/>
              <w:numPr>
                <w:ilvl w:val="2"/>
                <w:numId w:val="5"/>
              </w:numPr>
              <w:suppressLineNumbers w:val="0"/>
              <w:bidi w:val="0"/>
              <w:spacing w:before="0" w:beforeAutospacing="0" w:after="0" w:afterAutospacing="0"/>
              <w:ind w:right="0"/>
              <w:rPr>
                <w:rFonts w:hint="eastAsia" w:ascii="宋体" w:hAnsi="宋体" w:eastAsia="宋体" w:cs="宋体"/>
                <w:color w:val="000000"/>
                <w:kern w:val="2"/>
                <w:szCs w:val="24"/>
                <w:lang w:val="en-US" w:eastAsia="zh-CN" w:bidi="ar"/>
              </w:rPr>
            </w:pPr>
            <w:r>
              <w:rPr>
                <w:rFonts w:hint="eastAsia"/>
                <w:lang w:val="en-US" w:eastAsia="zh-CN"/>
              </w:rPr>
              <w:t>影响途径及因子识别</w:t>
            </w:r>
          </w:p>
          <w:p>
            <w:pPr>
              <w:pStyle w:val="51"/>
              <w:keepNext w:val="0"/>
              <w:keepLines w:val="0"/>
              <w:suppressLineNumbers w:val="0"/>
              <w:bidi w:val="0"/>
              <w:spacing w:before="0" w:beforeAutospacing="0" w:after="0" w:afterAutospacing="0"/>
              <w:ind w:left="0" w:right="0"/>
              <w:rPr>
                <w:rFonts w:hint="default"/>
              </w:rPr>
            </w:pPr>
            <w:r>
              <w:rPr>
                <w:rFonts w:hint="eastAsia"/>
                <w:lang w:val="en-US" w:eastAsia="zh-CN"/>
              </w:rPr>
              <w:t>本项目对土壤、地下水环境的影响途径及因子识别详见下表。</w:t>
            </w:r>
          </w:p>
          <w:p>
            <w:pPr>
              <w:pStyle w:val="35"/>
              <w:keepNext w:val="0"/>
              <w:keepLines w:val="0"/>
              <w:suppressLineNumbers w:val="0"/>
              <w:bidi w:val="0"/>
              <w:spacing w:before="0" w:beforeAutospacing="0" w:after="0" w:afterAutospacing="0"/>
              <w:ind w:right="0"/>
              <w:rPr>
                <w:rFonts w:hint="default"/>
              </w:rPr>
            </w:pPr>
            <w:r>
              <w:rPr>
                <w:rFonts w:hint="eastAsia"/>
                <w:lang w:val="en-US" w:eastAsia="zh-CN"/>
              </w:rPr>
              <w:t>地下水、土壤环境影响源及影响因子识别表</w:t>
            </w:r>
          </w:p>
          <w:tbl>
            <w:tblPr>
              <w:tblStyle w:val="2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2114"/>
              <w:gridCol w:w="1560"/>
              <w:gridCol w:w="1335"/>
              <w:gridCol w:w="2850"/>
              <w:gridCol w:w="6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2114" w:type="dxa"/>
                  <w:tcBorders>
                    <w:tl2br w:val="nil"/>
                    <w:tr2bl w:val="nil"/>
                  </w:tcBorders>
                  <w:shd w:val="clear" w:color="auto" w:fill="auto"/>
                  <w:vAlign w:val="center"/>
                </w:tcPr>
                <w:p>
                  <w:pPr>
                    <w:pStyle w:val="113"/>
                    <w:widowControl/>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rPr>
                    <w:t>污染源</w:t>
                  </w:r>
                </w:p>
              </w:tc>
              <w:tc>
                <w:tcPr>
                  <w:tcW w:w="1560" w:type="dxa"/>
                  <w:tcBorders>
                    <w:tl2br w:val="nil"/>
                    <w:tr2bl w:val="nil"/>
                  </w:tcBorders>
                  <w:shd w:val="clear" w:color="auto" w:fill="auto"/>
                  <w:vAlign w:val="center"/>
                </w:tcPr>
                <w:p>
                  <w:pPr>
                    <w:pStyle w:val="113"/>
                    <w:widowControl/>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rPr>
                    <w:t>工艺流程</w:t>
                  </w:r>
                  <w:r>
                    <w:rPr>
                      <w:rFonts w:hint="default" w:ascii="Times New Roman" w:hAnsi="Times New Roman" w:cs="Times New Roman"/>
                      <w:color w:val="000000"/>
                      <w:kern w:val="2"/>
                      <w:sz w:val="21"/>
                      <w:szCs w:val="21"/>
                    </w:rPr>
                    <w:t>/</w:t>
                  </w:r>
                  <w:r>
                    <w:rPr>
                      <w:rFonts w:hint="eastAsia" w:ascii="宋体" w:hAnsi="宋体" w:eastAsia="宋体" w:cs="宋体"/>
                      <w:color w:val="000000"/>
                      <w:kern w:val="2"/>
                      <w:sz w:val="21"/>
                      <w:szCs w:val="21"/>
                    </w:rPr>
                    <w:t>节点</w:t>
                  </w:r>
                </w:p>
              </w:tc>
              <w:tc>
                <w:tcPr>
                  <w:tcW w:w="1335" w:type="dxa"/>
                  <w:tcBorders>
                    <w:tl2br w:val="nil"/>
                    <w:tr2bl w:val="nil"/>
                  </w:tcBorders>
                  <w:shd w:val="clear" w:color="auto" w:fill="auto"/>
                  <w:vAlign w:val="center"/>
                </w:tcPr>
                <w:p>
                  <w:pPr>
                    <w:pStyle w:val="113"/>
                    <w:widowControl/>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rPr>
                    <w:t>污染途径</w:t>
                  </w:r>
                </w:p>
              </w:tc>
              <w:tc>
                <w:tcPr>
                  <w:tcW w:w="2850" w:type="dxa"/>
                  <w:tcBorders>
                    <w:tl2br w:val="nil"/>
                    <w:tr2bl w:val="nil"/>
                  </w:tcBorders>
                  <w:shd w:val="clear" w:color="auto" w:fill="auto"/>
                  <w:vAlign w:val="center"/>
                </w:tcPr>
                <w:p>
                  <w:pPr>
                    <w:pStyle w:val="113"/>
                    <w:widowControl/>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rPr>
                    <w:t>污染物类型</w:t>
                  </w:r>
                </w:p>
              </w:tc>
              <w:tc>
                <w:tcPr>
                  <w:tcW w:w="637" w:type="dxa"/>
                  <w:tcBorders>
                    <w:tl2br w:val="nil"/>
                    <w:tr2bl w:val="nil"/>
                  </w:tcBorders>
                  <w:shd w:val="clear" w:color="auto" w:fill="auto"/>
                  <w:vAlign w:val="center"/>
                </w:tcPr>
                <w:p>
                  <w:pPr>
                    <w:pStyle w:val="113"/>
                    <w:widowControl/>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2114" w:type="dxa"/>
                  <w:tcBorders>
                    <w:tl2br w:val="nil"/>
                    <w:tr2bl w:val="nil"/>
                  </w:tcBorders>
                  <w:shd w:val="clear" w:color="auto" w:fill="auto"/>
                  <w:vAlign w:val="center"/>
                </w:tcPr>
                <w:p>
                  <w:pPr>
                    <w:pStyle w:val="113"/>
                    <w:widowControl/>
                    <w:rPr>
                      <w:rFonts w:hint="default" w:ascii="Times New Roman" w:hAnsi="Times New Roman" w:eastAsia="宋体" w:cs="Times New Roman"/>
                      <w:color w:val="000000"/>
                      <w:kern w:val="2"/>
                      <w:sz w:val="21"/>
                      <w:szCs w:val="21"/>
                      <w:lang w:val="en-US" w:eastAsia="zh-CN"/>
                    </w:rPr>
                  </w:pPr>
                  <w:r>
                    <w:rPr>
                      <w:rFonts w:hint="eastAsia" w:ascii="宋体" w:hAnsi="宋体" w:cs="宋体"/>
                      <w:color w:val="000000"/>
                      <w:kern w:val="2"/>
                      <w:sz w:val="21"/>
                      <w:szCs w:val="21"/>
                      <w:lang w:val="en-US" w:eastAsia="zh-CN"/>
                    </w:rPr>
                    <w:t>超声波清洗槽</w:t>
                  </w:r>
                  <w:r>
                    <w:rPr>
                      <w:rFonts w:hint="eastAsia" w:ascii="宋体" w:hAnsi="宋体" w:eastAsia="宋体" w:cs="宋体"/>
                      <w:color w:val="000000"/>
                      <w:kern w:val="2"/>
                      <w:sz w:val="21"/>
                      <w:szCs w:val="21"/>
                      <w:lang w:val="en-US" w:eastAsia="zh-CN"/>
                    </w:rPr>
                    <w:t>、出光槽</w:t>
                  </w:r>
                  <w:r>
                    <w:rPr>
                      <w:rFonts w:hint="eastAsia" w:ascii="宋体" w:hAnsi="宋体" w:cs="宋体"/>
                      <w:color w:val="000000"/>
                      <w:kern w:val="2"/>
                      <w:sz w:val="21"/>
                      <w:szCs w:val="21"/>
                      <w:lang w:val="en-US" w:eastAsia="zh-CN"/>
                    </w:rPr>
                    <w:t>、污水处理区</w:t>
                  </w:r>
                </w:p>
              </w:tc>
              <w:tc>
                <w:tcPr>
                  <w:tcW w:w="1560" w:type="dxa"/>
                  <w:tcBorders>
                    <w:tl2br w:val="nil"/>
                    <w:tr2bl w:val="nil"/>
                  </w:tcBorders>
                  <w:shd w:val="clear" w:color="auto" w:fill="auto"/>
                  <w:vAlign w:val="center"/>
                </w:tcPr>
                <w:p>
                  <w:pPr>
                    <w:pStyle w:val="113"/>
                    <w:widowControl/>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rPr>
                    <w:t>池体</w:t>
                  </w:r>
                </w:p>
              </w:tc>
              <w:tc>
                <w:tcPr>
                  <w:tcW w:w="1335" w:type="dxa"/>
                  <w:tcBorders>
                    <w:tl2br w:val="nil"/>
                    <w:tr2bl w:val="nil"/>
                  </w:tcBorders>
                  <w:shd w:val="clear" w:color="auto" w:fill="auto"/>
                  <w:vAlign w:val="center"/>
                </w:tcPr>
                <w:p>
                  <w:pPr>
                    <w:pStyle w:val="113"/>
                    <w:widowControl/>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rPr>
                    <w:t>垂直入渗</w:t>
                  </w:r>
                </w:p>
              </w:tc>
              <w:tc>
                <w:tcPr>
                  <w:tcW w:w="2850" w:type="dxa"/>
                  <w:tcBorders>
                    <w:tl2br w:val="nil"/>
                    <w:tr2bl w:val="nil"/>
                  </w:tcBorders>
                  <w:shd w:val="clear" w:color="auto" w:fill="auto"/>
                  <w:vAlign w:val="center"/>
                </w:tcPr>
                <w:p>
                  <w:pPr>
                    <w:pStyle w:val="113"/>
                    <w:widowControl/>
                    <w:rPr>
                      <w:rFonts w:hint="default" w:ascii="Times New Roman" w:hAnsi="Times New Roman" w:cs="Times New Roman"/>
                      <w:color w:val="000000"/>
                      <w:kern w:val="2"/>
                      <w:sz w:val="21"/>
                      <w:szCs w:val="21"/>
                    </w:rPr>
                  </w:pPr>
                  <w:r>
                    <w:rPr>
                      <w:rFonts w:hint="default" w:ascii="Times New Roman" w:hAnsi="Times New Roman" w:cs="Times New Roman"/>
                      <w:color w:val="000000"/>
                      <w:kern w:val="2"/>
                      <w:sz w:val="21"/>
                      <w:szCs w:val="21"/>
                    </w:rPr>
                    <w:t>pH</w:t>
                  </w:r>
                  <w:r>
                    <w:rPr>
                      <w:rFonts w:hint="eastAsia" w:ascii="宋体" w:hAnsi="宋体" w:eastAsia="宋体" w:cs="宋体"/>
                      <w:color w:val="000000"/>
                      <w:kern w:val="2"/>
                      <w:sz w:val="21"/>
                      <w:szCs w:val="21"/>
                    </w:rPr>
                    <w:t>、</w:t>
                  </w:r>
                  <w:r>
                    <w:rPr>
                      <w:rFonts w:hint="default" w:ascii="Times New Roman" w:hAnsi="Times New Roman" w:cs="Times New Roman"/>
                      <w:color w:val="000000"/>
                      <w:kern w:val="2"/>
                      <w:sz w:val="21"/>
                      <w:szCs w:val="21"/>
                    </w:rPr>
                    <w:t>COD</w:t>
                  </w:r>
                  <w:r>
                    <w:rPr>
                      <w:rFonts w:hint="eastAsia" w:ascii="宋体" w:hAnsi="宋体" w:eastAsia="宋体" w:cs="宋体"/>
                      <w:color w:val="000000"/>
                      <w:kern w:val="2"/>
                      <w:sz w:val="21"/>
                      <w:szCs w:val="21"/>
                    </w:rPr>
                    <w:t>、</w:t>
                  </w:r>
                  <w:r>
                    <w:rPr>
                      <w:rFonts w:hint="default" w:ascii="Times New Roman" w:hAnsi="Times New Roman" w:cs="Times New Roman"/>
                      <w:color w:val="000000"/>
                      <w:kern w:val="2"/>
                      <w:sz w:val="21"/>
                      <w:szCs w:val="21"/>
                    </w:rPr>
                    <w:t>BOD</w:t>
                  </w:r>
                  <w:r>
                    <w:rPr>
                      <w:rFonts w:hint="default" w:ascii="Times New Roman" w:hAnsi="Times New Roman" w:cs="Times New Roman"/>
                      <w:color w:val="000000"/>
                      <w:kern w:val="2"/>
                      <w:sz w:val="21"/>
                      <w:szCs w:val="21"/>
                      <w:vertAlign w:val="subscript"/>
                    </w:rPr>
                    <w:t>5</w:t>
                  </w:r>
                  <w:r>
                    <w:rPr>
                      <w:rFonts w:hint="eastAsia" w:ascii="宋体" w:hAnsi="宋体" w:eastAsia="宋体" w:cs="宋体"/>
                      <w:color w:val="000000"/>
                      <w:kern w:val="2"/>
                      <w:sz w:val="21"/>
                      <w:szCs w:val="21"/>
                    </w:rPr>
                    <w:t>、氨氮、</w:t>
                  </w:r>
                  <w:r>
                    <w:rPr>
                      <w:rFonts w:hint="default" w:ascii="Times New Roman" w:hAnsi="Times New Roman" w:cs="Times New Roman"/>
                      <w:color w:val="000000"/>
                      <w:kern w:val="2"/>
                      <w:sz w:val="21"/>
                      <w:szCs w:val="21"/>
                    </w:rPr>
                    <w:t>SS</w:t>
                  </w:r>
                  <w:r>
                    <w:rPr>
                      <w:rFonts w:hint="eastAsia" w:ascii="宋体" w:hAnsi="宋体" w:eastAsia="宋体" w:cs="宋体"/>
                      <w:color w:val="000000"/>
                      <w:kern w:val="2"/>
                      <w:sz w:val="21"/>
                      <w:szCs w:val="21"/>
                    </w:rPr>
                    <w:t>、</w:t>
                  </w:r>
                  <w:r>
                    <w:rPr>
                      <w:rFonts w:hint="eastAsia" w:ascii="宋体" w:hAnsi="宋体" w:cs="宋体"/>
                      <w:color w:val="000000"/>
                      <w:kern w:val="2"/>
                      <w:sz w:val="21"/>
                      <w:szCs w:val="21"/>
                      <w:lang w:val="en-US" w:eastAsia="zh-CN"/>
                    </w:rPr>
                    <w:t>镍、铬、</w:t>
                  </w:r>
                  <w:r>
                    <w:rPr>
                      <w:rFonts w:hint="eastAsia" w:ascii="宋体" w:hAnsi="宋体" w:eastAsia="宋体" w:cs="宋体"/>
                      <w:color w:val="000000"/>
                      <w:kern w:val="2"/>
                      <w:sz w:val="21"/>
                      <w:szCs w:val="21"/>
                    </w:rPr>
                    <w:t>总铁</w:t>
                  </w:r>
                </w:p>
              </w:tc>
              <w:tc>
                <w:tcPr>
                  <w:tcW w:w="637" w:type="dxa"/>
                  <w:tcBorders>
                    <w:tl2br w:val="nil"/>
                    <w:tr2bl w:val="nil"/>
                  </w:tcBorders>
                  <w:shd w:val="clear" w:color="auto" w:fill="auto"/>
                  <w:vAlign w:val="center"/>
                </w:tcPr>
                <w:p>
                  <w:pPr>
                    <w:pStyle w:val="113"/>
                    <w:widowControl/>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rPr>
                    <w:t>事故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2114" w:type="dxa"/>
                  <w:tcBorders>
                    <w:tl2br w:val="nil"/>
                    <w:tr2bl w:val="nil"/>
                  </w:tcBorders>
                  <w:shd w:val="clear" w:color="auto" w:fill="auto"/>
                  <w:vAlign w:val="center"/>
                </w:tcPr>
                <w:p>
                  <w:pPr>
                    <w:pStyle w:val="113"/>
                    <w:widowControl/>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rPr>
                    <w:t>储罐区</w:t>
                  </w:r>
                </w:p>
              </w:tc>
              <w:tc>
                <w:tcPr>
                  <w:tcW w:w="1560" w:type="dxa"/>
                  <w:tcBorders>
                    <w:tl2br w:val="nil"/>
                    <w:tr2bl w:val="nil"/>
                  </w:tcBorders>
                  <w:shd w:val="clear" w:color="auto" w:fill="auto"/>
                  <w:vAlign w:val="center"/>
                </w:tcPr>
                <w:p>
                  <w:pPr>
                    <w:pStyle w:val="113"/>
                    <w:widowControl/>
                    <w:rPr>
                      <w:rFonts w:hint="default" w:ascii="Times New Roman" w:hAnsi="Times New Roman" w:eastAsia="宋体" w:cs="Times New Roman"/>
                      <w:color w:val="000000"/>
                      <w:kern w:val="2"/>
                      <w:sz w:val="21"/>
                      <w:szCs w:val="21"/>
                      <w:lang w:val="en-US" w:eastAsia="zh-CN"/>
                    </w:rPr>
                  </w:pPr>
                  <w:r>
                    <w:rPr>
                      <w:rFonts w:hint="eastAsia" w:ascii="宋体" w:hAnsi="宋体" w:eastAsia="宋体" w:cs="宋体"/>
                      <w:color w:val="000000"/>
                      <w:kern w:val="2"/>
                      <w:sz w:val="21"/>
                      <w:szCs w:val="21"/>
                    </w:rPr>
                    <w:t>盐酸罐、</w:t>
                  </w:r>
                  <w:r>
                    <w:rPr>
                      <w:rFonts w:hint="eastAsia" w:ascii="宋体" w:hAnsi="宋体" w:eastAsia="宋体" w:cs="宋体"/>
                      <w:color w:val="000000"/>
                      <w:kern w:val="2"/>
                      <w:sz w:val="21"/>
                      <w:szCs w:val="21"/>
                      <w:lang w:val="en-US" w:eastAsia="zh-CN"/>
                    </w:rPr>
                    <w:t>硝酸罐、硫酸罐</w:t>
                  </w:r>
                </w:p>
              </w:tc>
              <w:tc>
                <w:tcPr>
                  <w:tcW w:w="1335" w:type="dxa"/>
                  <w:tcBorders>
                    <w:tl2br w:val="nil"/>
                    <w:tr2bl w:val="nil"/>
                  </w:tcBorders>
                  <w:shd w:val="clear" w:color="auto" w:fill="auto"/>
                  <w:vAlign w:val="center"/>
                </w:tcPr>
                <w:p>
                  <w:pPr>
                    <w:pStyle w:val="113"/>
                    <w:widowControl/>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rPr>
                    <w:t>地面漫流、垂直入渗</w:t>
                  </w:r>
                </w:p>
              </w:tc>
              <w:tc>
                <w:tcPr>
                  <w:tcW w:w="2850" w:type="dxa"/>
                  <w:tcBorders>
                    <w:tl2br w:val="nil"/>
                    <w:tr2bl w:val="nil"/>
                  </w:tcBorders>
                  <w:shd w:val="clear" w:color="auto" w:fill="auto"/>
                  <w:vAlign w:val="center"/>
                </w:tcPr>
                <w:p>
                  <w:pPr>
                    <w:pStyle w:val="113"/>
                    <w:widowControl/>
                    <w:rPr>
                      <w:rFonts w:hint="default" w:ascii="Times New Roman" w:hAnsi="Times New Roman" w:cs="Times New Roman"/>
                      <w:color w:val="000000"/>
                      <w:kern w:val="2"/>
                      <w:sz w:val="21"/>
                      <w:szCs w:val="21"/>
                    </w:rPr>
                  </w:pPr>
                  <w:r>
                    <w:rPr>
                      <w:rFonts w:hint="default" w:ascii="Times New Roman" w:hAnsi="Times New Roman" w:cs="Times New Roman"/>
                      <w:color w:val="000000"/>
                      <w:kern w:val="2"/>
                      <w:sz w:val="21"/>
                      <w:szCs w:val="21"/>
                    </w:rPr>
                    <w:t>pH</w:t>
                  </w:r>
                </w:p>
              </w:tc>
              <w:tc>
                <w:tcPr>
                  <w:tcW w:w="637" w:type="dxa"/>
                  <w:tcBorders>
                    <w:tl2br w:val="nil"/>
                    <w:tr2bl w:val="nil"/>
                  </w:tcBorders>
                  <w:shd w:val="clear" w:color="auto" w:fill="auto"/>
                  <w:vAlign w:val="center"/>
                </w:tcPr>
                <w:p>
                  <w:pPr>
                    <w:pStyle w:val="113"/>
                    <w:widowControl/>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rPr>
                    <w:t>事故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2114" w:type="dxa"/>
                  <w:tcBorders>
                    <w:tl2br w:val="nil"/>
                    <w:tr2bl w:val="nil"/>
                  </w:tcBorders>
                  <w:shd w:val="clear" w:color="auto" w:fill="auto"/>
                  <w:vAlign w:val="center"/>
                </w:tcPr>
                <w:p>
                  <w:pPr>
                    <w:pStyle w:val="113"/>
                    <w:widowControl/>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rPr>
                    <w:t>固体废物贮存场区</w:t>
                  </w:r>
                </w:p>
              </w:tc>
              <w:tc>
                <w:tcPr>
                  <w:tcW w:w="1560" w:type="dxa"/>
                  <w:tcBorders>
                    <w:tl2br w:val="nil"/>
                    <w:tr2bl w:val="nil"/>
                  </w:tcBorders>
                  <w:shd w:val="clear" w:color="auto" w:fill="auto"/>
                  <w:vAlign w:val="center"/>
                </w:tcPr>
                <w:p>
                  <w:pPr>
                    <w:pStyle w:val="113"/>
                    <w:widowControl/>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rPr>
                    <w:t>危废间</w:t>
                  </w:r>
                </w:p>
              </w:tc>
              <w:tc>
                <w:tcPr>
                  <w:tcW w:w="1335" w:type="dxa"/>
                  <w:tcBorders>
                    <w:tl2br w:val="nil"/>
                    <w:tr2bl w:val="nil"/>
                  </w:tcBorders>
                  <w:shd w:val="clear" w:color="auto" w:fill="auto"/>
                  <w:vAlign w:val="center"/>
                </w:tcPr>
                <w:p>
                  <w:pPr>
                    <w:pStyle w:val="113"/>
                    <w:widowControl/>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rPr>
                    <w:t>地面漫流、垂直入渗</w:t>
                  </w:r>
                </w:p>
              </w:tc>
              <w:tc>
                <w:tcPr>
                  <w:tcW w:w="2850" w:type="dxa"/>
                  <w:tcBorders>
                    <w:tl2br w:val="nil"/>
                    <w:tr2bl w:val="nil"/>
                  </w:tcBorders>
                  <w:shd w:val="clear" w:color="auto" w:fill="auto"/>
                  <w:vAlign w:val="center"/>
                </w:tcPr>
                <w:p>
                  <w:pPr>
                    <w:pStyle w:val="113"/>
                    <w:widowControl/>
                    <w:rPr>
                      <w:rFonts w:hint="default" w:ascii="Times New Roman" w:hAnsi="Times New Roman" w:cs="Times New Roman"/>
                      <w:color w:val="000000"/>
                      <w:kern w:val="2"/>
                      <w:sz w:val="21"/>
                      <w:szCs w:val="21"/>
                    </w:rPr>
                  </w:pPr>
                  <w:r>
                    <w:rPr>
                      <w:rFonts w:hint="default" w:ascii="Times New Roman" w:hAnsi="Times New Roman" w:cs="Times New Roman"/>
                      <w:color w:val="000000"/>
                      <w:kern w:val="2"/>
                      <w:sz w:val="21"/>
                      <w:szCs w:val="21"/>
                    </w:rPr>
                    <w:t>pH</w:t>
                  </w:r>
                  <w:r>
                    <w:rPr>
                      <w:rFonts w:hint="eastAsia" w:ascii="宋体" w:hAnsi="宋体" w:eastAsia="宋体" w:cs="宋体"/>
                      <w:color w:val="000000"/>
                      <w:kern w:val="2"/>
                      <w:sz w:val="21"/>
                      <w:szCs w:val="21"/>
                    </w:rPr>
                    <w:t>、</w:t>
                  </w:r>
                  <w:r>
                    <w:rPr>
                      <w:rFonts w:hint="default" w:ascii="Times New Roman" w:hAnsi="Times New Roman" w:cs="Times New Roman"/>
                      <w:color w:val="000000"/>
                      <w:kern w:val="2"/>
                      <w:sz w:val="21"/>
                      <w:szCs w:val="21"/>
                    </w:rPr>
                    <w:t>COD</w:t>
                  </w:r>
                  <w:r>
                    <w:rPr>
                      <w:rFonts w:hint="eastAsia" w:ascii="宋体" w:hAnsi="宋体" w:eastAsia="宋体" w:cs="宋体"/>
                      <w:color w:val="000000"/>
                      <w:kern w:val="2"/>
                      <w:sz w:val="21"/>
                      <w:szCs w:val="21"/>
                    </w:rPr>
                    <w:t>、氨氮等</w:t>
                  </w:r>
                </w:p>
              </w:tc>
              <w:tc>
                <w:tcPr>
                  <w:tcW w:w="637" w:type="dxa"/>
                  <w:tcBorders>
                    <w:tl2br w:val="nil"/>
                    <w:tr2bl w:val="nil"/>
                  </w:tcBorders>
                  <w:shd w:val="clear" w:color="auto" w:fill="auto"/>
                  <w:vAlign w:val="center"/>
                </w:tcPr>
                <w:p>
                  <w:pPr>
                    <w:pStyle w:val="113"/>
                    <w:widowControl/>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rPr>
                    <w:t>事故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2114" w:type="dxa"/>
                  <w:tcBorders>
                    <w:tl2br w:val="nil"/>
                    <w:tr2bl w:val="nil"/>
                  </w:tcBorders>
                  <w:shd w:val="clear" w:color="auto" w:fill="auto"/>
                  <w:vAlign w:val="center"/>
                </w:tcPr>
                <w:p>
                  <w:pPr>
                    <w:pStyle w:val="113"/>
                    <w:widowControl/>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rPr>
                    <w:t>化粪池</w:t>
                  </w:r>
                </w:p>
              </w:tc>
              <w:tc>
                <w:tcPr>
                  <w:tcW w:w="1560" w:type="dxa"/>
                  <w:tcBorders>
                    <w:tl2br w:val="nil"/>
                    <w:tr2bl w:val="nil"/>
                  </w:tcBorders>
                  <w:shd w:val="clear" w:color="auto" w:fill="auto"/>
                  <w:vAlign w:val="center"/>
                </w:tcPr>
                <w:p>
                  <w:pPr>
                    <w:pStyle w:val="113"/>
                    <w:widowControl/>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rPr>
                    <w:t>池体</w:t>
                  </w:r>
                </w:p>
              </w:tc>
              <w:tc>
                <w:tcPr>
                  <w:tcW w:w="1335" w:type="dxa"/>
                  <w:tcBorders>
                    <w:tl2br w:val="nil"/>
                    <w:tr2bl w:val="nil"/>
                  </w:tcBorders>
                  <w:shd w:val="clear" w:color="auto" w:fill="auto"/>
                  <w:vAlign w:val="center"/>
                </w:tcPr>
                <w:p>
                  <w:pPr>
                    <w:pStyle w:val="113"/>
                    <w:widowControl/>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rPr>
                    <w:t>垂直入渗</w:t>
                  </w:r>
                </w:p>
              </w:tc>
              <w:tc>
                <w:tcPr>
                  <w:tcW w:w="2850" w:type="dxa"/>
                  <w:tcBorders>
                    <w:tl2br w:val="nil"/>
                    <w:tr2bl w:val="nil"/>
                  </w:tcBorders>
                  <w:shd w:val="clear" w:color="auto" w:fill="auto"/>
                  <w:vAlign w:val="center"/>
                </w:tcPr>
                <w:p>
                  <w:pPr>
                    <w:pStyle w:val="113"/>
                    <w:widowControl/>
                    <w:rPr>
                      <w:rFonts w:hint="default" w:ascii="Times New Roman" w:hAnsi="Times New Roman" w:cs="Times New Roman"/>
                      <w:color w:val="000000"/>
                      <w:kern w:val="2"/>
                      <w:sz w:val="21"/>
                      <w:szCs w:val="21"/>
                    </w:rPr>
                  </w:pPr>
                  <w:r>
                    <w:rPr>
                      <w:rFonts w:hint="default" w:ascii="Times New Roman" w:hAnsi="Times New Roman" w:cs="Times New Roman"/>
                      <w:color w:val="000000"/>
                      <w:kern w:val="2"/>
                      <w:sz w:val="21"/>
                      <w:szCs w:val="21"/>
                    </w:rPr>
                    <w:t>pH</w:t>
                  </w:r>
                  <w:r>
                    <w:rPr>
                      <w:rFonts w:hint="eastAsia" w:ascii="宋体" w:hAnsi="宋体" w:eastAsia="宋体" w:cs="宋体"/>
                      <w:color w:val="000000"/>
                      <w:kern w:val="2"/>
                      <w:sz w:val="21"/>
                      <w:szCs w:val="21"/>
                    </w:rPr>
                    <w:t>、</w:t>
                  </w:r>
                  <w:r>
                    <w:rPr>
                      <w:rFonts w:hint="default" w:ascii="Times New Roman" w:hAnsi="Times New Roman" w:cs="Times New Roman"/>
                      <w:color w:val="000000"/>
                      <w:kern w:val="2"/>
                      <w:sz w:val="21"/>
                      <w:szCs w:val="21"/>
                    </w:rPr>
                    <w:t>COD</w:t>
                  </w:r>
                  <w:r>
                    <w:rPr>
                      <w:rFonts w:hint="eastAsia" w:ascii="宋体" w:hAnsi="宋体" w:eastAsia="宋体" w:cs="宋体"/>
                      <w:color w:val="000000"/>
                      <w:kern w:val="2"/>
                      <w:sz w:val="21"/>
                      <w:szCs w:val="21"/>
                    </w:rPr>
                    <w:t>、</w:t>
                  </w:r>
                  <w:r>
                    <w:rPr>
                      <w:rFonts w:hint="default" w:ascii="Times New Roman" w:hAnsi="Times New Roman" w:cs="Times New Roman"/>
                      <w:color w:val="000000"/>
                      <w:kern w:val="2"/>
                      <w:sz w:val="21"/>
                      <w:szCs w:val="21"/>
                    </w:rPr>
                    <w:t>BOD</w:t>
                  </w:r>
                  <w:r>
                    <w:rPr>
                      <w:rFonts w:hint="default" w:ascii="Times New Roman" w:hAnsi="Times New Roman" w:cs="Times New Roman"/>
                      <w:color w:val="000000"/>
                      <w:kern w:val="2"/>
                      <w:sz w:val="21"/>
                      <w:szCs w:val="21"/>
                      <w:vertAlign w:val="subscript"/>
                    </w:rPr>
                    <w:t>5</w:t>
                  </w:r>
                  <w:r>
                    <w:rPr>
                      <w:rFonts w:hint="eastAsia" w:ascii="宋体" w:hAnsi="宋体" w:eastAsia="宋体" w:cs="宋体"/>
                      <w:color w:val="000000"/>
                      <w:kern w:val="2"/>
                      <w:sz w:val="21"/>
                      <w:szCs w:val="21"/>
                    </w:rPr>
                    <w:t>、氨氮、</w:t>
                  </w:r>
                  <w:r>
                    <w:rPr>
                      <w:rFonts w:hint="default" w:ascii="Times New Roman" w:hAnsi="Times New Roman" w:cs="Times New Roman"/>
                      <w:color w:val="000000"/>
                      <w:kern w:val="2"/>
                      <w:sz w:val="21"/>
                      <w:szCs w:val="21"/>
                    </w:rPr>
                    <w:t>SS</w:t>
                  </w:r>
                </w:p>
              </w:tc>
              <w:tc>
                <w:tcPr>
                  <w:tcW w:w="637" w:type="dxa"/>
                  <w:tcBorders>
                    <w:tl2br w:val="nil"/>
                    <w:tr2bl w:val="nil"/>
                  </w:tcBorders>
                  <w:shd w:val="clear" w:color="auto" w:fill="auto"/>
                  <w:vAlign w:val="center"/>
                </w:tcPr>
                <w:p>
                  <w:pPr>
                    <w:pStyle w:val="113"/>
                    <w:widowControl/>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rPr>
                    <w:t>事故</w:t>
                  </w:r>
                </w:p>
              </w:tc>
            </w:tr>
          </w:tbl>
          <w:p>
            <w:pPr>
              <w:pStyle w:val="4"/>
              <w:numPr>
                <w:ilvl w:val="2"/>
                <w:numId w:val="5"/>
              </w:numPr>
              <w:suppressLineNumbers w:val="0"/>
              <w:bidi w:val="0"/>
              <w:spacing w:before="0" w:beforeAutospacing="0" w:after="0" w:afterAutospacing="0"/>
              <w:ind w:right="0"/>
              <w:rPr>
                <w:rFonts w:hint="default"/>
              </w:rPr>
            </w:pPr>
            <w:r>
              <w:rPr>
                <w:rFonts w:hint="eastAsia"/>
                <w:lang w:val="en-US" w:eastAsia="zh-CN"/>
              </w:rPr>
              <w:t>分区防控措施</w:t>
            </w:r>
          </w:p>
          <w:p>
            <w:pPr>
              <w:pStyle w:val="25"/>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000000"/>
                <w:kern w:val="2"/>
                <w:sz w:val="24"/>
                <w:szCs w:val="24"/>
              </w:rPr>
            </w:pPr>
            <w:r>
              <w:rPr>
                <w:rFonts w:hint="eastAsia" w:ascii="Times New Roman" w:hAnsi="Times New Roman" w:cs="Times New Roman"/>
                <w:color w:val="000000"/>
                <w:kern w:val="2"/>
                <w:sz w:val="24"/>
                <w:szCs w:val="24"/>
                <w:lang w:val="en-US" w:eastAsia="zh-CN" w:bidi="ar"/>
              </w:rPr>
              <w:t>（1）</w:t>
            </w:r>
            <w:r>
              <w:rPr>
                <w:rFonts w:hint="eastAsia" w:ascii="宋体" w:hAnsi="宋体" w:eastAsia="宋体" w:cs="宋体"/>
                <w:color w:val="000000"/>
                <w:kern w:val="2"/>
                <w:sz w:val="24"/>
                <w:szCs w:val="24"/>
                <w:lang w:val="en-US" w:eastAsia="zh-CN" w:bidi="ar"/>
              </w:rPr>
              <w:t>防渗区划</w:t>
            </w:r>
          </w:p>
          <w:p>
            <w:pPr>
              <w:pStyle w:val="51"/>
              <w:keepNext w:val="0"/>
              <w:keepLines w:val="0"/>
              <w:suppressLineNumbers w:val="0"/>
              <w:bidi w:val="0"/>
              <w:spacing w:before="0" w:beforeAutospacing="0" w:after="0" w:afterAutospacing="0"/>
              <w:ind w:left="0" w:right="0"/>
              <w:rPr>
                <w:rFonts w:hint="default" w:ascii="Times New Roman" w:hAnsi="Times New Roman" w:eastAsia="宋体" w:cs="Times New Roman"/>
                <w:color w:val="000000"/>
                <w:kern w:val="2"/>
                <w:szCs w:val="24"/>
              </w:rPr>
            </w:pPr>
            <w:r>
              <w:rPr>
                <w:rFonts w:hint="eastAsia"/>
                <w:lang w:val="en-US" w:eastAsia="zh-CN"/>
              </w:rPr>
              <w:t>根据《环境影响评价技术导则 地下水环境》（</w:t>
            </w:r>
            <w:r>
              <w:rPr>
                <w:rFonts w:hint="default"/>
                <w:lang w:val="en-US" w:eastAsia="zh-CN"/>
              </w:rPr>
              <w:t>HJ610-2016</w:t>
            </w:r>
            <w:r>
              <w:rPr>
                <w:rFonts w:hint="eastAsia"/>
                <w:lang w:val="en-US" w:eastAsia="zh-CN"/>
              </w:rPr>
              <w:t>），本项目防渗分区按</w:t>
            </w:r>
            <w:r>
              <w:rPr>
                <w:rFonts w:hint="eastAsia"/>
                <w:lang w:val="en-US" w:eastAsia="zh-CN"/>
              </w:rPr>
              <w:fldChar w:fldCharType="begin"/>
            </w:r>
            <w:r>
              <w:rPr>
                <w:rFonts w:hint="eastAsia"/>
                <w:lang w:val="en-US" w:eastAsia="zh-CN"/>
              </w:rPr>
              <w:instrText xml:space="preserve"> REF _Ref4704 \n \h </w:instrText>
            </w:r>
            <w:r>
              <w:rPr>
                <w:rFonts w:hint="eastAsia"/>
                <w:lang w:val="en-US" w:eastAsia="zh-CN"/>
              </w:rPr>
              <w:fldChar w:fldCharType="separate"/>
            </w:r>
            <w:r>
              <w:rPr>
                <w:rFonts w:hint="eastAsia"/>
                <w:lang w:val="en-US" w:eastAsia="zh-CN"/>
              </w:rPr>
              <w:t>表38</w:t>
            </w:r>
            <w:r>
              <w:rPr>
                <w:rFonts w:hint="eastAsia"/>
                <w:lang w:val="en-US" w:eastAsia="zh-CN"/>
              </w:rPr>
              <w:fldChar w:fldCharType="end"/>
            </w:r>
            <w:r>
              <w:rPr>
                <w:rFonts w:hint="eastAsia"/>
                <w:lang w:val="en-US" w:eastAsia="zh-CN"/>
              </w:rPr>
              <w:t>至</w:t>
            </w:r>
            <w:r>
              <w:rPr>
                <w:rFonts w:hint="eastAsia"/>
                <w:lang w:val="en-US" w:eastAsia="zh-CN"/>
              </w:rPr>
              <w:fldChar w:fldCharType="begin"/>
            </w:r>
            <w:r>
              <w:rPr>
                <w:rFonts w:hint="eastAsia"/>
                <w:lang w:val="en-US" w:eastAsia="zh-CN"/>
              </w:rPr>
              <w:instrText xml:space="preserve"> REF _Ref4737 \n \h </w:instrText>
            </w:r>
            <w:r>
              <w:rPr>
                <w:rFonts w:hint="eastAsia"/>
                <w:lang w:val="en-US" w:eastAsia="zh-CN"/>
              </w:rPr>
              <w:fldChar w:fldCharType="separate"/>
            </w:r>
            <w:r>
              <w:rPr>
                <w:rFonts w:hint="eastAsia"/>
                <w:lang w:val="en-US" w:eastAsia="zh-CN"/>
              </w:rPr>
              <w:t>表40</w:t>
            </w:r>
            <w:r>
              <w:rPr>
                <w:rFonts w:hint="eastAsia"/>
                <w:lang w:val="en-US" w:eastAsia="zh-CN"/>
              </w:rPr>
              <w:fldChar w:fldCharType="end"/>
            </w:r>
            <w:r>
              <w:rPr>
                <w:rFonts w:hint="eastAsia"/>
                <w:lang w:val="en-US" w:eastAsia="zh-CN"/>
              </w:rPr>
              <w:t>确定，防渗分区判定结果详见</w:t>
            </w:r>
            <w:r>
              <w:rPr>
                <w:rFonts w:hint="eastAsia"/>
                <w:lang w:val="en-US" w:eastAsia="zh-CN"/>
              </w:rPr>
              <w:fldChar w:fldCharType="begin"/>
            </w:r>
            <w:r>
              <w:rPr>
                <w:rFonts w:hint="eastAsia"/>
                <w:lang w:val="en-US" w:eastAsia="zh-CN"/>
              </w:rPr>
              <w:instrText xml:space="preserve"> REF _Ref5432 \n \h </w:instrText>
            </w:r>
            <w:r>
              <w:rPr>
                <w:rFonts w:hint="eastAsia"/>
                <w:lang w:val="en-US" w:eastAsia="zh-CN"/>
              </w:rPr>
              <w:fldChar w:fldCharType="separate"/>
            </w:r>
            <w:r>
              <w:rPr>
                <w:rFonts w:hint="eastAsia"/>
                <w:lang w:val="en-US" w:eastAsia="zh-CN"/>
              </w:rPr>
              <w:t>表41</w:t>
            </w:r>
            <w:r>
              <w:rPr>
                <w:rFonts w:hint="eastAsia"/>
                <w:lang w:val="en-US" w:eastAsia="zh-CN"/>
              </w:rPr>
              <w:fldChar w:fldCharType="end"/>
            </w:r>
            <w:r>
              <w:rPr>
                <w:rFonts w:hint="eastAsia"/>
                <w:lang w:val="en-US" w:eastAsia="zh-CN"/>
              </w:rPr>
              <w:t>，由判定结果可知，本项目超声波清洗槽、出光槽、</w:t>
            </w:r>
            <w:r>
              <w:rPr>
                <w:rFonts w:hint="eastAsia"/>
              </w:rPr>
              <w:t>储罐区</w:t>
            </w:r>
            <w:r>
              <w:rPr>
                <w:rFonts w:hint="eastAsia"/>
                <w:lang w:eastAsia="zh-CN"/>
              </w:rPr>
              <w:t>、</w:t>
            </w:r>
            <w:r>
              <w:rPr>
                <w:rFonts w:hint="eastAsia"/>
                <w:lang w:val="en-US" w:eastAsia="zh-CN"/>
              </w:rPr>
              <w:t>污水处理区、危废间为重点防渗区，生产车间其他区域、化粪池、一般固废间、事故应急池为一般防渗区。具体防渗分区详见附图6。</w:t>
            </w:r>
          </w:p>
          <w:p>
            <w:pPr>
              <w:pStyle w:val="35"/>
              <w:keepNext w:val="0"/>
              <w:keepLines w:val="0"/>
              <w:suppressLineNumbers w:val="0"/>
              <w:bidi w:val="0"/>
              <w:spacing w:before="0" w:beforeAutospacing="0" w:after="0" w:afterAutospacing="0"/>
              <w:ind w:right="0"/>
              <w:rPr>
                <w:rFonts w:hint="default"/>
              </w:rPr>
            </w:pPr>
            <w:bookmarkStart w:id="70" w:name="_Ref4704"/>
            <w:r>
              <w:rPr>
                <w:rFonts w:hint="eastAsia"/>
                <w:lang w:val="en-US" w:eastAsia="zh-CN"/>
              </w:rPr>
              <w:t>污染控制难易程度分级参照表</w:t>
            </w:r>
            <w:bookmarkEnd w:id="70"/>
          </w:p>
          <w:tbl>
            <w:tblPr>
              <w:tblStyle w:val="27"/>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2199"/>
              <w:gridCol w:w="62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PrEx>
              <w:trPr>
                <w:trHeight w:val="340" w:hRule="atLeast"/>
              </w:trPr>
              <w:tc>
                <w:tcPr>
                  <w:tcW w:w="2199"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污染物控制难易程度</w:t>
                  </w:r>
                </w:p>
              </w:tc>
              <w:tc>
                <w:tcPr>
                  <w:tcW w:w="6298"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污染物类型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99"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难</w:t>
                  </w:r>
                </w:p>
              </w:tc>
              <w:tc>
                <w:tcPr>
                  <w:tcW w:w="6298"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对地下水环境有污染的物料或污染物泄漏后，不能及时发现和处理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99"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易</w:t>
                  </w:r>
                </w:p>
              </w:tc>
              <w:tc>
                <w:tcPr>
                  <w:tcW w:w="6298"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对地下水环境有污染的物料或污染物泄漏后，可及时发现和处理</w:t>
                  </w:r>
                </w:p>
              </w:tc>
            </w:tr>
          </w:tbl>
          <w:p>
            <w:pPr>
              <w:keepNext w:val="0"/>
              <w:keepLines w:val="0"/>
              <w:widowControl w:val="0"/>
              <w:suppressLineNumbers w:val="0"/>
              <w:spacing w:before="0" w:beforeAutospacing="0" w:after="0" w:afterAutospacing="0"/>
              <w:ind w:left="0" w:right="0"/>
              <w:jc w:val="both"/>
              <w:rPr>
                <w:rFonts w:hint="default" w:ascii="Times New Roman" w:hAnsi="Times New Roman" w:cs="Times New Roman"/>
                <w:color w:val="000000"/>
                <w:kern w:val="2"/>
                <w:sz w:val="21"/>
                <w:szCs w:val="21"/>
              </w:rPr>
            </w:pPr>
            <w:r>
              <w:rPr>
                <w:rFonts w:hint="default" w:ascii="Times New Roman" w:hAnsi="Times New Roman" w:eastAsia="宋体" w:cs="Times New Roman"/>
                <w:color w:val="000000"/>
                <w:kern w:val="2"/>
                <w:sz w:val="21"/>
                <w:szCs w:val="21"/>
                <w:lang w:val="en-US" w:eastAsia="zh-CN" w:bidi="ar"/>
              </w:rPr>
              <w:t xml:space="preserve"> </w:t>
            </w:r>
          </w:p>
          <w:p>
            <w:pPr>
              <w:pStyle w:val="35"/>
              <w:keepNext w:val="0"/>
              <w:keepLines w:val="0"/>
              <w:suppressLineNumbers w:val="0"/>
              <w:bidi w:val="0"/>
              <w:spacing w:before="0" w:beforeAutospacing="0" w:after="0" w:afterAutospacing="0"/>
              <w:ind w:right="0"/>
              <w:rPr>
                <w:rFonts w:hint="default"/>
              </w:rPr>
            </w:pPr>
            <w:r>
              <w:rPr>
                <w:rFonts w:hint="eastAsia"/>
                <w:lang w:val="en-US" w:eastAsia="zh-CN"/>
              </w:rPr>
              <w:t>天然包气袋防污性能分级参照表</w:t>
            </w:r>
          </w:p>
          <w:tbl>
            <w:tblPr>
              <w:tblStyle w:val="27"/>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51"/>
              <w:gridCol w:w="78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1"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分级</w:t>
                  </w:r>
                </w:p>
              </w:tc>
              <w:tc>
                <w:tcPr>
                  <w:tcW w:w="7845"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包气带岩土的渗透性能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651"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强</w:t>
                  </w:r>
                </w:p>
              </w:tc>
              <w:tc>
                <w:tcPr>
                  <w:tcW w:w="7845"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岩（土）层单层厚度</w:t>
                  </w:r>
                  <w:r>
                    <w:rPr>
                      <w:rFonts w:hint="default" w:ascii="Times New Roman" w:hAnsi="Times New Roman" w:eastAsia="宋体" w:cs="Times New Roman"/>
                      <w:color w:val="000000"/>
                      <w:kern w:val="2"/>
                      <w:sz w:val="21"/>
                      <w:szCs w:val="21"/>
                    </w:rPr>
                    <w:t>Mb≥1.0m</w:t>
                  </w:r>
                  <w:r>
                    <w:rPr>
                      <w:rFonts w:hint="eastAsia" w:ascii="宋体" w:hAnsi="宋体" w:eastAsia="宋体" w:cs="宋体"/>
                      <w:color w:val="000000"/>
                      <w:kern w:val="2"/>
                      <w:sz w:val="21"/>
                      <w:szCs w:val="21"/>
                    </w:rPr>
                    <w:t>，渗透系数</w:t>
                  </w:r>
                  <w:r>
                    <w:rPr>
                      <w:rFonts w:hint="default" w:ascii="Times New Roman" w:hAnsi="Times New Roman" w:eastAsia="宋体" w:cs="Times New Roman"/>
                      <w:color w:val="000000"/>
                      <w:kern w:val="2"/>
                      <w:sz w:val="21"/>
                      <w:szCs w:val="21"/>
                    </w:rPr>
                    <w:t>K≤1×10</w:t>
                  </w:r>
                  <w:r>
                    <w:rPr>
                      <w:rFonts w:hint="default" w:ascii="Times New Roman" w:hAnsi="Times New Roman" w:eastAsia="宋体" w:cs="Times New Roman"/>
                      <w:color w:val="000000"/>
                      <w:kern w:val="2"/>
                      <w:sz w:val="21"/>
                      <w:szCs w:val="21"/>
                      <w:vertAlign w:val="superscript"/>
                    </w:rPr>
                    <w:t>-6</w:t>
                  </w:r>
                  <w:r>
                    <w:rPr>
                      <w:rFonts w:hint="default" w:ascii="Times New Roman" w:hAnsi="Times New Roman" w:eastAsia="宋体" w:cs="Times New Roman"/>
                      <w:color w:val="000000"/>
                      <w:kern w:val="2"/>
                      <w:sz w:val="21"/>
                      <w:szCs w:val="21"/>
                    </w:rPr>
                    <w:t>cm/s</w:t>
                  </w:r>
                  <w:r>
                    <w:rPr>
                      <w:rFonts w:hint="eastAsia" w:ascii="宋体" w:hAnsi="宋体" w:eastAsia="宋体" w:cs="宋体"/>
                      <w:color w:val="000000"/>
                      <w:kern w:val="2"/>
                      <w:sz w:val="21"/>
                      <w:szCs w:val="21"/>
                    </w:rPr>
                    <w:t>，且分布连续、稳定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651"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中</w:t>
                  </w:r>
                </w:p>
              </w:tc>
              <w:tc>
                <w:tcPr>
                  <w:tcW w:w="7845"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岩（土）层单层厚度</w:t>
                  </w:r>
                  <w:r>
                    <w:rPr>
                      <w:rFonts w:hint="default" w:ascii="Times New Roman" w:hAnsi="Times New Roman" w:eastAsia="宋体" w:cs="Times New Roman"/>
                      <w:color w:val="000000"/>
                      <w:kern w:val="2"/>
                      <w:sz w:val="21"/>
                      <w:szCs w:val="21"/>
                    </w:rPr>
                    <w:t>0.5m≤Mb&lt;1.0m</w:t>
                  </w:r>
                  <w:r>
                    <w:rPr>
                      <w:rFonts w:hint="eastAsia" w:ascii="宋体" w:hAnsi="宋体" w:eastAsia="宋体" w:cs="宋体"/>
                      <w:color w:val="000000"/>
                      <w:kern w:val="2"/>
                      <w:sz w:val="21"/>
                      <w:szCs w:val="21"/>
                    </w:rPr>
                    <w:t>，渗透系数</w:t>
                  </w:r>
                  <w:r>
                    <w:rPr>
                      <w:rFonts w:hint="default" w:ascii="Times New Roman" w:hAnsi="Times New Roman" w:eastAsia="宋体" w:cs="Times New Roman"/>
                      <w:color w:val="000000"/>
                      <w:kern w:val="2"/>
                      <w:sz w:val="21"/>
                      <w:szCs w:val="21"/>
                    </w:rPr>
                    <w:t>K≤1×10</w:t>
                  </w:r>
                  <w:r>
                    <w:rPr>
                      <w:rFonts w:hint="default" w:ascii="Times New Roman" w:hAnsi="Times New Roman" w:eastAsia="宋体" w:cs="Times New Roman"/>
                      <w:color w:val="000000"/>
                      <w:kern w:val="2"/>
                      <w:sz w:val="21"/>
                      <w:szCs w:val="21"/>
                      <w:vertAlign w:val="superscript"/>
                    </w:rPr>
                    <w:t>-6</w:t>
                  </w:r>
                  <w:r>
                    <w:rPr>
                      <w:rFonts w:hint="default" w:ascii="Times New Roman" w:hAnsi="Times New Roman" w:eastAsia="宋体" w:cs="Times New Roman"/>
                      <w:color w:val="000000"/>
                      <w:kern w:val="2"/>
                      <w:sz w:val="21"/>
                      <w:szCs w:val="21"/>
                    </w:rPr>
                    <w:t>cm/s</w:t>
                  </w:r>
                  <w:r>
                    <w:rPr>
                      <w:rFonts w:hint="eastAsia" w:ascii="宋体" w:hAnsi="宋体" w:eastAsia="宋体" w:cs="宋体"/>
                      <w:color w:val="000000"/>
                      <w:kern w:val="2"/>
                      <w:sz w:val="21"/>
                      <w:szCs w:val="21"/>
                    </w:rPr>
                    <w:t>，且分布连续、稳定</w:t>
                  </w:r>
                </w:p>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岩（土）层单层厚度</w:t>
                  </w:r>
                  <w:r>
                    <w:rPr>
                      <w:rFonts w:hint="default" w:ascii="Times New Roman" w:hAnsi="Times New Roman" w:eastAsia="宋体" w:cs="Times New Roman"/>
                      <w:color w:val="000000"/>
                      <w:kern w:val="2"/>
                      <w:sz w:val="21"/>
                      <w:szCs w:val="21"/>
                    </w:rPr>
                    <w:t>Mb≥1.0m</w:t>
                  </w:r>
                  <w:r>
                    <w:rPr>
                      <w:rFonts w:hint="eastAsia" w:ascii="宋体" w:hAnsi="宋体" w:eastAsia="宋体" w:cs="宋体"/>
                      <w:color w:val="000000"/>
                      <w:kern w:val="2"/>
                      <w:sz w:val="21"/>
                      <w:szCs w:val="21"/>
                    </w:rPr>
                    <w:t>，渗透系数</w:t>
                  </w:r>
                  <w:r>
                    <w:rPr>
                      <w:rFonts w:hint="default" w:ascii="Times New Roman" w:hAnsi="Times New Roman" w:eastAsia="宋体" w:cs="Times New Roman"/>
                      <w:color w:val="000000"/>
                      <w:kern w:val="2"/>
                      <w:sz w:val="21"/>
                      <w:szCs w:val="21"/>
                    </w:rPr>
                    <w:t>1×10</w:t>
                  </w:r>
                  <w:r>
                    <w:rPr>
                      <w:rFonts w:hint="default" w:ascii="Times New Roman" w:hAnsi="Times New Roman" w:eastAsia="宋体" w:cs="Times New Roman"/>
                      <w:color w:val="000000"/>
                      <w:kern w:val="2"/>
                      <w:sz w:val="21"/>
                      <w:szCs w:val="21"/>
                      <w:vertAlign w:val="superscript"/>
                    </w:rPr>
                    <w:t>-6</w:t>
                  </w:r>
                  <w:r>
                    <w:rPr>
                      <w:rFonts w:hint="default" w:ascii="Times New Roman" w:hAnsi="Times New Roman" w:eastAsia="宋体" w:cs="Times New Roman"/>
                      <w:color w:val="000000"/>
                      <w:kern w:val="2"/>
                      <w:sz w:val="21"/>
                      <w:szCs w:val="21"/>
                    </w:rPr>
                    <w:t>cm/s&lt;K≤1×10</w:t>
                  </w:r>
                  <w:r>
                    <w:rPr>
                      <w:rFonts w:hint="default" w:ascii="Times New Roman" w:hAnsi="Times New Roman" w:eastAsia="宋体" w:cs="Times New Roman"/>
                      <w:color w:val="000000"/>
                      <w:kern w:val="2"/>
                      <w:sz w:val="21"/>
                      <w:szCs w:val="21"/>
                      <w:vertAlign w:val="superscript"/>
                    </w:rPr>
                    <w:t>-4</w:t>
                  </w:r>
                  <w:r>
                    <w:rPr>
                      <w:rFonts w:hint="default" w:ascii="Times New Roman" w:hAnsi="Times New Roman" w:eastAsia="宋体" w:cs="Times New Roman"/>
                      <w:color w:val="000000"/>
                      <w:kern w:val="2"/>
                      <w:sz w:val="21"/>
                      <w:szCs w:val="21"/>
                    </w:rPr>
                    <w:t>cm/s</w:t>
                  </w:r>
                  <w:r>
                    <w:rPr>
                      <w:rFonts w:hint="eastAsia" w:ascii="宋体" w:hAnsi="宋体" w:eastAsia="宋体" w:cs="宋体"/>
                      <w:color w:val="000000"/>
                      <w:kern w:val="2"/>
                      <w:sz w:val="21"/>
                      <w:szCs w:val="21"/>
                    </w:rPr>
                    <w:t>，且分布连续、稳定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651"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弱</w:t>
                  </w:r>
                </w:p>
              </w:tc>
              <w:tc>
                <w:tcPr>
                  <w:tcW w:w="7845"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岩土层不满足上述</w:t>
                  </w:r>
                  <w:r>
                    <w:rPr>
                      <w:rFonts w:hint="default" w:ascii="Times New Roman" w:hAnsi="Times New Roman" w:eastAsia="宋体" w:cs="Times New Roman"/>
                      <w:color w:val="000000"/>
                      <w:kern w:val="2"/>
                      <w:sz w:val="21"/>
                      <w:szCs w:val="21"/>
                    </w:rPr>
                    <w:t>“</w:t>
                  </w:r>
                  <w:r>
                    <w:rPr>
                      <w:rFonts w:hint="eastAsia" w:ascii="宋体" w:hAnsi="宋体" w:eastAsia="宋体" w:cs="宋体"/>
                      <w:color w:val="000000"/>
                      <w:kern w:val="2"/>
                      <w:sz w:val="21"/>
                      <w:szCs w:val="21"/>
                    </w:rPr>
                    <w:t>强</w:t>
                  </w:r>
                  <w:r>
                    <w:rPr>
                      <w:rFonts w:hint="default" w:ascii="Times New Roman" w:hAnsi="Times New Roman" w:eastAsia="宋体" w:cs="Times New Roman"/>
                      <w:color w:val="000000"/>
                      <w:kern w:val="2"/>
                      <w:sz w:val="21"/>
                      <w:szCs w:val="21"/>
                    </w:rPr>
                    <w:t>”</w:t>
                  </w:r>
                  <w:r>
                    <w:rPr>
                      <w:rFonts w:hint="eastAsia" w:ascii="宋体" w:hAnsi="宋体" w:eastAsia="宋体" w:cs="宋体"/>
                      <w:color w:val="000000"/>
                      <w:kern w:val="2"/>
                      <w:sz w:val="21"/>
                      <w:szCs w:val="21"/>
                    </w:rPr>
                    <w:t>和</w:t>
                  </w:r>
                  <w:r>
                    <w:rPr>
                      <w:rFonts w:hint="default" w:ascii="Times New Roman" w:hAnsi="Times New Roman" w:eastAsia="宋体" w:cs="Times New Roman"/>
                      <w:color w:val="000000"/>
                      <w:kern w:val="2"/>
                      <w:sz w:val="21"/>
                      <w:szCs w:val="21"/>
                    </w:rPr>
                    <w:t>“</w:t>
                  </w:r>
                  <w:r>
                    <w:rPr>
                      <w:rFonts w:hint="eastAsia" w:ascii="宋体" w:hAnsi="宋体" w:eastAsia="宋体" w:cs="宋体"/>
                      <w:color w:val="000000"/>
                      <w:kern w:val="2"/>
                      <w:sz w:val="21"/>
                      <w:szCs w:val="21"/>
                    </w:rPr>
                    <w:t>中</w:t>
                  </w:r>
                  <w:r>
                    <w:rPr>
                      <w:rFonts w:hint="default" w:ascii="Times New Roman" w:hAnsi="Times New Roman" w:eastAsia="宋体" w:cs="Times New Roman"/>
                      <w:color w:val="000000"/>
                      <w:kern w:val="2"/>
                      <w:sz w:val="21"/>
                      <w:szCs w:val="21"/>
                    </w:rPr>
                    <w:t>”</w:t>
                  </w:r>
                  <w:r>
                    <w:rPr>
                      <w:rFonts w:hint="eastAsia" w:ascii="宋体" w:hAnsi="宋体" w:eastAsia="宋体" w:cs="宋体"/>
                      <w:color w:val="000000"/>
                      <w:kern w:val="2"/>
                      <w:sz w:val="21"/>
                      <w:szCs w:val="21"/>
                    </w:rPr>
                    <w:t>条件</w:t>
                  </w:r>
                </w:p>
              </w:tc>
            </w:tr>
          </w:tbl>
          <w:p>
            <w:pPr>
              <w:pStyle w:val="25"/>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cs="Times New Roman"/>
                <w:color w:val="000000"/>
                <w:kern w:val="2"/>
                <w:sz w:val="21"/>
                <w:szCs w:val="21"/>
              </w:rPr>
            </w:pPr>
            <w:r>
              <w:rPr>
                <w:rFonts w:hint="default" w:ascii="Times New Roman" w:hAnsi="Times New Roman" w:cs="Times New Roman"/>
                <w:b/>
                <w:bCs w:val="0"/>
                <w:color w:val="000000"/>
                <w:kern w:val="2"/>
                <w:sz w:val="21"/>
                <w:szCs w:val="21"/>
                <w:lang w:val="en-US" w:eastAsia="zh-CN" w:bidi="ar"/>
              </w:rPr>
              <w:t xml:space="preserve"> </w:t>
            </w:r>
            <w:r>
              <w:rPr>
                <w:rFonts w:hint="default" w:ascii="Times New Roman" w:hAnsi="Times New Roman" w:eastAsia="宋体" w:cs="Times New Roman"/>
                <w:color w:val="000000"/>
                <w:kern w:val="2"/>
                <w:sz w:val="21"/>
                <w:szCs w:val="21"/>
                <w:lang w:val="en-US" w:eastAsia="zh-CN" w:bidi="ar"/>
              </w:rPr>
              <w:t xml:space="preserve"> </w:t>
            </w:r>
          </w:p>
          <w:p>
            <w:pPr>
              <w:pStyle w:val="35"/>
              <w:keepNext w:val="0"/>
              <w:keepLines w:val="0"/>
              <w:suppressLineNumbers w:val="0"/>
              <w:bidi w:val="0"/>
              <w:spacing w:before="0" w:beforeAutospacing="0" w:after="0" w:afterAutospacing="0"/>
              <w:ind w:right="0"/>
              <w:rPr>
                <w:rFonts w:hint="default"/>
              </w:rPr>
            </w:pPr>
            <w:bookmarkStart w:id="71" w:name="_Ref4737"/>
            <w:r>
              <w:rPr>
                <w:rFonts w:hint="eastAsia"/>
                <w:lang w:val="en-US" w:eastAsia="zh-CN"/>
              </w:rPr>
              <w:t>防渗分区参照表</w:t>
            </w:r>
            <w:bookmarkEnd w:id="71"/>
          </w:p>
          <w:tbl>
            <w:tblPr>
              <w:tblStyle w:val="27"/>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283"/>
              <w:gridCol w:w="1528"/>
              <w:gridCol w:w="1441"/>
              <w:gridCol w:w="1551"/>
              <w:gridCol w:w="26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1283"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防渗分区</w:t>
                  </w:r>
                </w:p>
              </w:tc>
              <w:tc>
                <w:tcPr>
                  <w:tcW w:w="1528"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天然包气带防污性能</w:t>
                  </w:r>
                </w:p>
              </w:tc>
              <w:tc>
                <w:tcPr>
                  <w:tcW w:w="1441"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污染控制难易程度</w:t>
                  </w:r>
                </w:p>
              </w:tc>
              <w:tc>
                <w:tcPr>
                  <w:tcW w:w="1551"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污染物类型</w:t>
                  </w:r>
                </w:p>
              </w:tc>
              <w:tc>
                <w:tcPr>
                  <w:tcW w:w="2693"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防渗技术要求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1283" w:type="dxa"/>
                  <w:vMerge w:val="restart"/>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重点防渗区</w:t>
                  </w:r>
                </w:p>
              </w:tc>
              <w:tc>
                <w:tcPr>
                  <w:tcW w:w="1528"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弱</w:t>
                  </w:r>
                </w:p>
              </w:tc>
              <w:tc>
                <w:tcPr>
                  <w:tcW w:w="1441"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难</w:t>
                  </w:r>
                </w:p>
              </w:tc>
              <w:tc>
                <w:tcPr>
                  <w:tcW w:w="1551" w:type="dxa"/>
                  <w:vMerge w:val="restart"/>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重金属、持久性有机污染物</w:t>
                  </w:r>
                </w:p>
              </w:tc>
              <w:tc>
                <w:tcPr>
                  <w:tcW w:w="2693" w:type="dxa"/>
                  <w:vMerge w:val="restart"/>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等效黏土防渗层</w:t>
                  </w:r>
                  <w:r>
                    <w:rPr>
                      <w:rFonts w:hint="default" w:ascii="Times New Roman" w:hAnsi="Times New Roman" w:eastAsia="宋体" w:cs="Times New Roman"/>
                      <w:color w:val="000000"/>
                      <w:kern w:val="2"/>
                      <w:sz w:val="21"/>
                      <w:szCs w:val="21"/>
                    </w:rPr>
                    <w:t>Mb≥6.0m</w:t>
                  </w:r>
                  <w:r>
                    <w:rPr>
                      <w:rFonts w:hint="eastAsia" w:ascii="宋体" w:hAnsi="宋体" w:eastAsia="宋体" w:cs="宋体"/>
                      <w:color w:val="000000"/>
                      <w:kern w:val="2"/>
                      <w:sz w:val="21"/>
                      <w:szCs w:val="21"/>
                    </w:rPr>
                    <w:t>，</w:t>
                  </w:r>
                  <w:r>
                    <w:rPr>
                      <w:rFonts w:hint="default" w:ascii="Times New Roman" w:hAnsi="Times New Roman" w:eastAsia="宋体" w:cs="Times New Roman"/>
                      <w:color w:val="000000"/>
                      <w:kern w:val="2"/>
                      <w:sz w:val="21"/>
                      <w:szCs w:val="21"/>
                    </w:rPr>
                    <w:t>K≤1×10</w:t>
                  </w:r>
                  <w:r>
                    <w:rPr>
                      <w:rFonts w:hint="default" w:ascii="Times New Roman" w:hAnsi="Times New Roman" w:eastAsia="宋体" w:cs="Times New Roman"/>
                      <w:color w:val="000000"/>
                      <w:kern w:val="2"/>
                      <w:sz w:val="21"/>
                      <w:szCs w:val="21"/>
                      <w:vertAlign w:val="superscript"/>
                    </w:rPr>
                    <w:t>-7</w:t>
                  </w:r>
                  <w:r>
                    <w:rPr>
                      <w:rFonts w:hint="default" w:ascii="Times New Roman" w:hAnsi="Times New Roman" w:eastAsia="宋体" w:cs="Times New Roman"/>
                      <w:color w:val="000000"/>
                      <w:kern w:val="2"/>
                      <w:sz w:val="21"/>
                      <w:szCs w:val="21"/>
                    </w:rPr>
                    <w:t>cm/s</w:t>
                  </w:r>
                  <w:r>
                    <w:rPr>
                      <w:rFonts w:hint="eastAsia" w:ascii="宋体" w:hAnsi="宋体" w:eastAsia="宋体" w:cs="宋体"/>
                      <w:color w:val="000000"/>
                      <w:kern w:val="2"/>
                      <w:sz w:val="21"/>
                      <w:szCs w:val="21"/>
                    </w:rPr>
                    <w:t>，或参照</w:t>
                  </w:r>
                  <w:r>
                    <w:rPr>
                      <w:rFonts w:hint="default" w:ascii="Times New Roman" w:hAnsi="Times New Roman" w:eastAsia="宋体" w:cs="Times New Roman"/>
                      <w:color w:val="000000"/>
                      <w:kern w:val="2"/>
                      <w:sz w:val="21"/>
                      <w:szCs w:val="21"/>
                    </w:rPr>
                    <w:t>GB18598</w:t>
                  </w:r>
                  <w:r>
                    <w:rPr>
                      <w:rFonts w:hint="eastAsia" w:ascii="宋体" w:hAnsi="宋体" w:eastAsia="宋体" w:cs="宋体"/>
                      <w:color w:val="000000"/>
                      <w:kern w:val="2"/>
                      <w:sz w:val="21"/>
                      <w:szCs w:val="21"/>
                    </w:rPr>
                    <w:t>执行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1283"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528"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中</w:t>
                  </w:r>
                  <w:r>
                    <w:rPr>
                      <w:rFonts w:hint="default" w:ascii="Times New Roman" w:hAnsi="Times New Roman" w:eastAsia="宋体" w:cs="Times New Roman"/>
                      <w:color w:val="000000"/>
                      <w:kern w:val="2"/>
                      <w:sz w:val="21"/>
                      <w:szCs w:val="21"/>
                    </w:rPr>
                    <w:t>-</w:t>
                  </w:r>
                  <w:r>
                    <w:rPr>
                      <w:rFonts w:hint="eastAsia" w:ascii="宋体" w:hAnsi="宋体" w:eastAsia="宋体" w:cs="宋体"/>
                      <w:color w:val="000000"/>
                      <w:kern w:val="2"/>
                      <w:sz w:val="21"/>
                      <w:szCs w:val="21"/>
                    </w:rPr>
                    <w:t>强</w:t>
                  </w:r>
                </w:p>
              </w:tc>
              <w:tc>
                <w:tcPr>
                  <w:tcW w:w="1441"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难</w:t>
                  </w:r>
                </w:p>
              </w:tc>
              <w:tc>
                <w:tcPr>
                  <w:tcW w:w="1551"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2693"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1283"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528"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弱</w:t>
                  </w:r>
                </w:p>
              </w:tc>
              <w:tc>
                <w:tcPr>
                  <w:tcW w:w="1441"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易</w:t>
                  </w:r>
                </w:p>
              </w:tc>
              <w:tc>
                <w:tcPr>
                  <w:tcW w:w="1551"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2693"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83" w:type="dxa"/>
                  <w:vMerge w:val="restart"/>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一般防渗区</w:t>
                  </w:r>
                </w:p>
              </w:tc>
              <w:tc>
                <w:tcPr>
                  <w:tcW w:w="1528"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弱</w:t>
                  </w:r>
                </w:p>
              </w:tc>
              <w:tc>
                <w:tcPr>
                  <w:tcW w:w="1441"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易</w:t>
                  </w:r>
                  <w:r>
                    <w:rPr>
                      <w:rFonts w:hint="default" w:ascii="Times New Roman" w:hAnsi="Times New Roman" w:eastAsia="宋体" w:cs="Times New Roman"/>
                      <w:color w:val="000000"/>
                      <w:kern w:val="2"/>
                      <w:sz w:val="21"/>
                      <w:szCs w:val="21"/>
                    </w:rPr>
                    <w:t>-</w:t>
                  </w:r>
                  <w:r>
                    <w:rPr>
                      <w:rFonts w:hint="eastAsia" w:ascii="宋体" w:hAnsi="宋体" w:eastAsia="宋体" w:cs="宋体"/>
                      <w:color w:val="000000"/>
                      <w:kern w:val="2"/>
                      <w:sz w:val="21"/>
                      <w:szCs w:val="21"/>
                    </w:rPr>
                    <w:t>难</w:t>
                  </w:r>
                </w:p>
              </w:tc>
              <w:tc>
                <w:tcPr>
                  <w:tcW w:w="1551" w:type="dxa"/>
                  <w:vMerge w:val="restart"/>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其他类型</w:t>
                  </w:r>
                </w:p>
              </w:tc>
              <w:tc>
                <w:tcPr>
                  <w:tcW w:w="2693" w:type="dxa"/>
                  <w:vMerge w:val="restart"/>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等效黏土防渗层</w:t>
                  </w:r>
                  <w:r>
                    <w:rPr>
                      <w:rFonts w:hint="default" w:ascii="Times New Roman" w:hAnsi="Times New Roman" w:eastAsia="宋体" w:cs="Times New Roman"/>
                      <w:color w:val="000000"/>
                      <w:kern w:val="2"/>
                      <w:sz w:val="21"/>
                      <w:szCs w:val="21"/>
                    </w:rPr>
                    <w:t>Mb≥1.5m</w:t>
                  </w:r>
                  <w:r>
                    <w:rPr>
                      <w:rFonts w:hint="eastAsia" w:ascii="宋体" w:hAnsi="宋体" w:eastAsia="宋体" w:cs="宋体"/>
                      <w:color w:val="000000"/>
                      <w:kern w:val="2"/>
                      <w:sz w:val="21"/>
                      <w:szCs w:val="21"/>
                    </w:rPr>
                    <w:t>，</w:t>
                  </w:r>
                  <w:r>
                    <w:rPr>
                      <w:rFonts w:hint="default" w:ascii="Times New Roman" w:hAnsi="Times New Roman" w:eastAsia="宋体" w:cs="Times New Roman"/>
                      <w:color w:val="000000"/>
                      <w:kern w:val="2"/>
                      <w:sz w:val="21"/>
                      <w:szCs w:val="21"/>
                    </w:rPr>
                    <w:t>K≤1×10</w:t>
                  </w:r>
                  <w:r>
                    <w:rPr>
                      <w:rFonts w:hint="default" w:ascii="Times New Roman" w:hAnsi="Times New Roman" w:eastAsia="宋体" w:cs="Times New Roman"/>
                      <w:color w:val="000000"/>
                      <w:kern w:val="2"/>
                      <w:sz w:val="21"/>
                      <w:szCs w:val="21"/>
                      <w:vertAlign w:val="superscript"/>
                    </w:rPr>
                    <w:t>-7</w:t>
                  </w:r>
                  <w:r>
                    <w:rPr>
                      <w:rFonts w:hint="default" w:ascii="Times New Roman" w:hAnsi="Times New Roman" w:eastAsia="宋体" w:cs="Times New Roman"/>
                      <w:color w:val="000000"/>
                      <w:kern w:val="2"/>
                      <w:sz w:val="21"/>
                      <w:szCs w:val="21"/>
                    </w:rPr>
                    <w:t>cm/s</w:t>
                  </w:r>
                  <w:r>
                    <w:rPr>
                      <w:rFonts w:hint="eastAsia" w:ascii="宋体" w:hAnsi="宋体" w:eastAsia="宋体" w:cs="宋体"/>
                      <w:color w:val="000000"/>
                      <w:kern w:val="2"/>
                      <w:sz w:val="21"/>
                      <w:szCs w:val="21"/>
                    </w:rPr>
                    <w:t>，或参照</w:t>
                  </w:r>
                  <w:r>
                    <w:rPr>
                      <w:rFonts w:hint="default" w:ascii="Times New Roman" w:hAnsi="Times New Roman" w:eastAsia="宋体" w:cs="Times New Roman"/>
                      <w:color w:val="000000"/>
                      <w:kern w:val="2"/>
                      <w:sz w:val="21"/>
                      <w:szCs w:val="21"/>
                    </w:rPr>
                    <w:t>GB16889</w:t>
                  </w:r>
                  <w:r>
                    <w:rPr>
                      <w:rFonts w:hint="eastAsia" w:ascii="宋体" w:hAnsi="宋体" w:eastAsia="宋体" w:cs="宋体"/>
                      <w:color w:val="000000"/>
                      <w:kern w:val="2"/>
                      <w:sz w:val="21"/>
                      <w:szCs w:val="21"/>
                    </w:rPr>
                    <w:t>执行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83"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528"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中</w:t>
                  </w:r>
                  <w:r>
                    <w:rPr>
                      <w:rFonts w:hint="default" w:ascii="Times New Roman" w:hAnsi="Times New Roman" w:eastAsia="宋体" w:cs="Times New Roman"/>
                      <w:color w:val="000000"/>
                      <w:kern w:val="2"/>
                      <w:sz w:val="21"/>
                      <w:szCs w:val="21"/>
                    </w:rPr>
                    <w:t>-</w:t>
                  </w:r>
                  <w:r>
                    <w:rPr>
                      <w:rFonts w:hint="eastAsia" w:ascii="宋体" w:hAnsi="宋体" w:eastAsia="宋体" w:cs="宋体"/>
                      <w:color w:val="000000"/>
                      <w:kern w:val="2"/>
                      <w:sz w:val="21"/>
                      <w:szCs w:val="21"/>
                    </w:rPr>
                    <w:t>强</w:t>
                  </w:r>
                </w:p>
              </w:tc>
              <w:tc>
                <w:tcPr>
                  <w:tcW w:w="1441"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难</w:t>
                  </w:r>
                </w:p>
              </w:tc>
              <w:tc>
                <w:tcPr>
                  <w:tcW w:w="1551"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2693"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1283"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528"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中</w:t>
                  </w:r>
                </w:p>
              </w:tc>
              <w:tc>
                <w:tcPr>
                  <w:tcW w:w="1441"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易</w:t>
                  </w:r>
                </w:p>
              </w:tc>
              <w:tc>
                <w:tcPr>
                  <w:tcW w:w="1551" w:type="dxa"/>
                  <w:vMerge w:val="restart"/>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重金属、持久性有机污染物</w:t>
                  </w:r>
                </w:p>
              </w:tc>
              <w:tc>
                <w:tcPr>
                  <w:tcW w:w="2693"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1283"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528"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强</w:t>
                  </w:r>
                </w:p>
              </w:tc>
              <w:tc>
                <w:tcPr>
                  <w:tcW w:w="1441"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易</w:t>
                  </w:r>
                </w:p>
              </w:tc>
              <w:tc>
                <w:tcPr>
                  <w:tcW w:w="1551"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2693"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83"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简单防渗区</w:t>
                  </w:r>
                </w:p>
              </w:tc>
              <w:tc>
                <w:tcPr>
                  <w:tcW w:w="1528"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中</w:t>
                  </w:r>
                  <w:r>
                    <w:rPr>
                      <w:rFonts w:hint="default" w:ascii="Times New Roman" w:hAnsi="Times New Roman" w:eastAsia="宋体" w:cs="Times New Roman"/>
                      <w:color w:val="000000"/>
                      <w:kern w:val="2"/>
                      <w:sz w:val="21"/>
                      <w:szCs w:val="21"/>
                    </w:rPr>
                    <w:t>-</w:t>
                  </w:r>
                  <w:r>
                    <w:rPr>
                      <w:rFonts w:hint="eastAsia" w:ascii="宋体" w:hAnsi="宋体" w:eastAsia="宋体" w:cs="宋体"/>
                      <w:color w:val="000000"/>
                      <w:kern w:val="2"/>
                      <w:sz w:val="21"/>
                      <w:szCs w:val="21"/>
                    </w:rPr>
                    <w:t>强</w:t>
                  </w:r>
                </w:p>
              </w:tc>
              <w:tc>
                <w:tcPr>
                  <w:tcW w:w="1441"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易</w:t>
                  </w:r>
                </w:p>
              </w:tc>
              <w:tc>
                <w:tcPr>
                  <w:tcW w:w="1551"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其他类型</w:t>
                  </w:r>
                </w:p>
              </w:tc>
              <w:tc>
                <w:tcPr>
                  <w:tcW w:w="2693" w:type="dxa"/>
                  <w:tcBorders>
                    <w:tl2br w:val="nil"/>
                    <w:tr2bl w:val="nil"/>
                  </w:tcBorders>
                  <w:shd w:val="clear" w:color="auto" w:fill="auto"/>
                  <w:vAlign w:val="center"/>
                </w:tcPr>
                <w:p>
                  <w:pPr>
                    <w:pStyle w:val="114"/>
                    <w:widowControl/>
                    <w:rPr>
                      <w:rFonts w:hint="default" w:ascii="Times New Roman" w:hAnsi="Times New Roman" w:eastAsia="宋体" w:cs="Times New Roman"/>
                      <w:color w:val="000000"/>
                      <w:kern w:val="2"/>
                      <w:sz w:val="21"/>
                      <w:szCs w:val="21"/>
                    </w:rPr>
                  </w:pPr>
                  <w:r>
                    <w:rPr>
                      <w:rFonts w:hint="eastAsia" w:ascii="宋体" w:hAnsi="宋体" w:eastAsia="宋体" w:cs="宋体"/>
                      <w:color w:val="000000"/>
                      <w:kern w:val="2"/>
                      <w:sz w:val="21"/>
                      <w:szCs w:val="21"/>
                    </w:rPr>
                    <w:t>一般地面硬化</w:t>
                  </w:r>
                </w:p>
              </w:tc>
            </w:tr>
          </w:tbl>
          <w:p>
            <w:pPr>
              <w:pStyle w:val="35"/>
              <w:keepNext w:val="0"/>
              <w:keepLines w:val="0"/>
              <w:suppressLineNumbers w:val="0"/>
              <w:bidi w:val="0"/>
              <w:spacing w:before="0" w:beforeAutospacing="0" w:after="0" w:afterAutospacing="0"/>
              <w:ind w:right="0"/>
              <w:rPr>
                <w:rFonts w:hint="default"/>
              </w:rPr>
            </w:pPr>
            <w:r>
              <w:rPr>
                <w:rFonts w:hint="default" w:ascii="Times New Roman" w:hAnsi="Times New Roman" w:cs="Times New Roman"/>
                <w:color w:val="000000"/>
                <w:kern w:val="2"/>
                <w:sz w:val="21"/>
                <w:szCs w:val="21"/>
              </w:rPr>
              <w:t xml:space="preserve"> </w:t>
            </w:r>
            <w:bookmarkStart w:id="72" w:name="_Ref5432"/>
            <w:r>
              <w:rPr>
                <w:rFonts w:hint="eastAsia"/>
                <w:lang w:val="en-US" w:eastAsia="zh-CN"/>
              </w:rPr>
              <w:t>厂区防渗分区一览表</w:t>
            </w:r>
            <w:bookmarkEnd w:id="72"/>
          </w:p>
          <w:tbl>
            <w:tblPr>
              <w:tblStyle w:val="27"/>
              <w:tblW w:w="850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60"/>
              <w:gridCol w:w="1728"/>
              <w:gridCol w:w="1641"/>
              <w:gridCol w:w="1549"/>
              <w:gridCol w:w="1641"/>
              <w:gridCol w:w="13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329"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编号</w:t>
                  </w:r>
                </w:p>
              </w:tc>
              <w:tc>
                <w:tcPr>
                  <w:tcW w:w="1015"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判定内容</w:t>
                  </w:r>
                </w:p>
              </w:tc>
              <w:tc>
                <w:tcPr>
                  <w:tcW w:w="964"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天然包气带防污性能</w:t>
                  </w:r>
                </w:p>
              </w:tc>
              <w:tc>
                <w:tcPr>
                  <w:tcW w:w="910"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污染控制难易程度</w:t>
                  </w:r>
                </w:p>
              </w:tc>
              <w:tc>
                <w:tcPr>
                  <w:tcW w:w="964"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污染物类型</w:t>
                  </w:r>
                </w:p>
              </w:tc>
              <w:tc>
                <w:tcPr>
                  <w:tcW w:w="815"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判定结果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329"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default" w:ascii="Times New Roman" w:hAnsi="Times New Roman" w:eastAsia="宋体" w:cs="Times New Roman"/>
                      <w:color w:val="000000"/>
                      <w:kern w:val="2"/>
                      <w:sz w:val="21"/>
                      <w:szCs w:val="21"/>
                      <w:lang w:val="en-US" w:eastAsia="zh-CN" w:bidi="ar"/>
                    </w:rPr>
                    <w:t>1</w:t>
                  </w:r>
                </w:p>
              </w:tc>
              <w:tc>
                <w:tcPr>
                  <w:tcW w:w="1015"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cs="宋体"/>
                      <w:color w:val="000000"/>
                      <w:kern w:val="2"/>
                      <w:sz w:val="21"/>
                      <w:szCs w:val="21"/>
                      <w:lang w:val="en-US" w:eastAsia="zh-CN"/>
                    </w:rPr>
                    <w:t>超声波清洗槽</w:t>
                  </w:r>
                  <w:r>
                    <w:rPr>
                      <w:rFonts w:hint="eastAsia" w:ascii="宋体" w:hAnsi="宋体" w:eastAsia="宋体" w:cs="宋体"/>
                      <w:color w:val="000000"/>
                      <w:kern w:val="2"/>
                      <w:sz w:val="21"/>
                      <w:szCs w:val="21"/>
                      <w:lang w:val="en-US" w:eastAsia="zh-CN"/>
                    </w:rPr>
                    <w:t>、出光槽</w:t>
                  </w:r>
                </w:p>
              </w:tc>
              <w:tc>
                <w:tcPr>
                  <w:tcW w:w="964"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中</w:t>
                  </w:r>
                </w:p>
              </w:tc>
              <w:tc>
                <w:tcPr>
                  <w:tcW w:w="910" w:type="pct"/>
                  <w:vMerge w:val="restar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难（污染物泄漏后不能及时发现）</w:t>
                  </w:r>
                </w:p>
              </w:tc>
              <w:tc>
                <w:tcPr>
                  <w:tcW w:w="964" w:type="pct"/>
                  <w:vMerge w:val="restar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重金属、持久性有机污染物（从严要求）</w:t>
                  </w:r>
                </w:p>
              </w:tc>
              <w:tc>
                <w:tcPr>
                  <w:tcW w:w="815" w:type="pct"/>
                  <w:vMerge w:val="restar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重点防渗区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329"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default" w:ascii="Times New Roman" w:hAnsi="Times New Roman" w:eastAsia="宋体" w:cs="Times New Roman"/>
                      <w:color w:val="000000"/>
                      <w:kern w:val="2"/>
                      <w:sz w:val="21"/>
                      <w:szCs w:val="21"/>
                      <w:lang w:val="en-US" w:eastAsia="zh-CN" w:bidi="ar"/>
                    </w:rPr>
                    <w:t>2</w:t>
                  </w:r>
                </w:p>
              </w:tc>
              <w:tc>
                <w:tcPr>
                  <w:tcW w:w="1015"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rPr>
                    <w:t>储罐区</w:t>
                  </w:r>
                </w:p>
              </w:tc>
              <w:tc>
                <w:tcPr>
                  <w:tcW w:w="964"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中</w:t>
                  </w:r>
                </w:p>
              </w:tc>
              <w:tc>
                <w:tcPr>
                  <w:tcW w:w="910"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964"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81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329"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
                    </w:rPr>
                    <w:t>3</w:t>
                  </w:r>
                </w:p>
              </w:tc>
              <w:tc>
                <w:tcPr>
                  <w:tcW w:w="1015"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宋体" w:hAnsi="宋体" w:eastAsia="宋体" w:cs="宋体"/>
                      <w:color w:val="000000"/>
                      <w:kern w:val="2"/>
                      <w:sz w:val="21"/>
                      <w:szCs w:val="21"/>
                      <w:lang w:val="en-US" w:eastAsia="zh-CN"/>
                    </w:rPr>
                  </w:pPr>
                  <w:r>
                    <w:rPr>
                      <w:rFonts w:hint="eastAsia" w:ascii="宋体" w:hAnsi="宋体" w:cs="宋体"/>
                      <w:color w:val="000000"/>
                      <w:kern w:val="2"/>
                      <w:sz w:val="21"/>
                      <w:szCs w:val="21"/>
                      <w:lang w:val="en-US" w:eastAsia="zh-CN"/>
                    </w:rPr>
                    <w:t>污水处理区</w:t>
                  </w:r>
                </w:p>
              </w:tc>
              <w:tc>
                <w:tcPr>
                  <w:tcW w:w="964"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eastAsia" w:ascii="宋体" w:hAnsi="宋体" w:eastAsia="宋体" w:cs="宋体"/>
                      <w:color w:val="000000"/>
                      <w:kern w:val="2"/>
                      <w:sz w:val="21"/>
                      <w:szCs w:val="21"/>
                      <w:lang w:val="en-US" w:eastAsia="zh-CN" w:bidi="ar"/>
                    </w:rPr>
                  </w:pPr>
                  <w:r>
                    <w:rPr>
                      <w:rFonts w:hint="eastAsia" w:ascii="宋体" w:hAnsi="宋体" w:eastAsia="宋体" w:cs="宋体"/>
                      <w:color w:val="000000"/>
                      <w:kern w:val="2"/>
                      <w:sz w:val="21"/>
                      <w:szCs w:val="21"/>
                      <w:lang w:val="en-US" w:eastAsia="zh-CN" w:bidi="ar"/>
                    </w:rPr>
                    <w:t>中</w:t>
                  </w:r>
                </w:p>
              </w:tc>
              <w:tc>
                <w:tcPr>
                  <w:tcW w:w="910"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964"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81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329"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
                    </w:rPr>
                    <w:t>4</w:t>
                  </w:r>
                </w:p>
              </w:tc>
              <w:tc>
                <w:tcPr>
                  <w:tcW w:w="1015"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kern w:val="2"/>
                      <w:sz w:val="21"/>
                      <w:szCs w:val="21"/>
                      <w:lang w:eastAsia="zh-CN"/>
                    </w:rPr>
                  </w:pPr>
                  <w:r>
                    <w:rPr>
                      <w:rFonts w:hint="eastAsia" w:ascii="宋体" w:hAnsi="宋体" w:cs="宋体"/>
                      <w:color w:val="000000"/>
                      <w:kern w:val="2"/>
                      <w:sz w:val="21"/>
                      <w:szCs w:val="21"/>
                      <w:lang w:val="en-US" w:eastAsia="zh-CN"/>
                    </w:rPr>
                    <w:t>危废间</w:t>
                  </w:r>
                </w:p>
              </w:tc>
              <w:tc>
                <w:tcPr>
                  <w:tcW w:w="964"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中</w:t>
                  </w:r>
                </w:p>
              </w:tc>
              <w:tc>
                <w:tcPr>
                  <w:tcW w:w="910"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964"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81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329"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rPr>
                    <w:t>5</w:t>
                  </w:r>
                </w:p>
              </w:tc>
              <w:tc>
                <w:tcPr>
                  <w:tcW w:w="1015"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rPr>
                    <w:t>化粪池</w:t>
                  </w:r>
                </w:p>
              </w:tc>
              <w:tc>
                <w:tcPr>
                  <w:tcW w:w="964"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中</w:t>
                  </w:r>
                </w:p>
              </w:tc>
              <w:tc>
                <w:tcPr>
                  <w:tcW w:w="910"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难</w:t>
                  </w:r>
                </w:p>
              </w:tc>
              <w:tc>
                <w:tcPr>
                  <w:tcW w:w="964" w:type="pct"/>
                  <w:vMerge w:val="restar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其他类型</w:t>
                  </w:r>
                </w:p>
              </w:tc>
              <w:tc>
                <w:tcPr>
                  <w:tcW w:w="815" w:type="pct"/>
                  <w:vMerge w:val="restar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一般防渗区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329"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
                    </w:rPr>
                    <w:t>6</w:t>
                  </w:r>
                </w:p>
              </w:tc>
              <w:tc>
                <w:tcPr>
                  <w:tcW w:w="1015"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一般固废间</w:t>
                  </w:r>
                </w:p>
              </w:tc>
              <w:tc>
                <w:tcPr>
                  <w:tcW w:w="964"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中</w:t>
                  </w:r>
                </w:p>
              </w:tc>
              <w:tc>
                <w:tcPr>
                  <w:tcW w:w="910"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难</w:t>
                  </w:r>
                </w:p>
              </w:tc>
              <w:tc>
                <w:tcPr>
                  <w:tcW w:w="964"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81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329"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
                    </w:rPr>
                    <w:t>7</w:t>
                  </w:r>
                </w:p>
              </w:tc>
              <w:tc>
                <w:tcPr>
                  <w:tcW w:w="1015"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事故应急池</w:t>
                  </w:r>
                </w:p>
              </w:tc>
              <w:tc>
                <w:tcPr>
                  <w:tcW w:w="964"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中</w:t>
                  </w:r>
                </w:p>
              </w:tc>
              <w:tc>
                <w:tcPr>
                  <w:tcW w:w="910"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难</w:t>
                  </w:r>
                </w:p>
              </w:tc>
              <w:tc>
                <w:tcPr>
                  <w:tcW w:w="964"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81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329"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leftChars="0" w:right="0" w:rightChars="0"/>
                    <w:jc w:val="center"/>
                    <w:rPr>
                      <w:rFonts w:hint="default" w:cs="Times New Roman"/>
                      <w:color w:val="000000"/>
                      <w:kern w:val="2"/>
                      <w:sz w:val="21"/>
                      <w:szCs w:val="21"/>
                      <w:lang w:val="en-US" w:eastAsia="zh-CN" w:bidi="ar"/>
                    </w:rPr>
                  </w:pPr>
                  <w:r>
                    <w:rPr>
                      <w:rFonts w:hint="eastAsia" w:cs="Times New Roman"/>
                      <w:color w:val="000000"/>
                      <w:kern w:val="2"/>
                      <w:sz w:val="21"/>
                      <w:szCs w:val="21"/>
                      <w:lang w:val="en-US" w:eastAsia="zh-CN" w:bidi="ar"/>
                    </w:rPr>
                    <w:t>8</w:t>
                  </w:r>
                </w:p>
              </w:tc>
              <w:tc>
                <w:tcPr>
                  <w:tcW w:w="1015"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宋体" w:hAnsi="宋体" w:eastAsia="宋体" w:cs="宋体"/>
                      <w:color w:val="000000"/>
                      <w:kern w:val="2"/>
                      <w:sz w:val="21"/>
                      <w:szCs w:val="21"/>
                      <w:lang w:val="en-US" w:eastAsia="zh-CN" w:bidi="ar"/>
                    </w:rPr>
                  </w:pPr>
                  <w:r>
                    <w:rPr>
                      <w:rFonts w:hint="eastAsia" w:ascii="宋体" w:hAnsi="宋体" w:cs="宋体"/>
                      <w:color w:val="000000"/>
                      <w:kern w:val="2"/>
                      <w:sz w:val="21"/>
                      <w:szCs w:val="21"/>
                      <w:lang w:val="en-US" w:eastAsia="zh-CN" w:bidi="ar"/>
                    </w:rPr>
                    <w:t>生产车间其他区域</w:t>
                  </w:r>
                </w:p>
              </w:tc>
              <w:tc>
                <w:tcPr>
                  <w:tcW w:w="964"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kern w:val="2"/>
                      <w:sz w:val="21"/>
                      <w:szCs w:val="21"/>
                      <w:lang w:val="en-US" w:eastAsia="zh-CN" w:bidi="ar-SA"/>
                    </w:rPr>
                  </w:pPr>
                  <w:r>
                    <w:rPr>
                      <w:rFonts w:hint="eastAsia" w:ascii="宋体" w:hAnsi="宋体" w:eastAsia="宋体" w:cs="宋体"/>
                      <w:color w:val="000000"/>
                      <w:kern w:val="2"/>
                      <w:sz w:val="21"/>
                      <w:szCs w:val="21"/>
                      <w:lang w:val="en-US" w:eastAsia="zh-CN" w:bidi="ar"/>
                    </w:rPr>
                    <w:t>中</w:t>
                  </w:r>
                </w:p>
              </w:tc>
              <w:tc>
                <w:tcPr>
                  <w:tcW w:w="910"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kern w:val="2"/>
                      <w:sz w:val="21"/>
                      <w:szCs w:val="21"/>
                      <w:lang w:val="en-US" w:eastAsia="zh-CN" w:bidi="ar-SA"/>
                    </w:rPr>
                  </w:pPr>
                  <w:r>
                    <w:rPr>
                      <w:rFonts w:hint="eastAsia" w:ascii="宋体" w:hAnsi="宋体" w:eastAsia="宋体" w:cs="宋体"/>
                      <w:color w:val="000000"/>
                      <w:kern w:val="2"/>
                      <w:sz w:val="21"/>
                      <w:szCs w:val="21"/>
                      <w:lang w:val="en-US" w:eastAsia="zh-CN" w:bidi="ar"/>
                    </w:rPr>
                    <w:t>难</w:t>
                  </w:r>
                </w:p>
              </w:tc>
              <w:tc>
                <w:tcPr>
                  <w:tcW w:w="964"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81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329"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kern w:val="2"/>
                      <w:sz w:val="21"/>
                      <w:szCs w:val="21"/>
                      <w:lang w:val="en-US" w:eastAsia="zh-CN"/>
                    </w:rPr>
                  </w:pPr>
                  <w:r>
                    <w:rPr>
                      <w:rFonts w:hint="eastAsia" w:cs="Times New Roman"/>
                      <w:color w:val="000000"/>
                      <w:kern w:val="2"/>
                      <w:sz w:val="21"/>
                      <w:szCs w:val="21"/>
                      <w:lang w:val="en-US" w:eastAsia="zh-CN"/>
                    </w:rPr>
                    <w:t>9</w:t>
                  </w:r>
                </w:p>
              </w:tc>
              <w:tc>
                <w:tcPr>
                  <w:tcW w:w="1015"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kern w:val="2"/>
                      <w:sz w:val="21"/>
                      <w:szCs w:val="21"/>
                      <w:lang w:val="en-US" w:eastAsia="zh-CN"/>
                    </w:rPr>
                  </w:pPr>
                  <w:r>
                    <w:rPr>
                      <w:rFonts w:hint="eastAsia" w:cs="Times New Roman"/>
                      <w:color w:val="000000"/>
                      <w:kern w:val="2"/>
                      <w:sz w:val="21"/>
                      <w:szCs w:val="21"/>
                      <w:lang w:val="en-US" w:eastAsia="zh-CN"/>
                    </w:rPr>
                    <w:t>办公及车间外道路</w:t>
                  </w:r>
                </w:p>
              </w:tc>
              <w:tc>
                <w:tcPr>
                  <w:tcW w:w="964"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中</w:t>
                  </w:r>
                </w:p>
              </w:tc>
              <w:tc>
                <w:tcPr>
                  <w:tcW w:w="910"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易</w:t>
                  </w:r>
                </w:p>
              </w:tc>
              <w:tc>
                <w:tcPr>
                  <w:tcW w:w="964"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其他类型</w:t>
                  </w:r>
                </w:p>
              </w:tc>
              <w:tc>
                <w:tcPr>
                  <w:tcW w:w="815" w:type="pct"/>
                  <w:tcBorders>
                    <w:tl2br w:val="nil"/>
                    <w:tr2bl w:val="nil"/>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eastAsia" w:ascii="宋体" w:hAnsi="宋体" w:eastAsia="宋体" w:cs="宋体"/>
                      <w:color w:val="000000"/>
                      <w:kern w:val="2"/>
                      <w:sz w:val="21"/>
                      <w:szCs w:val="21"/>
                      <w:lang w:val="en-US" w:eastAsia="zh-CN" w:bidi="ar"/>
                    </w:rPr>
                    <w:t>简单防渗区</w:t>
                  </w:r>
                </w:p>
              </w:tc>
            </w:tr>
          </w:tbl>
          <w:p>
            <w:pPr>
              <w:pStyle w:val="25"/>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000000"/>
                <w:kern w:val="2"/>
                <w:sz w:val="24"/>
                <w:szCs w:val="24"/>
              </w:rPr>
            </w:pPr>
            <w:r>
              <w:rPr>
                <w:rFonts w:hint="default" w:ascii="Times New Roman" w:hAnsi="Times New Roman" w:eastAsia="宋体" w:cs="Times New Roman"/>
                <w:color w:val="000000"/>
                <w:kern w:val="2"/>
                <w:sz w:val="24"/>
                <w:szCs w:val="24"/>
                <w:lang w:val="en-US" w:eastAsia="zh-CN" w:bidi="ar"/>
              </w:rPr>
              <w:t xml:space="preserve"> </w:t>
            </w:r>
          </w:p>
          <w:p>
            <w:pPr>
              <w:pStyle w:val="51"/>
              <w:keepNext w:val="0"/>
              <w:keepLines w:val="0"/>
              <w:suppressLineNumbers w:val="0"/>
              <w:bidi w:val="0"/>
              <w:spacing w:before="0" w:beforeAutospacing="0" w:after="0" w:afterAutospacing="0"/>
              <w:ind w:left="0" w:right="0"/>
              <w:rPr>
                <w:rFonts w:hint="default"/>
              </w:rPr>
            </w:pPr>
            <w:r>
              <w:rPr>
                <w:rFonts w:hint="eastAsia"/>
                <w:lang w:val="en-US" w:eastAsia="zh-CN"/>
              </w:rPr>
              <w:t>（2）防渗要求</w:t>
            </w:r>
          </w:p>
          <w:p>
            <w:pPr>
              <w:pStyle w:val="51"/>
              <w:keepNext w:val="0"/>
              <w:keepLines w:val="0"/>
              <w:suppressLineNumbers w:val="0"/>
              <w:bidi w:val="0"/>
              <w:spacing w:before="0" w:beforeAutospacing="0" w:after="0" w:afterAutospacing="0"/>
              <w:ind w:left="0" w:right="0"/>
              <w:rPr>
                <w:rFonts w:hint="default"/>
              </w:rPr>
            </w:pPr>
            <w:r>
              <w:rPr>
                <w:rFonts w:hint="default"/>
                <w:lang w:val="en-US" w:eastAsia="zh-CN"/>
              </w:rPr>
              <w:t>A.</w:t>
            </w:r>
            <w:r>
              <w:rPr>
                <w:rFonts w:hint="eastAsia"/>
                <w:lang w:val="en-US" w:eastAsia="zh-CN"/>
              </w:rPr>
              <w:t>重点防渗区</w:t>
            </w:r>
          </w:p>
          <w:p>
            <w:pPr>
              <w:pStyle w:val="51"/>
              <w:keepNext w:val="0"/>
              <w:keepLines w:val="0"/>
              <w:suppressLineNumbers w:val="0"/>
              <w:bidi w:val="0"/>
              <w:spacing w:before="0" w:beforeAutospacing="0" w:after="0" w:afterAutospacing="0"/>
              <w:ind w:left="0" w:right="0"/>
              <w:rPr>
                <w:rFonts w:hint="default"/>
              </w:rPr>
            </w:pPr>
            <w:r>
              <w:rPr>
                <w:rFonts w:hint="eastAsia"/>
                <w:lang w:val="en-US" w:eastAsia="zh-CN"/>
              </w:rPr>
              <w:t>本次针对不同的防渗、防腐区域可采用下列不同的措施：</w:t>
            </w:r>
          </w:p>
          <w:p>
            <w:pPr>
              <w:pStyle w:val="51"/>
              <w:keepNext w:val="0"/>
              <w:keepLines w:val="0"/>
              <w:suppressLineNumbers w:val="0"/>
              <w:bidi w:val="0"/>
              <w:spacing w:before="0" w:beforeAutospacing="0" w:after="0" w:afterAutospacing="0"/>
              <w:ind w:left="0" w:right="0"/>
              <w:rPr>
                <w:rFonts w:hint="default"/>
              </w:rPr>
            </w:pPr>
            <w:r>
              <w:rPr>
                <w:rFonts w:hint="default"/>
                <w:lang w:val="en-US" w:eastAsia="zh-CN"/>
              </w:rPr>
              <w:t>a.</w:t>
            </w:r>
            <w:r>
              <w:rPr>
                <w:rFonts w:hint="eastAsia"/>
                <w:lang w:val="en-US" w:eastAsia="zh-CN"/>
              </w:rPr>
              <w:t>危废间</w:t>
            </w:r>
          </w:p>
          <w:p>
            <w:pPr>
              <w:pStyle w:val="51"/>
              <w:keepNext w:val="0"/>
              <w:keepLines w:val="0"/>
              <w:suppressLineNumbers w:val="0"/>
              <w:bidi w:val="0"/>
              <w:spacing w:before="0" w:beforeAutospacing="0" w:after="0" w:afterAutospacing="0"/>
              <w:ind w:left="0" w:right="0"/>
              <w:rPr>
                <w:rFonts w:hint="default"/>
              </w:rPr>
            </w:pPr>
            <w:r>
              <w:rPr>
                <w:rFonts w:hint="eastAsia"/>
                <w:lang w:val="en-US" w:eastAsia="zh-CN"/>
              </w:rPr>
              <w:t>根据《</w:t>
            </w:r>
            <w:r>
              <w:rPr>
                <w:rFonts w:hint="default"/>
              </w:rPr>
              <w:t>危险废物贮存污染控制标准</w:t>
            </w:r>
            <w:r>
              <w:rPr>
                <w:rFonts w:hint="eastAsia"/>
                <w:lang w:val="en-US" w:eastAsia="zh-CN"/>
              </w:rPr>
              <w:t>》（</w:t>
            </w:r>
            <w:r>
              <w:rPr>
                <w:rFonts w:hint="default"/>
              </w:rPr>
              <w:t>GB 18597-2023</w:t>
            </w:r>
            <w:r>
              <w:rPr>
                <w:rFonts w:hint="eastAsia"/>
                <w:lang w:val="en-US" w:eastAsia="zh-CN"/>
              </w:rPr>
              <w:t>），危险废物暂存间基础防渗层为</w:t>
            </w:r>
            <w:r>
              <w:rPr>
                <w:rFonts w:hint="default"/>
                <w:lang w:val="en-US" w:eastAsia="zh-CN"/>
              </w:rPr>
              <w:t>2mm</w:t>
            </w:r>
            <w:r>
              <w:rPr>
                <w:rFonts w:hint="eastAsia"/>
                <w:lang w:val="en-US" w:eastAsia="zh-CN"/>
              </w:rPr>
              <w:t>厚高密度聚乙烯，或至少</w:t>
            </w:r>
            <w:r>
              <w:rPr>
                <w:rFonts w:hint="default"/>
                <w:lang w:val="en-US" w:eastAsia="zh-CN"/>
              </w:rPr>
              <w:t>2mm</w:t>
            </w:r>
            <w:r>
              <w:rPr>
                <w:rFonts w:hint="eastAsia"/>
                <w:lang w:val="en-US" w:eastAsia="zh-CN"/>
              </w:rPr>
              <w:t>厚的其它人工材料（渗透系数</w:t>
            </w:r>
            <w:r>
              <w:rPr>
                <w:rFonts w:hint="default"/>
                <w:lang w:val="en-US" w:eastAsia="zh-CN"/>
              </w:rPr>
              <w:t>≤10</w:t>
            </w:r>
            <w:r>
              <w:rPr>
                <w:rFonts w:hint="default"/>
                <w:vertAlign w:val="superscript"/>
                <w:lang w:val="en-US" w:eastAsia="zh-CN"/>
              </w:rPr>
              <w:t>-10</w:t>
            </w:r>
            <w:r>
              <w:rPr>
                <w:rFonts w:hint="default"/>
                <w:lang w:val="en-US" w:eastAsia="zh-CN"/>
              </w:rPr>
              <w:t>cm/s</w:t>
            </w:r>
            <w:r>
              <w:rPr>
                <w:rFonts w:hint="eastAsia"/>
                <w:lang w:val="en-US" w:eastAsia="zh-CN"/>
              </w:rPr>
              <w:t>）。设计采用防渗钢筋混凝土结构，混凝土强度等级不宜小于</w:t>
            </w:r>
            <w:r>
              <w:rPr>
                <w:rFonts w:hint="default"/>
                <w:lang w:val="en-US" w:eastAsia="zh-CN"/>
              </w:rPr>
              <w:t>C30</w:t>
            </w:r>
            <w:r>
              <w:rPr>
                <w:rFonts w:hint="eastAsia"/>
                <w:lang w:val="en-US" w:eastAsia="zh-CN"/>
              </w:rPr>
              <w:t>，厚度不应小于</w:t>
            </w:r>
            <w:r>
              <w:rPr>
                <w:rFonts w:hint="default"/>
                <w:lang w:val="en-US" w:eastAsia="zh-CN"/>
              </w:rPr>
              <w:t>250mm</w:t>
            </w:r>
            <w:r>
              <w:rPr>
                <w:rFonts w:hint="eastAsia"/>
                <w:lang w:val="en-US" w:eastAsia="zh-CN"/>
              </w:rPr>
              <w:t>，抗渗等级不应小于</w:t>
            </w:r>
            <w:r>
              <w:rPr>
                <w:rFonts w:hint="default"/>
                <w:lang w:val="en-US" w:eastAsia="zh-CN"/>
              </w:rPr>
              <w:t>P8</w:t>
            </w:r>
            <w:r>
              <w:rPr>
                <w:rFonts w:hint="eastAsia"/>
                <w:lang w:val="en-US" w:eastAsia="zh-CN"/>
              </w:rPr>
              <w:t>，通过在抗渗钢筋混凝土面层中掺水泥基渗透结晶型防水剂，其下铺砌砂石基层，原土夯实达到防渗的目的，使其渗透系数不应大于</w:t>
            </w:r>
            <w:r>
              <w:rPr>
                <w:rFonts w:hint="default"/>
                <w:lang w:val="en-US" w:eastAsia="zh-CN"/>
              </w:rPr>
              <w:t>1.0×10</w:t>
            </w:r>
            <w:r>
              <w:rPr>
                <w:rFonts w:hint="default"/>
                <w:vertAlign w:val="superscript"/>
                <w:lang w:val="en-US" w:eastAsia="zh-CN"/>
              </w:rPr>
              <w:t>-10</w:t>
            </w:r>
            <w:r>
              <w:rPr>
                <w:rFonts w:hint="default"/>
                <w:lang w:val="en-US" w:eastAsia="zh-CN"/>
              </w:rPr>
              <w:t>cm/s</w:t>
            </w:r>
            <w:r>
              <w:rPr>
                <w:rFonts w:hint="eastAsia"/>
                <w:lang w:val="en-US" w:eastAsia="zh-CN"/>
              </w:rPr>
              <w:t>，危废暂存间防渗设计方案：原土夯实</w:t>
            </w:r>
            <w:r>
              <w:rPr>
                <w:rFonts w:hint="default"/>
                <w:lang w:val="en-US" w:eastAsia="zh-CN"/>
              </w:rPr>
              <w:t>-</w:t>
            </w:r>
            <w:r>
              <w:rPr>
                <w:rFonts w:hint="eastAsia"/>
                <w:lang w:val="en-US" w:eastAsia="zh-CN"/>
              </w:rPr>
              <w:t>垫层</w:t>
            </w:r>
            <w:r>
              <w:rPr>
                <w:rFonts w:hint="default"/>
                <w:lang w:val="en-US" w:eastAsia="zh-CN"/>
              </w:rPr>
              <w:t>-</w:t>
            </w:r>
            <w:r>
              <w:rPr>
                <w:rFonts w:hint="eastAsia"/>
                <w:lang w:val="en-US" w:eastAsia="zh-CN"/>
              </w:rPr>
              <w:t>抗渗钢筋混凝土层（不小于</w:t>
            </w:r>
            <w:r>
              <w:rPr>
                <w:rFonts w:hint="default"/>
                <w:lang w:val="en-US" w:eastAsia="zh-CN"/>
              </w:rPr>
              <w:t>250mm</w:t>
            </w:r>
            <w:r>
              <w:rPr>
                <w:rFonts w:hint="eastAsia"/>
                <w:lang w:val="en-US" w:eastAsia="zh-CN"/>
              </w:rPr>
              <w:t>）。</w:t>
            </w:r>
          </w:p>
          <w:p>
            <w:pPr>
              <w:pStyle w:val="51"/>
              <w:keepNext w:val="0"/>
              <w:keepLines w:val="0"/>
              <w:suppressLineNumbers w:val="0"/>
              <w:bidi w:val="0"/>
              <w:spacing w:before="0" w:beforeAutospacing="0" w:after="0" w:afterAutospacing="0"/>
              <w:ind w:left="0" w:right="0"/>
              <w:rPr>
                <w:rFonts w:hint="eastAsia"/>
                <w:lang w:eastAsia="zh-CN"/>
              </w:rPr>
            </w:pPr>
            <w:r>
              <w:rPr>
                <w:rFonts w:hint="default"/>
                <w:lang w:val="en-US" w:eastAsia="zh-CN"/>
              </w:rPr>
              <w:t>b.</w:t>
            </w:r>
            <w:r>
              <w:rPr>
                <w:rFonts w:hint="eastAsia"/>
                <w:lang w:val="en-US" w:eastAsia="zh-CN"/>
              </w:rPr>
              <w:t>超声波清洗槽、出光槽、</w:t>
            </w:r>
            <w:r>
              <w:rPr>
                <w:rFonts w:hint="eastAsia"/>
              </w:rPr>
              <w:t>储罐区</w:t>
            </w:r>
            <w:r>
              <w:rPr>
                <w:rFonts w:hint="eastAsia"/>
                <w:lang w:eastAsia="zh-CN"/>
              </w:rPr>
              <w:t>、</w:t>
            </w:r>
            <w:r>
              <w:rPr>
                <w:rFonts w:hint="eastAsia"/>
                <w:lang w:val="en-US" w:eastAsia="zh-CN"/>
              </w:rPr>
              <w:t>污水处理区</w:t>
            </w:r>
          </w:p>
          <w:p>
            <w:pPr>
              <w:pStyle w:val="51"/>
              <w:keepNext w:val="0"/>
              <w:keepLines w:val="0"/>
              <w:suppressLineNumbers w:val="0"/>
              <w:bidi w:val="0"/>
              <w:spacing w:before="0" w:beforeAutospacing="0" w:after="0" w:afterAutospacing="0"/>
              <w:ind w:left="0" w:right="0"/>
              <w:rPr>
                <w:rFonts w:hint="default"/>
              </w:rPr>
            </w:pPr>
            <w:r>
              <w:rPr>
                <w:rFonts w:hint="eastAsia"/>
                <w:lang w:val="en-US" w:eastAsia="zh-CN"/>
              </w:rPr>
              <w:t>地下体采用刚性防渗结构。刚性防渗结构其层次自上而下为水泥基渗透结晶型防渗涂层（</w:t>
            </w:r>
            <w:r>
              <w:rPr>
                <w:rFonts w:hint="default"/>
                <w:lang w:val="en-US" w:eastAsia="zh-CN"/>
              </w:rPr>
              <w:t>≥1.0mm</w:t>
            </w:r>
            <w:r>
              <w:rPr>
                <w:rFonts w:hint="eastAsia"/>
                <w:lang w:val="en-US" w:eastAsia="zh-CN"/>
              </w:rPr>
              <w:t>）</w:t>
            </w:r>
            <w:r>
              <w:rPr>
                <w:rFonts w:hint="default"/>
                <w:lang w:val="en-US" w:eastAsia="zh-CN"/>
              </w:rPr>
              <w:t>+</w:t>
            </w:r>
            <w:r>
              <w:rPr>
                <w:rFonts w:hint="eastAsia"/>
                <w:lang w:val="en-US" w:eastAsia="zh-CN"/>
              </w:rPr>
              <w:t>抗渗钢筋混凝土面层（</w:t>
            </w:r>
            <w:r>
              <w:rPr>
                <w:rFonts w:hint="default"/>
                <w:lang w:val="en-US" w:eastAsia="zh-CN"/>
              </w:rPr>
              <w:t>≥250mm</w:t>
            </w:r>
            <w:r>
              <w:rPr>
                <w:rFonts w:hint="eastAsia"/>
                <w:lang w:val="en-US" w:eastAsia="zh-CN"/>
              </w:rPr>
              <w:t>，渗透系数</w:t>
            </w:r>
            <w:r>
              <w:rPr>
                <w:rFonts w:hint="default"/>
                <w:lang w:val="en-US" w:eastAsia="zh-CN"/>
              </w:rPr>
              <w:t>≤1.0×10</w:t>
            </w:r>
            <w:r>
              <w:rPr>
                <w:rFonts w:hint="default"/>
                <w:vertAlign w:val="superscript"/>
                <w:lang w:val="en-US" w:eastAsia="zh-CN"/>
              </w:rPr>
              <w:t>-12</w:t>
            </w:r>
            <w:r>
              <w:rPr>
                <w:rFonts w:hint="default"/>
                <w:lang w:val="en-US" w:eastAsia="zh-CN"/>
              </w:rPr>
              <w:t>cm/s</w:t>
            </w:r>
            <w:r>
              <w:rPr>
                <w:rFonts w:hint="eastAsia"/>
                <w:lang w:val="en-US" w:eastAsia="zh-CN"/>
              </w:rPr>
              <w:t>）</w:t>
            </w:r>
            <w:r>
              <w:rPr>
                <w:rFonts w:hint="default"/>
                <w:lang w:val="en-US" w:eastAsia="zh-CN"/>
              </w:rPr>
              <w:t>+</w:t>
            </w:r>
            <w:r>
              <w:rPr>
                <w:rFonts w:hint="eastAsia"/>
                <w:lang w:val="en-US" w:eastAsia="zh-CN"/>
              </w:rPr>
              <w:t>结构层</w:t>
            </w:r>
            <w:r>
              <w:rPr>
                <w:rFonts w:hint="default"/>
                <w:lang w:val="en-US" w:eastAsia="zh-CN"/>
              </w:rPr>
              <w:t>+</w:t>
            </w:r>
            <w:r>
              <w:rPr>
                <w:rFonts w:hint="eastAsia"/>
                <w:lang w:val="en-US" w:eastAsia="zh-CN"/>
              </w:rPr>
              <w:t>原土压（夯）实。</w:t>
            </w:r>
          </w:p>
          <w:p>
            <w:pPr>
              <w:pStyle w:val="51"/>
              <w:keepNext w:val="0"/>
              <w:keepLines w:val="0"/>
              <w:suppressLineNumbers w:val="0"/>
              <w:bidi w:val="0"/>
              <w:spacing w:before="0" w:beforeAutospacing="0" w:after="0" w:afterAutospacing="0"/>
              <w:ind w:left="0" w:right="0"/>
              <w:rPr>
                <w:rFonts w:hint="default"/>
              </w:rPr>
            </w:pPr>
            <w:r>
              <w:rPr>
                <w:rFonts w:hint="eastAsia"/>
                <w:lang w:val="en-US" w:eastAsia="zh-CN"/>
              </w:rPr>
              <w:t>对于有特殊要求的水池设计壁厚应适当加厚，并采用最高级别的外防腐层；对于穿过水池（井、沟）壁的管道和预埋件，应预先设置，不得打洞；水池（井、沟）所有缝均应设止水带，止水带宜采用橡胶止水带或塑料止水带，施工缝可采用镀锌钢板止水带。</w:t>
            </w:r>
          </w:p>
          <w:p>
            <w:pPr>
              <w:pStyle w:val="51"/>
              <w:keepNext w:val="0"/>
              <w:keepLines w:val="0"/>
              <w:suppressLineNumbers w:val="0"/>
              <w:bidi w:val="0"/>
              <w:spacing w:before="0" w:beforeAutospacing="0" w:after="0" w:afterAutospacing="0"/>
              <w:ind w:left="0" w:right="0"/>
              <w:rPr>
                <w:rFonts w:hint="default"/>
              </w:rPr>
            </w:pPr>
            <w:r>
              <w:rPr>
                <w:rFonts w:hint="eastAsia"/>
                <w:lang w:val="en-US" w:eastAsia="zh-CN"/>
              </w:rPr>
              <w:t>出光槽、超声波清洗槽各槽体底部防渗层拟采用抗渗钢筋混凝土结构，混凝土强度等级不宜小于</w:t>
            </w:r>
            <w:r>
              <w:rPr>
                <w:rFonts w:hint="default"/>
                <w:lang w:val="en-US" w:eastAsia="zh-CN"/>
              </w:rPr>
              <w:t>C30</w:t>
            </w:r>
            <w:r>
              <w:rPr>
                <w:rFonts w:hint="eastAsia"/>
                <w:lang w:val="en-US" w:eastAsia="zh-CN"/>
              </w:rPr>
              <w:t>，结构厚度不应小于</w:t>
            </w:r>
            <w:r>
              <w:rPr>
                <w:rFonts w:hint="default"/>
                <w:lang w:val="en-US" w:eastAsia="zh-CN"/>
              </w:rPr>
              <w:t>250mm</w:t>
            </w:r>
            <w:r>
              <w:rPr>
                <w:rFonts w:hint="eastAsia"/>
                <w:lang w:val="en-US" w:eastAsia="zh-CN"/>
              </w:rPr>
              <w:t>，抗渗等级不应小于</w:t>
            </w:r>
            <w:r>
              <w:rPr>
                <w:rFonts w:hint="default"/>
                <w:lang w:val="en-US" w:eastAsia="zh-CN"/>
              </w:rPr>
              <w:t>P8</w:t>
            </w:r>
            <w:r>
              <w:rPr>
                <w:rFonts w:hint="eastAsia"/>
                <w:lang w:val="en-US" w:eastAsia="zh-CN"/>
              </w:rPr>
              <w:t>，通过在抗渗钢筋混凝土面层中掺水泥基渗透结晶型防水剂，其下铺砌砂石基层，原土夯实达到防渗的目的，使其渗透系数小于</w:t>
            </w:r>
            <w:r>
              <w:rPr>
                <w:rFonts w:hint="default"/>
                <w:lang w:val="en-US" w:eastAsia="zh-CN"/>
              </w:rPr>
              <w:t>1×10</w:t>
            </w:r>
            <w:r>
              <w:rPr>
                <w:rFonts w:hint="default"/>
                <w:vertAlign w:val="superscript"/>
                <w:lang w:val="en-US" w:eastAsia="zh-CN"/>
              </w:rPr>
              <w:t>-10</w:t>
            </w:r>
            <w:r>
              <w:rPr>
                <w:rFonts w:hint="default"/>
                <w:lang w:val="en-US" w:eastAsia="zh-CN"/>
              </w:rPr>
              <w:t>cm/s</w:t>
            </w:r>
            <w:r>
              <w:rPr>
                <w:rFonts w:hint="eastAsia"/>
                <w:lang w:val="en-US" w:eastAsia="zh-CN"/>
              </w:rPr>
              <w:t>。刚性防渗结构其层次自上而下为水泥基渗透结晶型防渗涂层（</w:t>
            </w:r>
            <w:r>
              <w:rPr>
                <w:rFonts w:hint="default"/>
                <w:lang w:val="en-US" w:eastAsia="zh-CN"/>
              </w:rPr>
              <w:t>≥0.8mm</w:t>
            </w:r>
            <w:r>
              <w:rPr>
                <w:rFonts w:hint="eastAsia"/>
                <w:lang w:val="en-US" w:eastAsia="zh-CN"/>
              </w:rPr>
              <w:t>）</w:t>
            </w:r>
            <w:r>
              <w:rPr>
                <w:rFonts w:hint="default"/>
                <w:lang w:val="en-US" w:eastAsia="zh-CN"/>
              </w:rPr>
              <w:t>+</w:t>
            </w:r>
            <w:r>
              <w:rPr>
                <w:rFonts w:hint="eastAsia"/>
                <w:lang w:val="en-US" w:eastAsia="zh-CN"/>
              </w:rPr>
              <w:t>抗渗钢筋混凝土面层（</w:t>
            </w:r>
            <w:r>
              <w:rPr>
                <w:rFonts w:hint="default"/>
                <w:lang w:val="en-US" w:eastAsia="zh-CN"/>
              </w:rPr>
              <w:t>≥250mm</w:t>
            </w:r>
            <w:r>
              <w:rPr>
                <w:rFonts w:hint="eastAsia"/>
                <w:lang w:val="en-US" w:eastAsia="zh-CN"/>
              </w:rPr>
              <w:t>，渗透系数</w:t>
            </w:r>
            <w:r>
              <w:rPr>
                <w:rFonts w:hint="default"/>
                <w:lang w:val="en-US" w:eastAsia="zh-CN"/>
              </w:rPr>
              <w:t>≤1.0×10</w:t>
            </w:r>
            <w:r>
              <w:rPr>
                <w:rFonts w:hint="default"/>
                <w:vertAlign w:val="superscript"/>
                <w:lang w:val="en-US" w:eastAsia="zh-CN"/>
              </w:rPr>
              <w:t>-10</w:t>
            </w:r>
            <w:r>
              <w:rPr>
                <w:rFonts w:hint="default"/>
                <w:lang w:val="en-US" w:eastAsia="zh-CN"/>
              </w:rPr>
              <w:t>cm/s</w:t>
            </w:r>
            <w:r>
              <w:rPr>
                <w:rFonts w:hint="eastAsia"/>
                <w:lang w:val="en-US" w:eastAsia="zh-CN"/>
              </w:rPr>
              <w:t>）</w:t>
            </w:r>
            <w:r>
              <w:rPr>
                <w:rFonts w:hint="default"/>
                <w:lang w:val="en-US" w:eastAsia="zh-CN"/>
              </w:rPr>
              <w:t>+</w:t>
            </w:r>
            <w:r>
              <w:rPr>
                <w:rFonts w:hint="eastAsia"/>
                <w:lang w:val="en-US" w:eastAsia="zh-CN"/>
              </w:rPr>
              <w:t>基层</w:t>
            </w:r>
            <w:r>
              <w:rPr>
                <w:rFonts w:hint="default"/>
                <w:lang w:val="en-US" w:eastAsia="zh-CN"/>
              </w:rPr>
              <w:t>+</w:t>
            </w:r>
            <w:r>
              <w:rPr>
                <w:rFonts w:hint="eastAsia"/>
                <w:lang w:val="en-US" w:eastAsia="zh-CN"/>
              </w:rPr>
              <w:t>垫层</w:t>
            </w:r>
            <w:r>
              <w:rPr>
                <w:rFonts w:hint="default"/>
                <w:lang w:val="en-US" w:eastAsia="zh-CN"/>
              </w:rPr>
              <w:t>+</w:t>
            </w:r>
            <w:r>
              <w:rPr>
                <w:rFonts w:hint="eastAsia"/>
                <w:lang w:val="en-US" w:eastAsia="zh-CN"/>
              </w:rPr>
              <w:t>原土。对于混凝土中间的伸缩缝和实体基础的缝隙，通过填充柔性材料达到防渗目的。</w:t>
            </w:r>
          </w:p>
          <w:p>
            <w:pPr>
              <w:pStyle w:val="51"/>
              <w:keepNext w:val="0"/>
              <w:keepLines w:val="0"/>
              <w:suppressLineNumbers w:val="0"/>
              <w:bidi w:val="0"/>
              <w:spacing w:before="0" w:beforeAutospacing="0" w:after="0" w:afterAutospacing="0"/>
              <w:ind w:left="0" w:right="0"/>
              <w:rPr>
                <w:rFonts w:hint="default"/>
              </w:rPr>
            </w:pPr>
            <w:r>
              <w:rPr>
                <w:rFonts w:hint="eastAsia"/>
                <w:lang w:val="en-US" w:eastAsia="zh-CN"/>
              </w:rPr>
              <w:t>c</w:t>
            </w:r>
            <w:r>
              <w:rPr>
                <w:rFonts w:hint="default"/>
                <w:lang w:val="en-US" w:eastAsia="zh-CN"/>
              </w:rPr>
              <w:t>.</w:t>
            </w:r>
            <w:r>
              <w:rPr>
                <w:rFonts w:hint="eastAsia"/>
                <w:lang w:val="en-US" w:eastAsia="zh-CN"/>
              </w:rPr>
              <w:t>废水输送管道防渗措施</w:t>
            </w:r>
          </w:p>
          <w:p>
            <w:pPr>
              <w:pStyle w:val="51"/>
              <w:keepNext w:val="0"/>
              <w:keepLines w:val="0"/>
              <w:suppressLineNumbers w:val="0"/>
              <w:bidi w:val="0"/>
              <w:spacing w:before="0" w:beforeAutospacing="0" w:after="0" w:afterAutospacing="0"/>
              <w:ind w:left="0" w:right="0"/>
              <w:rPr>
                <w:rFonts w:hint="default"/>
              </w:rPr>
            </w:pPr>
            <w:r>
              <w:rPr>
                <w:rFonts w:hint="eastAsia"/>
                <w:lang w:val="en-US" w:eastAsia="zh-CN"/>
              </w:rPr>
              <w:t>对于地下管道、阀门设专用抗渗钢筋混凝土管沟，防渗管沟沟底、沟壁和顶板的混凝土强度等级不宜低于</w:t>
            </w:r>
            <w:r>
              <w:rPr>
                <w:rFonts w:hint="default"/>
                <w:lang w:val="en-US" w:eastAsia="zh-CN"/>
              </w:rPr>
              <w:t>C30</w:t>
            </w:r>
            <w:r>
              <w:rPr>
                <w:rFonts w:hint="eastAsia"/>
                <w:lang w:val="en-US" w:eastAsia="zh-CN"/>
              </w:rPr>
              <w:t>，抗渗等级不应低于</w:t>
            </w:r>
            <w:r>
              <w:rPr>
                <w:rFonts w:hint="default"/>
                <w:lang w:val="en-US" w:eastAsia="zh-CN"/>
              </w:rPr>
              <w:t>P8</w:t>
            </w:r>
            <w:r>
              <w:rPr>
                <w:rFonts w:hint="eastAsia"/>
                <w:lang w:val="en-US" w:eastAsia="zh-CN"/>
              </w:rPr>
              <w:t>，混凝土垫层的强度等级不宜低于</w:t>
            </w:r>
            <w:r>
              <w:rPr>
                <w:rFonts w:hint="default"/>
                <w:lang w:val="en-US" w:eastAsia="zh-CN"/>
              </w:rPr>
              <w:t>C15</w:t>
            </w:r>
            <w:r>
              <w:rPr>
                <w:rFonts w:hint="eastAsia"/>
                <w:lang w:val="en-US" w:eastAsia="zh-CN"/>
              </w:rPr>
              <w:t>，沟底、沟壁的厚度不宜小于</w:t>
            </w:r>
            <w:r>
              <w:rPr>
                <w:rFonts w:hint="default"/>
                <w:lang w:val="en-US" w:eastAsia="zh-CN"/>
              </w:rPr>
              <w:t>200mm</w:t>
            </w:r>
            <w:r>
              <w:rPr>
                <w:rFonts w:hint="eastAsia"/>
                <w:lang w:val="en-US" w:eastAsia="zh-CN"/>
              </w:rPr>
              <w:t>，沟底、沟面的内表面和顶板顶面应抹聚合物水泥防水砂浆，厚度不应小于</w:t>
            </w:r>
            <w:r>
              <w:rPr>
                <w:rFonts w:hint="default"/>
                <w:lang w:val="en-US" w:eastAsia="zh-CN"/>
              </w:rPr>
              <w:t>10mm</w:t>
            </w:r>
            <w:r>
              <w:rPr>
                <w:rFonts w:hint="eastAsia"/>
                <w:lang w:val="en-US" w:eastAsia="zh-CN"/>
              </w:rPr>
              <w:t>，抗渗钢筋混凝土管沟应设变形缝，变形缝间距不宜大于</w:t>
            </w:r>
            <w:r>
              <w:rPr>
                <w:rFonts w:hint="default"/>
                <w:lang w:val="en-US" w:eastAsia="zh-CN"/>
              </w:rPr>
              <w:t>30m</w:t>
            </w:r>
            <w:r>
              <w:rPr>
                <w:rFonts w:hint="eastAsia"/>
                <w:lang w:val="en-US" w:eastAsia="zh-CN"/>
              </w:rPr>
              <w:t>，管沟上设活动观察顶盖，以便出现渗漏问题及时观察、解决。</w:t>
            </w:r>
          </w:p>
          <w:p>
            <w:pPr>
              <w:pStyle w:val="51"/>
              <w:keepNext w:val="0"/>
              <w:keepLines w:val="0"/>
              <w:suppressLineNumbers w:val="0"/>
              <w:bidi w:val="0"/>
              <w:spacing w:before="0" w:beforeAutospacing="0" w:after="0" w:afterAutospacing="0"/>
              <w:ind w:left="0" w:right="0"/>
              <w:rPr>
                <w:rFonts w:hint="default"/>
              </w:rPr>
            </w:pPr>
            <w:r>
              <w:rPr>
                <w:rFonts w:hint="default"/>
                <w:lang w:val="en-US" w:eastAsia="zh-CN"/>
              </w:rPr>
              <w:t>B.</w:t>
            </w:r>
            <w:r>
              <w:rPr>
                <w:rFonts w:hint="eastAsia"/>
                <w:lang w:val="en-US" w:eastAsia="zh-CN"/>
              </w:rPr>
              <w:t>一般防渗区</w:t>
            </w:r>
          </w:p>
          <w:p>
            <w:pPr>
              <w:pStyle w:val="51"/>
              <w:keepNext w:val="0"/>
              <w:keepLines w:val="0"/>
              <w:suppressLineNumbers w:val="0"/>
              <w:bidi w:val="0"/>
              <w:spacing w:before="0" w:beforeAutospacing="0" w:after="0" w:afterAutospacing="0"/>
              <w:ind w:left="0" w:right="0"/>
              <w:rPr>
                <w:rFonts w:hint="default"/>
              </w:rPr>
            </w:pPr>
            <w:r>
              <w:rPr>
                <w:rFonts w:hint="eastAsia"/>
                <w:lang w:val="en-US" w:eastAsia="zh-CN"/>
              </w:rPr>
              <w:t>主要为生产车间（除重点防渗区）、事故应急池、一般固废间和化粪池的防渗设计。对于一般污染防治区，参照《一般工业固体废物贮存和填埋场污染控制标准》</w:t>
            </w:r>
            <w:r>
              <w:rPr>
                <w:rFonts w:hint="default"/>
                <w:lang w:val="en-US" w:eastAsia="zh-CN"/>
              </w:rPr>
              <w:t>(GB18599-2020)Ⅱ</w:t>
            </w:r>
            <w:r>
              <w:rPr>
                <w:rFonts w:hint="eastAsia"/>
                <w:lang w:val="en-US" w:eastAsia="zh-CN"/>
              </w:rPr>
              <w:t>类场进行设计，宜采用刚性防渗结构，层次自上而下为抗渗混凝土面层（</w:t>
            </w:r>
            <w:r>
              <w:rPr>
                <w:rFonts w:hint="default"/>
                <w:lang w:val="en-US" w:eastAsia="zh-CN"/>
              </w:rPr>
              <w:t>≥100mm</w:t>
            </w:r>
            <w:r>
              <w:rPr>
                <w:rFonts w:hint="eastAsia"/>
                <w:lang w:val="en-US" w:eastAsia="zh-CN"/>
              </w:rPr>
              <w:t>，渗透系数</w:t>
            </w:r>
            <w:r>
              <w:rPr>
                <w:rFonts w:hint="default"/>
                <w:lang w:val="en-US" w:eastAsia="zh-CN"/>
              </w:rPr>
              <w:t>≤1.0×10</w:t>
            </w:r>
            <w:r>
              <w:rPr>
                <w:rFonts w:hint="default"/>
                <w:vertAlign w:val="superscript"/>
                <w:lang w:val="en-US" w:eastAsia="zh-CN"/>
              </w:rPr>
              <w:t>-8</w:t>
            </w:r>
            <w:r>
              <w:rPr>
                <w:rFonts w:hint="default"/>
                <w:lang w:val="en-US" w:eastAsia="zh-CN"/>
              </w:rPr>
              <w:t>cm/s</w:t>
            </w:r>
            <w:r>
              <w:rPr>
                <w:rFonts w:hint="eastAsia"/>
                <w:lang w:val="en-US" w:eastAsia="zh-CN"/>
              </w:rPr>
              <w:t>）</w:t>
            </w:r>
            <w:r>
              <w:rPr>
                <w:rFonts w:hint="default"/>
                <w:lang w:val="en-US" w:eastAsia="zh-CN"/>
              </w:rPr>
              <w:t>+</w:t>
            </w:r>
            <w:r>
              <w:rPr>
                <w:rFonts w:hint="eastAsia"/>
                <w:lang w:val="en-US" w:eastAsia="zh-CN"/>
              </w:rPr>
              <w:t>基层</w:t>
            </w:r>
            <w:r>
              <w:rPr>
                <w:rFonts w:hint="default"/>
                <w:lang w:val="en-US" w:eastAsia="zh-CN"/>
              </w:rPr>
              <w:t>+</w:t>
            </w:r>
            <w:r>
              <w:rPr>
                <w:rFonts w:hint="eastAsia"/>
                <w:lang w:val="en-US" w:eastAsia="zh-CN"/>
              </w:rPr>
              <w:t>垫层</w:t>
            </w:r>
            <w:r>
              <w:rPr>
                <w:rFonts w:hint="default"/>
                <w:lang w:val="en-US" w:eastAsia="zh-CN"/>
              </w:rPr>
              <w:t>+</w:t>
            </w:r>
            <w:r>
              <w:rPr>
                <w:rFonts w:hint="eastAsia"/>
                <w:lang w:val="en-US" w:eastAsia="zh-CN"/>
              </w:rPr>
              <w:t>原土。</w:t>
            </w:r>
          </w:p>
          <w:p>
            <w:pPr>
              <w:pStyle w:val="51"/>
              <w:keepNext w:val="0"/>
              <w:keepLines w:val="0"/>
              <w:suppressLineNumbers w:val="0"/>
              <w:bidi w:val="0"/>
              <w:spacing w:before="0" w:beforeAutospacing="0" w:after="0" w:afterAutospacing="0"/>
              <w:ind w:left="0" w:right="0"/>
              <w:rPr>
                <w:rFonts w:hint="default"/>
              </w:rPr>
            </w:pPr>
            <w:r>
              <w:rPr>
                <w:rFonts w:hint="default"/>
                <w:lang w:val="en-US" w:eastAsia="zh-CN"/>
              </w:rPr>
              <w:t>C.</w:t>
            </w:r>
            <w:r>
              <w:rPr>
                <w:rFonts w:hint="eastAsia"/>
                <w:lang w:val="en-US" w:eastAsia="zh-CN"/>
              </w:rPr>
              <w:t>简防渗区</w:t>
            </w:r>
          </w:p>
          <w:p>
            <w:pPr>
              <w:pStyle w:val="51"/>
              <w:keepNext w:val="0"/>
              <w:keepLines w:val="0"/>
              <w:suppressLineNumbers w:val="0"/>
              <w:bidi w:val="0"/>
              <w:spacing w:before="0" w:beforeAutospacing="0" w:after="0" w:afterAutospacing="0"/>
              <w:ind w:left="0" w:right="0"/>
              <w:rPr>
                <w:rFonts w:hint="default" w:ascii="Times New Roman" w:hAnsi="Times New Roman" w:eastAsia="宋体" w:cs="Times New Roman"/>
                <w:color w:val="000000"/>
                <w:kern w:val="2"/>
                <w:szCs w:val="24"/>
              </w:rPr>
            </w:pPr>
            <w:r>
              <w:rPr>
                <w:rFonts w:hint="eastAsia"/>
                <w:lang w:val="en-US" w:eastAsia="zh-CN"/>
              </w:rPr>
              <w:t>主要为厂房外道路采取一般的地面硬化防渗即可。</w:t>
            </w:r>
          </w:p>
          <w:p>
            <w:pPr>
              <w:pStyle w:val="4"/>
              <w:numPr>
                <w:ilvl w:val="2"/>
                <w:numId w:val="5"/>
              </w:numPr>
              <w:suppressLineNumbers w:val="0"/>
              <w:bidi w:val="0"/>
              <w:spacing w:before="0" w:beforeAutospacing="0" w:after="0" w:afterAutospacing="0"/>
              <w:ind w:right="0"/>
              <w:rPr>
                <w:rFonts w:hint="default"/>
              </w:rPr>
            </w:pPr>
            <w:r>
              <w:rPr>
                <w:rFonts w:hint="eastAsia"/>
                <w:lang w:val="en-US" w:eastAsia="zh-CN"/>
              </w:rPr>
              <w:t>跟踪监测计划</w:t>
            </w:r>
          </w:p>
          <w:p>
            <w:pPr>
              <w:pStyle w:val="51"/>
              <w:keepNext w:val="0"/>
              <w:keepLines w:val="0"/>
              <w:suppressLineNumbers w:val="0"/>
              <w:bidi w:val="0"/>
              <w:spacing w:before="0" w:beforeAutospacing="0" w:after="0" w:afterAutospacing="0"/>
              <w:ind w:left="0" w:right="0"/>
              <w:rPr>
                <w:rFonts w:hint="eastAsia"/>
              </w:rPr>
            </w:pPr>
            <w:r>
              <w:rPr>
                <w:rFonts w:hint="eastAsia"/>
                <w:lang w:val="en-US" w:eastAsia="zh-CN"/>
              </w:rPr>
              <w:t>根据《环境影响评价技术导则地下水环境》（</w:t>
            </w:r>
            <w:r>
              <w:rPr>
                <w:rFonts w:hint="default"/>
                <w:lang w:val="en-US" w:eastAsia="zh-CN"/>
              </w:rPr>
              <w:t>HJ610-2016</w:t>
            </w:r>
            <w:r>
              <w:rPr>
                <w:rFonts w:hint="eastAsia"/>
                <w:lang w:val="en-US" w:eastAsia="zh-CN"/>
              </w:rPr>
              <w:t>）附录</w:t>
            </w:r>
            <w:r>
              <w:rPr>
                <w:rFonts w:hint="default"/>
                <w:lang w:val="en-US" w:eastAsia="zh-CN"/>
              </w:rPr>
              <w:t>A</w:t>
            </w:r>
            <w:r>
              <w:rPr>
                <w:rFonts w:hint="eastAsia"/>
                <w:lang w:val="en-US" w:eastAsia="zh-CN"/>
              </w:rPr>
              <w:t>中地下水环境影响评价行业分类表，项目属于“</w:t>
            </w:r>
            <w:r>
              <w:rPr>
                <w:rFonts w:hint="default"/>
                <w:lang w:val="en-US" w:eastAsia="zh-CN"/>
              </w:rPr>
              <w:t>I</w:t>
            </w:r>
            <w:r>
              <w:rPr>
                <w:rFonts w:hint="eastAsia"/>
                <w:lang w:val="en-US" w:eastAsia="zh-CN"/>
              </w:rPr>
              <w:t>金属制品</w:t>
            </w:r>
            <w:r>
              <w:rPr>
                <w:rFonts w:hint="default"/>
                <w:lang w:val="en-US" w:eastAsia="zh-CN"/>
              </w:rPr>
              <w:t>51</w:t>
            </w:r>
            <w:r>
              <w:rPr>
                <w:rFonts w:hint="eastAsia"/>
                <w:lang w:val="en-US" w:eastAsia="zh-CN"/>
              </w:rPr>
              <w:t>、表面处理及热加工处理”中“其他”类别，地下水环境影响评价项目类别为</w:t>
            </w:r>
            <w:r>
              <w:rPr>
                <w:rFonts w:hint="default"/>
                <w:lang w:val="en-US" w:eastAsia="zh-CN"/>
              </w:rPr>
              <w:t>IV</w:t>
            </w:r>
            <w:r>
              <w:rPr>
                <w:rFonts w:hint="eastAsia"/>
                <w:lang w:val="en-US" w:eastAsia="zh-CN"/>
              </w:rPr>
              <w:t>类，可不制定地下水跟踪监测计划</w:t>
            </w:r>
            <w:r>
              <w:rPr>
                <w:rFonts w:hint="eastAsia"/>
                <w:lang w:eastAsia="zh-CN"/>
              </w:rPr>
              <w:t>，</w:t>
            </w:r>
            <w:r>
              <w:rPr>
                <w:rFonts w:hint="eastAsia"/>
                <w:lang w:val="en-US" w:eastAsia="zh-CN"/>
              </w:rPr>
              <w:t>以及参照</w:t>
            </w:r>
            <w:r>
              <w:rPr>
                <w:rFonts w:hint="eastAsia"/>
                <w:lang w:eastAsia="zh-CN"/>
              </w:rPr>
              <w:t>《</w:t>
            </w:r>
            <w:r>
              <w:rPr>
                <w:rFonts w:hint="default"/>
                <w:lang w:val="en-US" w:eastAsia="zh-CN"/>
              </w:rPr>
              <w:t xml:space="preserve">环境影响评价技术导则 </w:t>
            </w:r>
            <w:r>
              <w:rPr>
                <w:rFonts w:hint="eastAsia"/>
                <w:lang w:val="en-US" w:eastAsia="zh-CN"/>
              </w:rPr>
              <w:t>土壤环境》（</w:t>
            </w:r>
            <w:r>
              <w:rPr>
                <w:rFonts w:hint="default"/>
                <w:lang w:val="en-US" w:eastAsia="zh-CN"/>
              </w:rPr>
              <w:t>HJ 964—2018</w:t>
            </w:r>
            <w:r>
              <w:rPr>
                <w:rFonts w:hint="eastAsia"/>
                <w:lang w:val="en-US" w:eastAsia="zh-CN"/>
              </w:rPr>
              <w:t>）三级的必要时可开展跟踪监测，本评价建议在发生异常等情况，应开展土壤、地下水监测，并做好台账</w:t>
            </w:r>
            <w:r>
              <w:rPr>
                <w:rFonts w:hint="eastAsia"/>
              </w:rPr>
              <w:t>。</w:t>
            </w:r>
          </w:p>
          <w:p>
            <w:pPr>
              <w:pStyle w:val="3"/>
              <w:keepNext w:val="0"/>
              <w:keepLines w:val="0"/>
              <w:numPr>
                <w:ilvl w:val="1"/>
                <w:numId w:val="5"/>
              </w:numPr>
              <w:suppressLineNumbers w:val="0"/>
              <w:spacing w:before="0" w:beforeAutospacing="0" w:after="0" w:afterAutospacing="0"/>
              <w:ind w:right="0"/>
              <w:rPr>
                <w:rFonts w:hint="default"/>
                <w:color w:val="auto"/>
                <w:highlight w:val="none"/>
              </w:rPr>
            </w:pPr>
            <w:r>
              <w:rPr>
                <w:rFonts w:hint="eastAsia"/>
                <w:color w:val="auto"/>
                <w:highlight w:val="none"/>
              </w:rPr>
              <w:t>环境风险</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eastAsia="zh-CN"/>
              </w:rPr>
            </w:pPr>
            <w:r>
              <w:rPr>
                <w:rStyle w:val="70"/>
                <w:rFonts w:hint="eastAsia"/>
                <w:color w:val="auto"/>
                <w:highlight w:val="none"/>
                <w:lang w:val="en-US" w:eastAsia="zh-CN"/>
              </w:rPr>
              <w:t>本项目</w:t>
            </w:r>
            <w:r>
              <w:rPr>
                <w:rStyle w:val="70"/>
                <w:rFonts w:hint="default"/>
                <w:color w:val="auto"/>
                <w:lang w:val="en-US" w:eastAsia="zh-CN"/>
              </w:rPr>
              <w:t>危险物质存在量及其临界量比值</w:t>
            </w:r>
            <w:r>
              <w:rPr>
                <w:rStyle w:val="70"/>
                <w:rFonts w:hint="eastAsia"/>
                <w:color w:val="auto"/>
                <w:lang w:val="en-US" w:eastAsia="zh-CN"/>
              </w:rPr>
              <w:t>大于1，需要设置</w:t>
            </w:r>
            <w:r>
              <w:rPr>
                <w:rStyle w:val="70"/>
                <w:rFonts w:hint="eastAsia"/>
                <w:color w:val="auto"/>
                <w:kern w:val="0"/>
                <w:szCs w:val="21"/>
              </w:rPr>
              <w:t>环境风险</w:t>
            </w:r>
            <w:r>
              <w:rPr>
                <w:rStyle w:val="70"/>
                <w:rFonts w:hint="eastAsia"/>
                <w:color w:val="auto"/>
                <w:kern w:val="0"/>
                <w:szCs w:val="21"/>
                <w:lang w:val="en-US" w:eastAsia="zh-CN"/>
              </w:rPr>
              <w:t>专项评价，专项评价附后，</w:t>
            </w:r>
            <w:r>
              <w:rPr>
                <w:rStyle w:val="70"/>
                <w:rFonts w:hint="default"/>
                <w:color w:val="000000"/>
                <w:lang w:val="en-US" w:eastAsia="zh-CN"/>
              </w:rPr>
              <w:t>环境风险评价等级为三级，</w:t>
            </w:r>
            <w:r>
              <w:rPr>
                <w:rStyle w:val="70"/>
                <w:rFonts w:hint="default"/>
                <w:color w:val="auto"/>
                <w:lang w:val="en-US" w:eastAsia="zh-CN"/>
              </w:rPr>
              <w:t>主要环境风险物质为盐酸、硝酸、硫酸、氢氟酸</w:t>
            </w:r>
            <w:r>
              <w:rPr>
                <w:rStyle w:val="70"/>
                <w:rFonts w:hint="eastAsia"/>
                <w:color w:val="auto"/>
                <w:lang w:val="en-US" w:eastAsia="zh-CN"/>
              </w:rPr>
              <w:t>，</w:t>
            </w:r>
            <w:r>
              <w:rPr>
                <w:rStyle w:val="70"/>
                <w:rFonts w:hint="default"/>
                <w:color w:val="auto"/>
                <w:lang w:val="en-US" w:eastAsia="zh-CN"/>
              </w:rPr>
              <w:t>可能产生的环境风险事故为</w:t>
            </w:r>
            <w:r>
              <w:rPr>
                <w:rStyle w:val="70"/>
                <w:rFonts w:hint="eastAsia"/>
                <w:color w:val="auto"/>
                <w:lang w:val="en-US" w:eastAsia="zh-CN"/>
              </w:rPr>
              <w:t>：槽液泄漏，漫流出厂，通过园区管网进入天然水体；槽液或者罐体泄漏，风险物质通过被破坏的防渗层进入地下水体；废气处理设施故障，废气未经处理进入大气环境，影响周边</w:t>
            </w:r>
            <w:r>
              <w:rPr>
                <w:rStyle w:val="70"/>
                <w:rFonts w:hint="default"/>
                <w:color w:val="auto"/>
                <w:lang w:val="en-US"/>
              </w:rPr>
              <w:t>居民及企业职工</w:t>
            </w:r>
            <w:r>
              <w:rPr>
                <w:rStyle w:val="70"/>
                <w:rFonts w:hint="eastAsia"/>
                <w:color w:val="auto"/>
                <w:lang w:val="en-US" w:eastAsia="zh-CN"/>
              </w:rPr>
              <w:t>。</w:t>
            </w:r>
          </w:p>
          <w:p>
            <w:pPr>
              <w:pStyle w:val="51"/>
              <w:keepNext w:val="0"/>
              <w:keepLines w:val="0"/>
              <w:suppressLineNumbers w:val="0"/>
              <w:bidi w:val="0"/>
              <w:spacing w:before="0" w:beforeAutospacing="0" w:after="0" w:afterAutospacing="0"/>
              <w:ind w:left="0" w:right="0"/>
              <w:rPr>
                <w:rFonts w:hint="default" w:eastAsia="宋体"/>
                <w:color w:val="auto"/>
                <w:highlight w:val="none"/>
                <w:lang w:val="en-US" w:eastAsia="zh-CN"/>
              </w:rPr>
            </w:pPr>
            <w:r>
              <w:rPr>
                <w:rFonts w:hint="default" w:ascii="Times New Roman" w:hAnsi="Times New Roman" w:eastAsia="宋体" w:cs="Times New Roman"/>
                <w:color w:val="auto"/>
                <w:sz w:val="24"/>
                <w:highlight w:val="none"/>
                <w:lang w:val="en-US" w:eastAsia="zh-CN"/>
              </w:rPr>
              <w:t>建设单位须对生产车间、危废间、储罐区的规范管理，建设一座</w:t>
            </w:r>
            <w:r>
              <w:rPr>
                <w:rFonts w:hint="eastAsia" w:cs="Times New Roman"/>
                <w:color w:val="auto"/>
                <w:sz w:val="24"/>
                <w:highlight w:val="none"/>
                <w:vertAlign w:val="baseline"/>
                <w:lang w:val="en-US" w:eastAsia="zh-CN"/>
              </w:rPr>
              <w:t>280m³</w:t>
            </w:r>
            <w:r>
              <w:rPr>
                <w:rFonts w:hint="default" w:ascii="Times New Roman" w:hAnsi="Times New Roman" w:eastAsia="宋体" w:cs="Times New Roman"/>
                <w:color w:val="auto"/>
                <w:sz w:val="24"/>
                <w:highlight w:val="none"/>
                <w:vertAlign w:val="baseline"/>
                <w:lang w:val="en-US" w:eastAsia="zh-CN"/>
              </w:rPr>
              <w:t>的</w:t>
            </w:r>
            <w:r>
              <w:rPr>
                <w:rFonts w:hint="default" w:ascii="Times New Roman" w:hAnsi="Times New Roman" w:eastAsia="宋体" w:cs="Times New Roman"/>
                <w:color w:val="auto"/>
                <w:sz w:val="24"/>
                <w:highlight w:val="none"/>
                <w:lang w:val="en-US" w:eastAsia="zh-CN"/>
              </w:rPr>
              <w:t>事故应急池</w:t>
            </w:r>
            <w:r>
              <w:rPr>
                <w:rFonts w:hint="default" w:ascii="Times New Roman" w:hAnsi="Times New Roman" w:eastAsia="宋体" w:cs="Times New Roman"/>
                <w:color w:val="auto"/>
                <w:sz w:val="24"/>
                <w:highlight w:val="none"/>
                <w:vertAlign w:val="baseline"/>
                <w:lang w:val="en-US" w:eastAsia="zh-CN"/>
              </w:rPr>
              <w:t>，</w:t>
            </w:r>
            <w:r>
              <w:rPr>
                <w:rFonts w:hint="default" w:ascii="Times New Roman" w:hAnsi="Times New Roman" w:eastAsia="宋体" w:cs="Times New Roman"/>
                <w:color w:val="auto"/>
                <w:sz w:val="24"/>
                <w:highlight w:val="none"/>
                <w:lang w:val="en-US" w:eastAsia="zh-CN"/>
              </w:rPr>
              <w:t>避免事故废水进入周边的地表水及地下水环境。建设单位应按照《建设项目环境风险评价技术导则</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国家突发环境事件应急预案</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企业事业单位突发环境应急预案备案管理办法（试行）》（环发</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2015</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4号）等文件中规定的</w:t>
            </w:r>
            <w:r>
              <w:rPr>
                <w:rFonts w:hint="eastAsia"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环境风险事故应急预案编制原则</w:t>
            </w:r>
            <w:r>
              <w:rPr>
                <w:rFonts w:hint="eastAsia"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要求，编制突发环境事件应急预案，并报生态环境</w:t>
            </w:r>
            <w:r>
              <w:rPr>
                <w:rFonts w:hint="eastAsia" w:eastAsia="宋体" w:cs="Times New Roman"/>
                <w:color w:val="auto"/>
                <w:sz w:val="24"/>
                <w:highlight w:val="none"/>
                <w:lang w:val="en-US" w:eastAsia="zh-CN"/>
              </w:rPr>
              <w:t>主管部门</w:t>
            </w:r>
            <w:r>
              <w:rPr>
                <w:rFonts w:hint="default" w:ascii="Times New Roman" w:hAnsi="Times New Roman" w:eastAsia="宋体" w:cs="Times New Roman"/>
                <w:color w:val="auto"/>
                <w:sz w:val="24"/>
                <w:highlight w:val="none"/>
                <w:lang w:val="en-US" w:eastAsia="zh-CN"/>
              </w:rPr>
              <w:t>备案。在建立应急联动，及时与政府相关部门联系，协助相应的应急处置工作</w:t>
            </w:r>
            <w:r>
              <w:rPr>
                <w:rFonts w:hint="eastAsia"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加强员工安全及环境风险应急培训，严格落实本评价提出的各项环境风险防控措施的情况下，发生风险事故概率较小，项目环境风险可防可控。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84" w:hRule="atLeast"/>
          <w:jc w:val="center"/>
        </w:trPr>
        <w:tc>
          <w:tcPr>
            <w:tcW w:w="265" w:type="dxa"/>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bCs/>
                <w:color w:val="auto"/>
                <w:szCs w:val="21"/>
                <w:highlight w:val="none"/>
              </w:rPr>
            </w:pPr>
          </w:p>
        </w:tc>
        <w:tc>
          <w:tcPr>
            <w:tcW w:w="8716" w:type="dxa"/>
            <w:vMerge w:val="continue"/>
            <w:tcBorders>
              <w:right w:val="single" w:color="auto" w:sz="4" w:space="0"/>
            </w:tcBorders>
            <w:vAlign w:val="center"/>
          </w:tcPr>
          <w:p>
            <w:pPr>
              <w:pStyle w:val="48"/>
              <w:keepNext w:val="0"/>
              <w:keepLines w:val="0"/>
              <w:numPr>
                <w:ilvl w:val="8"/>
                <w:numId w:val="0"/>
              </w:numPr>
              <w:suppressLineNumbers w:val="0"/>
              <w:spacing w:before="0" w:beforeAutospacing="0" w:after="0" w:afterAutospacing="0"/>
              <w:ind w:leftChars="0" w:right="0"/>
              <w:jc w:val="both"/>
              <w:rPr>
                <w:rFonts w:hint="eastAsia"/>
                <w:bCs/>
                <w:color w:val="auto"/>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51" w:hRule="atLeast"/>
          <w:jc w:val="center"/>
        </w:trPr>
        <w:tc>
          <w:tcPr>
            <w:tcW w:w="265" w:type="dxa"/>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bCs/>
                <w:color w:val="auto"/>
                <w:szCs w:val="21"/>
                <w:highlight w:val="none"/>
              </w:rPr>
            </w:pPr>
          </w:p>
        </w:tc>
        <w:tc>
          <w:tcPr>
            <w:tcW w:w="8716" w:type="dxa"/>
            <w:vMerge w:val="continue"/>
            <w:tcBorders>
              <w:right w:val="single" w:color="auto" w:sz="4" w:space="0"/>
            </w:tcBorders>
            <w:vAlign w:val="center"/>
          </w:tcPr>
          <w:p>
            <w:pPr>
              <w:pStyle w:val="48"/>
              <w:keepNext w:val="0"/>
              <w:keepLines w:val="0"/>
              <w:suppressLineNumbers w:val="0"/>
              <w:spacing w:before="0" w:beforeAutospacing="0" w:after="0" w:afterAutospacing="0"/>
              <w:ind w:right="0"/>
              <w:rPr>
                <w:rFonts w:hint="eastAsia"/>
                <w:bCs/>
                <w:color w:val="auto"/>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54" w:hRule="atLeast"/>
          <w:jc w:val="center"/>
        </w:trPr>
        <w:tc>
          <w:tcPr>
            <w:tcW w:w="265" w:type="dxa"/>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bCs/>
                <w:color w:val="auto"/>
                <w:szCs w:val="21"/>
                <w:highlight w:val="none"/>
              </w:rPr>
            </w:pPr>
          </w:p>
        </w:tc>
        <w:tc>
          <w:tcPr>
            <w:tcW w:w="8716" w:type="dxa"/>
            <w:vMerge w:val="continue"/>
            <w:tcBorders>
              <w:right w:val="single" w:color="auto" w:sz="4" w:space="0"/>
            </w:tcBorders>
            <w:vAlign w:val="center"/>
          </w:tcPr>
          <w:p>
            <w:pPr>
              <w:pStyle w:val="48"/>
              <w:keepNext w:val="0"/>
              <w:keepLines w:val="0"/>
              <w:suppressLineNumbers w:val="0"/>
              <w:spacing w:before="0" w:beforeAutospacing="0" w:after="0" w:afterAutospacing="0"/>
              <w:ind w:right="0"/>
              <w:rPr>
                <w:rFonts w:hint="eastAsia"/>
                <w:bCs/>
                <w:color w:val="auto"/>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36" w:hRule="atLeast"/>
          <w:jc w:val="center"/>
        </w:trPr>
        <w:tc>
          <w:tcPr>
            <w:tcW w:w="265" w:type="dxa"/>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bCs/>
                <w:color w:val="auto"/>
                <w:szCs w:val="21"/>
                <w:highlight w:val="none"/>
              </w:rPr>
            </w:pPr>
          </w:p>
        </w:tc>
        <w:tc>
          <w:tcPr>
            <w:tcW w:w="8716" w:type="dxa"/>
            <w:vMerge w:val="continue"/>
            <w:tcBorders>
              <w:right w:val="single" w:color="auto" w:sz="4" w:space="0"/>
            </w:tcBorders>
            <w:vAlign w:val="center"/>
          </w:tcPr>
          <w:p>
            <w:pPr>
              <w:pStyle w:val="48"/>
              <w:keepNext w:val="0"/>
              <w:keepLines w:val="0"/>
              <w:suppressLineNumbers w:val="0"/>
              <w:spacing w:before="0" w:beforeAutospacing="0" w:after="0" w:afterAutospacing="0"/>
              <w:ind w:right="0"/>
              <w:rPr>
                <w:rFonts w:hint="eastAsia"/>
                <w:bCs/>
                <w:color w:val="auto"/>
                <w:highlight w:val="none"/>
              </w:rPr>
            </w:pPr>
          </w:p>
        </w:tc>
      </w:tr>
    </w:tbl>
    <w:p>
      <w:pPr>
        <w:adjustRightInd w:val="0"/>
        <w:snapToGrid w:val="0"/>
        <w:spacing w:line="360" w:lineRule="auto"/>
        <w:rPr>
          <w:rFonts w:ascii="宋体" w:cs="宋体"/>
          <w:b/>
          <w:color w:val="auto"/>
          <w:kern w:val="0"/>
          <w:sz w:val="28"/>
          <w:szCs w:val="28"/>
        </w:rPr>
        <w:sectPr>
          <w:pgSz w:w="11907" w:h="16840"/>
          <w:pgMar w:top="1701" w:right="1531" w:bottom="2126" w:left="1531" w:header="851" w:footer="850" w:gutter="0"/>
          <w:pgBorders>
            <w:top w:val="none" w:sz="0" w:space="0"/>
            <w:left w:val="none" w:sz="0" w:space="0"/>
            <w:bottom w:val="none" w:sz="0" w:space="0"/>
            <w:right w:val="none" w:sz="0" w:space="0"/>
          </w:pgBorders>
          <w:pgNumType w:fmt="numberInDash"/>
          <w:cols w:space="0" w:num="1"/>
          <w:rtlGutter w:val="0"/>
          <w:docGrid w:linePitch="312" w:charSpace="0"/>
        </w:sectPr>
      </w:pPr>
    </w:p>
    <w:p>
      <w:pPr>
        <w:pStyle w:val="2"/>
        <w:numPr>
          <w:ilvl w:val="0"/>
          <w:numId w:val="5"/>
        </w:numPr>
        <w:rPr>
          <w:color w:val="auto"/>
        </w:rPr>
      </w:pPr>
      <w:bookmarkStart w:id="73" w:name="_Hlk54167917"/>
      <w:r>
        <w:rPr>
          <w:rFonts w:hint="eastAsia"/>
          <w:color w:val="auto"/>
        </w:rPr>
        <w:t>环境保护措施监督检查清单</w:t>
      </w:r>
      <w:bookmarkEnd w:id="73"/>
    </w:p>
    <w:tbl>
      <w:tblPr>
        <w:tblStyle w:val="27"/>
        <w:tblW w:w="88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6"/>
        <w:gridCol w:w="1488"/>
        <w:gridCol w:w="1211"/>
        <w:gridCol w:w="1851"/>
        <w:gridCol w:w="332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6" w:type="dxa"/>
            <w:tcBorders>
              <w:tl2br w:val="single" w:color="auto" w:sz="4" w:space="0"/>
            </w:tcBorders>
          </w:tcPr>
          <w:p>
            <w:pPr>
              <w:keepNext w:val="0"/>
              <w:keepLines w:val="0"/>
              <w:suppressLineNumbers w:val="0"/>
              <w:adjustRightInd w:val="0"/>
              <w:snapToGrid w:val="0"/>
              <w:spacing w:before="0" w:beforeAutospacing="0" w:after="0" w:afterAutospacing="0"/>
              <w:ind w:left="0" w:right="0" w:firstLine="210" w:firstLineChars="100"/>
              <w:rPr>
                <w:rFonts w:hint="default" w:ascii="宋体" w:hAnsi="宋体" w:cs="宋体"/>
                <w:color w:val="auto"/>
                <w:szCs w:val="21"/>
              </w:rPr>
            </w:pPr>
            <w:r>
              <w:rPr>
                <w:rFonts w:hint="eastAsia" w:ascii="宋体" w:hAnsi="宋体" w:cs="宋体"/>
                <w:color w:val="auto"/>
                <w:szCs w:val="21"/>
              </w:rPr>
              <w:t>内容</w:t>
            </w:r>
          </w:p>
          <w:p>
            <w:pPr>
              <w:keepNext w:val="0"/>
              <w:keepLines w:val="0"/>
              <w:suppressLineNumbers w:val="0"/>
              <w:adjustRightInd w:val="0"/>
              <w:snapToGrid w:val="0"/>
              <w:spacing w:before="0" w:beforeAutospacing="0" w:after="0" w:afterAutospacing="0"/>
              <w:ind w:left="0" w:right="0"/>
              <w:rPr>
                <w:rFonts w:hint="default" w:ascii="宋体" w:hAnsi="宋体" w:cs="宋体"/>
                <w:color w:val="auto"/>
                <w:szCs w:val="21"/>
              </w:rPr>
            </w:pPr>
            <w:r>
              <w:rPr>
                <w:rFonts w:hint="eastAsia" w:ascii="宋体" w:hAnsi="宋体" w:cs="宋体"/>
                <w:color w:val="auto"/>
                <w:szCs w:val="21"/>
              </w:rPr>
              <w:t>要素</w:t>
            </w:r>
          </w:p>
        </w:tc>
        <w:tc>
          <w:tcPr>
            <w:tcW w:w="1488"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排放口</w:t>
            </w:r>
            <w:r>
              <w:rPr>
                <w:rFonts w:hint="eastAsia" w:ascii="宋体" w:hAnsi="宋体" w:cs="宋体"/>
                <w:color w:val="auto"/>
                <w:szCs w:val="21"/>
                <w:lang w:eastAsia="zh-CN"/>
              </w:rPr>
              <w:t>（</w:t>
            </w:r>
            <w:r>
              <w:rPr>
                <w:rFonts w:hint="eastAsia" w:ascii="宋体" w:hAnsi="宋体" w:cs="宋体"/>
                <w:color w:val="auto"/>
                <w:szCs w:val="21"/>
              </w:rPr>
              <w:t>编号、</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名称)/污染源</w:t>
            </w:r>
          </w:p>
        </w:tc>
        <w:tc>
          <w:tcPr>
            <w:tcW w:w="1211"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污染物</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项目</w:t>
            </w:r>
          </w:p>
        </w:tc>
        <w:tc>
          <w:tcPr>
            <w:tcW w:w="1851"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环境保护措施</w:t>
            </w:r>
          </w:p>
        </w:tc>
        <w:tc>
          <w:tcPr>
            <w:tcW w:w="3324"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6" w:type="dxa"/>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大气</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环境</w:t>
            </w:r>
          </w:p>
        </w:tc>
        <w:tc>
          <w:tcPr>
            <w:tcW w:w="1488" w:type="dxa"/>
            <w:vAlign w:val="center"/>
          </w:tcPr>
          <w:p>
            <w:pPr>
              <w:pStyle w:val="36"/>
              <w:keepNext w:val="0"/>
              <w:keepLines w:val="0"/>
              <w:suppressLineNumbers w:val="0"/>
              <w:spacing w:before="0" w:beforeAutospacing="0" w:after="0" w:afterAutospacing="0"/>
              <w:ind w:right="0"/>
              <w:rPr>
                <w:rFonts w:hint="default"/>
                <w:color w:val="auto"/>
              </w:rPr>
            </w:pPr>
            <w:r>
              <w:rPr>
                <w:rFonts w:hint="eastAsia"/>
                <w:color w:val="auto"/>
              </w:rPr>
              <w:t>DA001排气筒</w:t>
            </w:r>
          </w:p>
        </w:tc>
        <w:tc>
          <w:tcPr>
            <w:tcW w:w="1211"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lang w:val="en-US"/>
              </w:rPr>
            </w:pPr>
            <w:r>
              <w:rPr>
                <w:rFonts w:hint="eastAsia"/>
                <w:color w:val="auto"/>
                <w:lang w:val="en-US" w:eastAsia="zh-CN"/>
              </w:rPr>
              <w:t>氯化氢、硝酸雾（以NOx计）、硫酸雾、氟化物</w:t>
            </w:r>
          </w:p>
        </w:tc>
        <w:tc>
          <w:tcPr>
            <w:tcW w:w="1851" w:type="dxa"/>
            <w:vAlign w:val="center"/>
          </w:tcPr>
          <w:p>
            <w:pPr>
              <w:pStyle w:val="36"/>
              <w:keepNext w:val="0"/>
              <w:keepLines w:val="0"/>
              <w:suppressLineNumbers w:val="0"/>
              <w:spacing w:before="0" w:beforeAutospacing="0" w:after="0" w:afterAutospacing="0"/>
              <w:ind w:right="0"/>
              <w:rPr>
                <w:rFonts w:hint="default" w:eastAsia="宋体"/>
                <w:color w:val="auto"/>
                <w:lang w:val="en-US" w:eastAsia="zh-CN"/>
              </w:rPr>
            </w:pPr>
            <w:r>
              <w:rPr>
                <w:rFonts w:hint="eastAsia"/>
                <w:color w:val="auto"/>
                <w:lang w:val="en-US" w:eastAsia="zh-CN"/>
              </w:rPr>
              <w:t>密闭负压收集+碱洗中和塔+15m高排气筒</w:t>
            </w:r>
          </w:p>
        </w:tc>
        <w:tc>
          <w:tcPr>
            <w:tcW w:w="3324" w:type="dxa"/>
            <w:vMerge w:val="restart"/>
            <w:vAlign w:val="center"/>
          </w:tcPr>
          <w:p>
            <w:pPr>
              <w:pStyle w:val="36"/>
              <w:keepNext w:val="0"/>
              <w:keepLines w:val="0"/>
              <w:suppressLineNumbers w:val="0"/>
              <w:spacing w:before="0" w:beforeAutospacing="0" w:after="0" w:afterAutospacing="0"/>
              <w:ind w:right="0"/>
              <w:rPr>
                <w:rFonts w:hint="default"/>
                <w:color w:val="auto"/>
              </w:rPr>
            </w:pPr>
            <w:r>
              <w:rPr>
                <w:rFonts w:hint="eastAsia"/>
                <w:color w:val="auto"/>
                <w:lang w:eastAsia="zh-CN"/>
              </w:rPr>
              <w:t>《</w:t>
            </w:r>
            <w:r>
              <w:rPr>
                <w:rFonts w:hint="default"/>
                <w:color w:val="auto"/>
              </w:rPr>
              <w:t>大气污染物综合排放标准》(GB 16297- 1996)表 2 中 二级标准及无组织排放监控浓度限值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6"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szCs w:val="21"/>
              </w:rPr>
            </w:pPr>
          </w:p>
        </w:tc>
        <w:tc>
          <w:tcPr>
            <w:tcW w:w="1488" w:type="dxa"/>
            <w:vAlign w:val="center"/>
          </w:tcPr>
          <w:p>
            <w:pPr>
              <w:pStyle w:val="36"/>
              <w:keepNext w:val="0"/>
              <w:keepLines w:val="0"/>
              <w:suppressLineNumbers w:val="0"/>
              <w:spacing w:before="0" w:beforeAutospacing="0" w:after="0" w:afterAutospacing="0"/>
              <w:ind w:right="0"/>
              <w:rPr>
                <w:rFonts w:hint="eastAsia"/>
                <w:color w:val="auto"/>
              </w:rPr>
            </w:pPr>
            <w:r>
              <w:rPr>
                <w:rFonts w:hint="eastAsia"/>
                <w:color w:val="auto"/>
              </w:rPr>
              <w:t>DA00</w:t>
            </w:r>
            <w:r>
              <w:rPr>
                <w:rFonts w:hint="eastAsia"/>
                <w:color w:val="auto"/>
                <w:lang w:val="en-US" w:eastAsia="zh-CN"/>
              </w:rPr>
              <w:t>2</w:t>
            </w:r>
            <w:r>
              <w:rPr>
                <w:rFonts w:hint="eastAsia"/>
                <w:color w:val="auto"/>
              </w:rPr>
              <w:t>排气筒</w:t>
            </w:r>
          </w:p>
        </w:tc>
        <w:tc>
          <w:tcPr>
            <w:tcW w:w="1211" w:type="dxa"/>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szCs w:val="21"/>
              </w:rPr>
            </w:pPr>
            <w:r>
              <w:rPr>
                <w:rFonts w:hint="eastAsia"/>
                <w:color w:val="auto"/>
                <w:lang w:val="en-US" w:eastAsia="zh-CN"/>
              </w:rPr>
              <w:t>氯化氢、硝酸雾（以NOx计）、硫酸雾、氟化物</w:t>
            </w:r>
          </w:p>
        </w:tc>
        <w:tc>
          <w:tcPr>
            <w:tcW w:w="1851" w:type="dxa"/>
            <w:vAlign w:val="center"/>
          </w:tcPr>
          <w:p>
            <w:pPr>
              <w:pStyle w:val="36"/>
              <w:keepNext w:val="0"/>
              <w:keepLines w:val="0"/>
              <w:suppressLineNumbers w:val="0"/>
              <w:spacing w:before="0" w:beforeAutospacing="0" w:after="0" w:afterAutospacing="0"/>
              <w:ind w:right="0"/>
              <w:rPr>
                <w:rFonts w:hint="eastAsia"/>
                <w:color w:val="auto"/>
              </w:rPr>
            </w:pPr>
            <w:r>
              <w:rPr>
                <w:rFonts w:hint="eastAsia"/>
                <w:color w:val="auto"/>
                <w:lang w:val="en-US" w:eastAsia="zh-CN"/>
              </w:rPr>
              <w:t>密闭负压收集+碱洗中和塔+15m高排气筒</w:t>
            </w:r>
          </w:p>
        </w:tc>
        <w:tc>
          <w:tcPr>
            <w:tcW w:w="3324" w:type="dxa"/>
            <w:vMerge w:val="continue"/>
            <w:vAlign w:val="center"/>
          </w:tcPr>
          <w:p>
            <w:pPr>
              <w:pStyle w:val="36"/>
              <w:keepNext w:val="0"/>
              <w:keepLines w:val="0"/>
              <w:suppressLineNumbers w:val="0"/>
              <w:spacing w:before="0" w:beforeAutospacing="0" w:after="0" w:afterAutospacing="0"/>
              <w:ind w:right="0"/>
              <w:rPr>
                <w:rFonts w:hint="eastAsia" w:ascii="宋体" w:hAnsi="宋体" w:cs="宋体"/>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6"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1488" w:type="dxa"/>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无组织排放</w:t>
            </w:r>
          </w:p>
        </w:tc>
        <w:tc>
          <w:tcPr>
            <w:tcW w:w="1211"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color w:val="auto"/>
                <w:lang w:val="en-US" w:eastAsia="zh-CN"/>
              </w:rPr>
              <w:t>氯化氢、硝酸雾（以NOx计）、硫酸雾、氟化物</w:t>
            </w:r>
          </w:p>
        </w:tc>
        <w:tc>
          <w:tcPr>
            <w:tcW w:w="1851" w:type="dxa"/>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加强管理，提高废气收集效率</w:t>
            </w:r>
          </w:p>
        </w:tc>
        <w:tc>
          <w:tcPr>
            <w:tcW w:w="3324" w:type="dxa"/>
            <w:vMerge w:val="continue"/>
            <w:vAlign w:val="center"/>
          </w:tcPr>
          <w:p>
            <w:pPr>
              <w:pStyle w:val="36"/>
              <w:keepNext w:val="0"/>
              <w:keepLines w:val="0"/>
              <w:suppressLineNumbers w:val="0"/>
              <w:spacing w:before="0" w:beforeAutospacing="0" w:after="0" w:afterAutospacing="0"/>
              <w:ind w:right="0"/>
              <w:rPr>
                <w:rFonts w:hint="default"/>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6" w:type="dxa"/>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地表水环境</w:t>
            </w:r>
          </w:p>
        </w:tc>
        <w:tc>
          <w:tcPr>
            <w:tcW w:w="1488" w:type="dxa"/>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Cs w:val="21"/>
                <w:lang w:val="en-US" w:eastAsia="zh-CN"/>
              </w:rPr>
            </w:pPr>
            <w:r>
              <w:rPr>
                <w:rFonts w:hint="eastAsia" w:ascii="宋体" w:hAnsi="宋体" w:cs="宋体"/>
                <w:color w:val="auto"/>
                <w:szCs w:val="21"/>
                <w:lang w:val="en-US" w:eastAsia="zh-CN"/>
              </w:rPr>
              <w:t>生产废水</w:t>
            </w:r>
          </w:p>
        </w:tc>
        <w:tc>
          <w:tcPr>
            <w:tcW w:w="1211" w:type="dxa"/>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cs="宋体"/>
                <w:color w:val="auto"/>
                <w:szCs w:val="21"/>
              </w:rPr>
            </w:pPr>
            <w:r>
              <w:rPr>
                <w:rFonts w:hint="default" w:ascii="Times New Roman" w:hAnsi="Times New Roman" w:eastAsia="宋体" w:cs="Times New Roman"/>
                <w:i w:val="0"/>
                <w:iCs w:val="0"/>
                <w:color w:val="000000"/>
                <w:kern w:val="0"/>
                <w:sz w:val="21"/>
                <w:szCs w:val="21"/>
                <w:u w:val="none"/>
                <w:lang w:val="en-US" w:eastAsia="zh-CN" w:bidi="ar"/>
              </w:rPr>
              <w:t>COD</w:t>
            </w:r>
          </w:p>
        </w:tc>
        <w:tc>
          <w:tcPr>
            <w:tcW w:w="1851" w:type="dxa"/>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color w:val="auto"/>
                <w:lang w:val="en-US" w:eastAsia="zh-CN"/>
              </w:rPr>
              <w:t>预处理+多级膜处理+电解+蒸发</w:t>
            </w:r>
          </w:p>
        </w:tc>
        <w:tc>
          <w:tcPr>
            <w:tcW w:w="3324" w:type="dxa"/>
            <w:vMerge w:val="restart"/>
            <w:vAlign w:val="center"/>
          </w:tcPr>
          <w:p>
            <w:pPr>
              <w:pStyle w:val="36"/>
              <w:keepNext w:val="0"/>
              <w:keepLines w:val="0"/>
              <w:suppressLineNumbers w:val="0"/>
              <w:spacing w:before="0" w:beforeAutospacing="0" w:after="0" w:afterAutospacing="0"/>
              <w:ind w:right="0"/>
              <w:rPr>
                <w:rFonts w:hint="default"/>
                <w:color w:val="auto"/>
              </w:rPr>
            </w:pPr>
            <w:r>
              <w:rPr>
                <w:rFonts w:hint="eastAsia"/>
                <w:color w:val="auto"/>
                <w:lang w:val="en-US" w:eastAsia="zh-CN"/>
              </w:rPr>
              <w:t>参照执行《钢铁工业水污染物排放标准》(GB123456-2012)中表3 规定钢铁联合企业直接排放规定的限值后用于生产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6"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szCs w:val="21"/>
              </w:rPr>
            </w:pPr>
          </w:p>
        </w:tc>
        <w:tc>
          <w:tcPr>
            <w:tcW w:w="1488"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1211" w:type="dxa"/>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cs="宋体"/>
                <w:color w:val="auto"/>
                <w:szCs w:val="21"/>
              </w:rPr>
            </w:pPr>
            <w:r>
              <w:rPr>
                <w:rFonts w:hint="default" w:ascii="Times New Roman" w:hAnsi="Times New Roman" w:eastAsia="宋体" w:cs="Times New Roman"/>
                <w:i w:val="0"/>
                <w:iCs w:val="0"/>
                <w:color w:val="000000"/>
                <w:kern w:val="0"/>
                <w:sz w:val="21"/>
                <w:szCs w:val="21"/>
                <w:u w:val="none"/>
                <w:lang w:val="en-US" w:eastAsia="zh-CN" w:bidi="ar"/>
              </w:rPr>
              <w:t>SS</w:t>
            </w:r>
          </w:p>
        </w:tc>
        <w:tc>
          <w:tcPr>
            <w:tcW w:w="1851"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3324" w:type="dxa"/>
            <w:vMerge w:val="continue"/>
            <w:vAlign w:val="center"/>
          </w:tcPr>
          <w:p>
            <w:pPr>
              <w:pStyle w:val="36"/>
              <w:keepNext w:val="0"/>
              <w:keepLines w:val="0"/>
              <w:suppressLineNumbers w:val="0"/>
              <w:spacing w:before="0" w:beforeAutospacing="0" w:after="0" w:afterAutospacing="0"/>
              <w:ind w:right="0"/>
              <w:rPr>
                <w:rFonts w:hint="default"/>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6"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szCs w:val="21"/>
              </w:rPr>
            </w:pPr>
          </w:p>
        </w:tc>
        <w:tc>
          <w:tcPr>
            <w:tcW w:w="1488"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1211" w:type="dxa"/>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cs="宋体"/>
                <w:color w:val="auto"/>
                <w:szCs w:val="21"/>
              </w:rPr>
            </w:pPr>
            <w:r>
              <w:rPr>
                <w:rFonts w:hint="eastAsia" w:ascii="宋体" w:hAnsi="宋体" w:eastAsia="宋体" w:cs="宋体"/>
                <w:i w:val="0"/>
                <w:iCs w:val="0"/>
                <w:color w:val="000000"/>
                <w:kern w:val="0"/>
                <w:sz w:val="21"/>
                <w:szCs w:val="21"/>
                <w:u w:val="none"/>
                <w:lang w:val="en-US" w:eastAsia="zh-CN" w:bidi="ar"/>
              </w:rPr>
              <w:t>总镍</w:t>
            </w:r>
          </w:p>
        </w:tc>
        <w:tc>
          <w:tcPr>
            <w:tcW w:w="1851"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3324" w:type="dxa"/>
            <w:vMerge w:val="continue"/>
            <w:vAlign w:val="center"/>
          </w:tcPr>
          <w:p>
            <w:pPr>
              <w:pStyle w:val="36"/>
              <w:keepNext w:val="0"/>
              <w:keepLines w:val="0"/>
              <w:suppressLineNumbers w:val="0"/>
              <w:spacing w:before="0" w:beforeAutospacing="0" w:after="0" w:afterAutospacing="0"/>
              <w:ind w:right="0"/>
              <w:rPr>
                <w:rFonts w:hint="default"/>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6"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szCs w:val="21"/>
              </w:rPr>
            </w:pPr>
          </w:p>
        </w:tc>
        <w:tc>
          <w:tcPr>
            <w:tcW w:w="1488"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1211" w:type="dxa"/>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cs="宋体"/>
                <w:color w:val="auto"/>
                <w:szCs w:val="21"/>
              </w:rPr>
            </w:pPr>
            <w:r>
              <w:rPr>
                <w:rFonts w:hint="eastAsia" w:ascii="宋体" w:hAnsi="宋体" w:eastAsia="宋体" w:cs="宋体"/>
                <w:i w:val="0"/>
                <w:iCs w:val="0"/>
                <w:color w:val="000000"/>
                <w:kern w:val="0"/>
                <w:sz w:val="21"/>
                <w:szCs w:val="21"/>
                <w:u w:val="none"/>
                <w:lang w:val="en-US" w:eastAsia="zh-CN" w:bidi="ar"/>
              </w:rPr>
              <w:t>总铬</w:t>
            </w:r>
          </w:p>
        </w:tc>
        <w:tc>
          <w:tcPr>
            <w:tcW w:w="1851"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3324" w:type="dxa"/>
            <w:vMerge w:val="continue"/>
            <w:vAlign w:val="center"/>
          </w:tcPr>
          <w:p>
            <w:pPr>
              <w:pStyle w:val="36"/>
              <w:keepNext w:val="0"/>
              <w:keepLines w:val="0"/>
              <w:suppressLineNumbers w:val="0"/>
              <w:spacing w:before="0" w:beforeAutospacing="0" w:after="0" w:afterAutospacing="0"/>
              <w:ind w:right="0"/>
              <w:rPr>
                <w:rFonts w:hint="default"/>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6"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szCs w:val="21"/>
              </w:rPr>
            </w:pPr>
          </w:p>
        </w:tc>
        <w:tc>
          <w:tcPr>
            <w:tcW w:w="1488"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1211" w:type="dxa"/>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cs="宋体"/>
                <w:color w:val="auto"/>
                <w:szCs w:val="21"/>
              </w:rPr>
            </w:pPr>
            <w:r>
              <w:rPr>
                <w:rFonts w:hint="eastAsia" w:ascii="宋体" w:hAnsi="宋体" w:eastAsia="宋体" w:cs="宋体"/>
                <w:i w:val="0"/>
                <w:iCs w:val="0"/>
                <w:color w:val="000000"/>
                <w:kern w:val="0"/>
                <w:sz w:val="21"/>
                <w:szCs w:val="21"/>
                <w:u w:val="none"/>
                <w:lang w:val="en-US" w:eastAsia="zh-CN" w:bidi="ar"/>
              </w:rPr>
              <w:t>六价铬</w:t>
            </w:r>
          </w:p>
        </w:tc>
        <w:tc>
          <w:tcPr>
            <w:tcW w:w="1851"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3324" w:type="dxa"/>
            <w:vMerge w:val="continue"/>
            <w:vAlign w:val="center"/>
          </w:tcPr>
          <w:p>
            <w:pPr>
              <w:pStyle w:val="36"/>
              <w:keepNext w:val="0"/>
              <w:keepLines w:val="0"/>
              <w:suppressLineNumbers w:val="0"/>
              <w:spacing w:before="0" w:beforeAutospacing="0" w:after="0" w:afterAutospacing="0"/>
              <w:ind w:right="0"/>
              <w:rPr>
                <w:rFonts w:hint="default"/>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6"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szCs w:val="21"/>
              </w:rPr>
            </w:pPr>
          </w:p>
        </w:tc>
        <w:tc>
          <w:tcPr>
            <w:tcW w:w="1488"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1211" w:type="dxa"/>
            <w:vAlign w:val="bottom"/>
          </w:tcPr>
          <w:p>
            <w:pPr>
              <w:keepNext w:val="0"/>
              <w:keepLines w:val="0"/>
              <w:widowControl/>
              <w:suppressLineNumbers w:val="0"/>
              <w:spacing w:before="0" w:beforeAutospacing="0" w:after="0" w:afterAutospacing="0"/>
              <w:ind w:left="0" w:right="0"/>
              <w:jc w:val="center"/>
              <w:textAlignment w:val="bottom"/>
              <w:rPr>
                <w:rFonts w:hint="default" w:ascii="宋体" w:hAnsi="宋体" w:cs="宋体"/>
                <w:color w:val="auto"/>
                <w:szCs w:val="21"/>
              </w:rPr>
            </w:pPr>
            <w:r>
              <w:rPr>
                <w:rFonts w:hint="eastAsia" w:ascii="宋体" w:hAnsi="宋体" w:eastAsia="宋体" w:cs="宋体"/>
                <w:i w:val="0"/>
                <w:iCs w:val="0"/>
                <w:color w:val="000000"/>
                <w:kern w:val="0"/>
                <w:sz w:val="21"/>
                <w:szCs w:val="21"/>
                <w:u w:val="none"/>
                <w:lang w:val="en-US" w:eastAsia="zh-CN" w:bidi="ar"/>
              </w:rPr>
              <w:t>氟化物</w:t>
            </w:r>
          </w:p>
        </w:tc>
        <w:tc>
          <w:tcPr>
            <w:tcW w:w="1851"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3324" w:type="dxa"/>
            <w:vMerge w:val="continue"/>
            <w:vAlign w:val="center"/>
          </w:tcPr>
          <w:p>
            <w:pPr>
              <w:pStyle w:val="36"/>
              <w:keepNext w:val="0"/>
              <w:keepLines w:val="0"/>
              <w:suppressLineNumbers w:val="0"/>
              <w:spacing w:before="0" w:beforeAutospacing="0" w:after="0" w:afterAutospacing="0"/>
              <w:ind w:right="0"/>
              <w:rPr>
                <w:rFonts w:hint="default"/>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6"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szCs w:val="21"/>
              </w:rPr>
            </w:pPr>
          </w:p>
        </w:tc>
        <w:tc>
          <w:tcPr>
            <w:tcW w:w="1488"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1211" w:type="dxa"/>
            <w:vAlign w:val="bottom"/>
          </w:tcPr>
          <w:p>
            <w:pPr>
              <w:keepNext w:val="0"/>
              <w:keepLines w:val="0"/>
              <w:widowControl/>
              <w:suppressLineNumbers w:val="0"/>
              <w:spacing w:before="0" w:beforeAutospacing="0" w:after="0" w:afterAutospacing="0"/>
              <w:ind w:left="0" w:right="0"/>
              <w:jc w:val="center"/>
              <w:textAlignment w:val="bottom"/>
              <w:rPr>
                <w:rFonts w:hint="default" w:ascii="宋体" w:hAnsi="宋体" w:cs="宋体"/>
                <w:color w:val="auto"/>
                <w:szCs w:val="21"/>
              </w:rPr>
            </w:pPr>
            <w:r>
              <w:rPr>
                <w:rFonts w:hint="eastAsia" w:ascii="宋体" w:hAnsi="宋体" w:eastAsia="宋体" w:cs="宋体"/>
                <w:i w:val="0"/>
                <w:iCs w:val="0"/>
                <w:color w:val="000000"/>
                <w:kern w:val="0"/>
                <w:sz w:val="21"/>
                <w:szCs w:val="21"/>
                <w:u w:val="none"/>
                <w:lang w:val="en-US" w:eastAsia="zh-CN" w:bidi="ar"/>
              </w:rPr>
              <w:t>石油类</w:t>
            </w:r>
          </w:p>
        </w:tc>
        <w:tc>
          <w:tcPr>
            <w:tcW w:w="1851"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3324" w:type="dxa"/>
            <w:vMerge w:val="continue"/>
            <w:vAlign w:val="center"/>
          </w:tcPr>
          <w:p>
            <w:pPr>
              <w:pStyle w:val="36"/>
              <w:keepNext w:val="0"/>
              <w:keepLines w:val="0"/>
              <w:suppressLineNumbers w:val="0"/>
              <w:spacing w:before="0" w:beforeAutospacing="0" w:after="0" w:afterAutospacing="0"/>
              <w:ind w:right="0"/>
              <w:rPr>
                <w:rFonts w:hint="default"/>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6"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szCs w:val="21"/>
              </w:rPr>
            </w:pPr>
          </w:p>
        </w:tc>
        <w:tc>
          <w:tcPr>
            <w:tcW w:w="1488"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1211" w:type="dxa"/>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cs="宋体"/>
                <w:color w:val="auto"/>
                <w:szCs w:val="21"/>
              </w:rPr>
            </w:pPr>
            <w:r>
              <w:rPr>
                <w:rFonts w:hint="default" w:ascii="Times New Roman" w:hAnsi="Times New Roman" w:eastAsia="宋体" w:cs="Times New Roman"/>
                <w:i w:val="0"/>
                <w:iCs w:val="0"/>
                <w:color w:val="000000"/>
                <w:kern w:val="0"/>
                <w:sz w:val="21"/>
                <w:szCs w:val="21"/>
                <w:u w:val="none"/>
                <w:lang w:val="en-US" w:eastAsia="zh-CN" w:bidi="ar"/>
              </w:rPr>
              <w:t>COD</w:t>
            </w:r>
          </w:p>
        </w:tc>
        <w:tc>
          <w:tcPr>
            <w:tcW w:w="1851"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3324" w:type="dxa"/>
            <w:vMerge w:val="continue"/>
            <w:vAlign w:val="center"/>
          </w:tcPr>
          <w:p>
            <w:pPr>
              <w:pStyle w:val="36"/>
              <w:keepNext w:val="0"/>
              <w:keepLines w:val="0"/>
              <w:suppressLineNumbers w:val="0"/>
              <w:spacing w:before="0" w:beforeAutospacing="0" w:after="0" w:afterAutospacing="0"/>
              <w:ind w:right="0"/>
              <w:rPr>
                <w:rFonts w:hint="default"/>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6"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szCs w:val="21"/>
              </w:rPr>
            </w:pPr>
          </w:p>
        </w:tc>
        <w:tc>
          <w:tcPr>
            <w:tcW w:w="1488"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1211"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氨氮</w:t>
            </w:r>
          </w:p>
        </w:tc>
        <w:tc>
          <w:tcPr>
            <w:tcW w:w="1851"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3324" w:type="dxa"/>
            <w:vMerge w:val="continue"/>
            <w:vAlign w:val="center"/>
          </w:tcPr>
          <w:p>
            <w:pPr>
              <w:pStyle w:val="36"/>
              <w:keepNext w:val="0"/>
              <w:keepLines w:val="0"/>
              <w:suppressLineNumbers w:val="0"/>
              <w:spacing w:before="0" w:beforeAutospacing="0" w:after="0" w:afterAutospacing="0"/>
              <w:ind w:right="0"/>
              <w:rPr>
                <w:rFonts w:hint="default"/>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6"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szCs w:val="21"/>
              </w:rPr>
            </w:pPr>
          </w:p>
        </w:tc>
        <w:tc>
          <w:tcPr>
            <w:tcW w:w="1488" w:type="dxa"/>
            <w:vMerge w:val="restart"/>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szCs w:val="21"/>
              </w:rPr>
            </w:pPr>
            <w:r>
              <w:rPr>
                <w:rFonts w:hint="eastAsia" w:ascii="宋体" w:hAnsi="宋体" w:cs="宋体"/>
                <w:color w:val="auto"/>
                <w:szCs w:val="21"/>
              </w:rPr>
              <w:t>生活污水</w:t>
            </w:r>
          </w:p>
        </w:tc>
        <w:tc>
          <w:tcPr>
            <w:tcW w:w="1211" w:type="dxa"/>
            <w:vAlign w:val="center"/>
          </w:tcPr>
          <w:p>
            <w:pPr>
              <w:pStyle w:val="36"/>
              <w:keepNext w:val="0"/>
              <w:keepLines w:val="0"/>
              <w:suppressLineNumbers w:val="0"/>
              <w:spacing w:before="0" w:beforeAutospacing="0" w:after="0" w:afterAutospacing="0"/>
              <w:ind w:right="0"/>
              <w:rPr>
                <w:rFonts w:hint="default"/>
                <w:color w:val="auto"/>
                <w:szCs w:val="21"/>
              </w:rPr>
            </w:pPr>
            <w:r>
              <w:rPr>
                <w:rFonts w:hint="default"/>
                <w:color w:val="auto"/>
                <w:szCs w:val="21"/>
              </w:rPr>
              <w:t>COD</w:t>
            </w:r>
          </w:p>
        </w:tc>
        <w:tc>
          <w:tcPr>
            <w:tcW w:w="1851" w:type="dxa"/>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化粪池</w:t>
            </w:r>
          </w:p>
        </w:tc>
        <w:tc>
          <w:tcPr>
            <w:tcW w:w="3324" w:type="dxa"/>
            <w:vMerge w:val="restart"/>
            <w:vAlign w:val="center"/>
          </w:tcPr>
          <w:p>
            <w:pPr>
              <w:pStyle w:val="36"/>
              <w:keepNext w:val="0"/>
              <w:keepLines w:val="0"/>
              <w:suppressLineNumbers w:val="0"/>
              <w:spacing w:before="0" w:beforeAutospacing="0" w:after="0" w:afterAutospacing="0"/>
              <w:ind w:right="0"/>
              <w:rPr>
                <w:rFonts w:hint="default"/>
                <w:color w:val="auto"/>
              </w:rPr>
            </w:pPr>
            <w:r>
              <w:rPr>
                <w:rFonts w:hint="default"/>
                <w:color w:val="auto"/>
              </w:rPr>
              <w:t>《污水综合排放标准》（GB8978-1996）表4中三级标准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6"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auto"/>
              </w:rPr>
            </w:pPr>
          </w:p>
        </w:tc>
        <w:tc>
          <w:tcPr>
            <w:tcW w:w="1488"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auto"/>
              </w:rPr>
            </w:pPr>
          </w:p>
        </w:tc>
        <w:tc>
          <w:tcPr>
            <w:tcW w:w="1211" w:type="dxa"/>
            <w:vAlign w:val="center"/>
          </w:tcPr>
          <w:p>
            <w:pPr>
              <w:pStyle w:val="36"/>
              <w:keepNext w:val="0"/>
              <w:keepLines w:val="0"/>
              <w:suppressLineNumbers w:val="0"/>
              <w:spacing w:before="0" w:beforeAutospacing="0" w:after="0" w:afterAutospacing="0"/>
              <w:ind w:right="0"/>
              <w:rPr>
                <w:rFonts w:hint="default" w:ascii="宋体" w:hAnsi="宋体" w:cs="宋体"/>
                <w:color w:val="auto"/>
                <w:szCs w:val="21"/>
              </w:rPr>
            </w:pPr>
            <w:r>
              <w:rPr>
                <w:rFonts w:hint="default"/>
                <w:color w:val="auto"/>
                <w:szCs w:val="21"/>
              </w:rPr>
              <w:t>BOD</w:t>
            </w:r>
            <w:r>
              <w:rPr>
                <w:rFonts w:hint="default"/>
                <w:color w:val="auto"/>
                <w:szCs w:val="21"/>
                <w:vertAlign w:val="subscript"/>
              </w:rPr>
              <w:t>5</w:t>
            </w:r>
          </w:p>
        </w:tc>
        <w:tc>
          <w:tcPr>
            <w:tcW w:w="1851"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3324" w:type="dxa"/>
            <w:vMerge w:val="continue"/>
            <w:vAlign w:val="center"/>
          </w:tcPr>
          <w:p>
            <w:pPr>
              <w:pStyle w:val="36"/>
              <w:keepNext w:val="0"/>
              <w:keepLines w:val="0"/>
              <w:suppressLineNumbers w:val="0"/>
              <w:spacing w:before="0" w:beforeAutospacing="0" w:after="0" w:afterAutospacing="0"/>
              <w:ind w:right="0"/>
              <w:rPr>
                <w:rFonts w:hint="default"/>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6"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1488"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1211" w:type="dxa"/>
            <w:vAlign w:val="center"/>
          </w:tcPr>
          <w:p>
            <w:pPr>
              <w:pStyle w:val="36"/>
              <w:keepNext w:val="0"/>
              <w:keepLines w:val="0"/>
              <w:suppressLineNumbers w:val="0"/>
              <w:spacing w:before="0" w:beforeAutospacing="0" w:after="0" w:afterAutospacing="0"/>
              <w:ind w:right="0"/>
              <w:rPr>
                <w:rFonts w:hint="default"/>
                <w:color w:val="auto"/>
              </w:rPr>
            </w:pPr>
            <w:r>
              <w:rPr>
                <w:rFonts w:hint="eastAsia"/>
                <w:color w:val="auto"/>
              </w:rPr>
              <w:t>SS</w:t>
            </w:r>
          </w:p>
        </w:tc>
        <w:tc>
          <w:tcPr>
            <w:tcW w:w="1851"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3324" w:type="dxa"/>
            <w:vMerge w:val="continue"/>
            <w:vAlign w:val="center"/>
          </w:tcPr>
          <w:p>
            <w:pPr>
              <w:pStyle w:val="36"/>
              <w:keepNext w:val="0"/>
              <w:keepLines w:val="0"/>
              <w:suppressLineNumbers w:val="0"/>
              <w:spacing w:before="0" w:beforeAutospacing="0" w:after="0" w:afterAutospacing="0"/>
              <w:ind w:right="0"/>
              <w:rPr>
                <w:rFonts w:hint="default"/>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6"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1488"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1211" w:type="dxa"/>
            <w:vAlign w:val="center"/>
          </w:tcPr>
          <w:p>
            <w:pPr>
              <w:pStyle w:val="36"/>
              <w:keepNext w:val="0"/>
              <w:keepLines w:val="0"/>
              <w:suppressLineNumbers w:val="0"/>
              <w:spacing w:before="0" w:beforeAutospacing="0" w:after="0" w:afterAutospacing="0"/>
              <w:ind w:right="0"/>
              <w:rPr>
                <w:rFonts w:hint="default" w:ascii="宋体" w:hAnsi="宋体" w:cs="宋体"/>
                <w:color w:val="auto"/>
                <w:szCs w:val="21"/>
              </w:rPr>
            </w:pPr>
            <w:r>
              <w:rPr>
                <w:rFonts w:hint="default"/>
                <w:color w:val="auto"/>
                <w:szCs w:val="21"/>
              </w:rPr>
              <w:t>NH</w:t>
            </w:r>
            <w:r>
              <w:rPr>
                <w:rFonts w:hint="default"/>
                <w:color w:val="auto"/>
                <w:szCs w:val="21"/>
                <w:vertAlign w:val="subscript"/>
              </w:rPr>
              <w:t>3</w:t>
            </w:r>
            <w:r>
              <w:rPr>
                <w:rFonts w:hint="default"/>
                <w:color w:val="auto"/>
                <w:szCs w:val="21"/>
              </w:rPr>
              <w:t>-N</w:t>
            </w:r>
          </w:p>
        </w:tc>
        <w:tc>
          <w:tcPr>
            <w:tcW w:w="1851"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p>
        </w:tc>
        <w:tc>
          <w:tcPr>
            <w:tcW w:w="3324" w:type="dxa"/>
            <w:vAlign w:val="center"/>
          </w:tcPr>
          <w:p>
            <w:pPr>
              <w:pStyle w:val="36"/>
              <w:keepNext w:val="0"/>
              <w:keepLines w:val="0"/>
              <w:suppressLineNumbers w:val="0"/>
              <w:spacing w:before="0" w:beforeAutospacing="0" w:after="0" w:afterAutospacing="0"/>
              <w:ind w:right="0"/>
              <w:rPr>
                <w:rFonts w:hint="default"/>
                <w:color w:val="auto"/>
              </w:rPr>
            </w:pPr>
            <w:r>
              <w:rPr>
                <w:rFonts w:hint="default"/>
                <w:color w:val="auto"/>
              </w:rPr>
              <w:t>《污水排入城镇下水道水质标准》（GBT31962-2015）表1</w:t>
            </w:r>
            <w:r>
              <w:rPr>
                <w:rFonts w:hint="eastAsia"/>
                <w:color w:val="auto"/>
              </w:rPr>
              <w:t>中</w:t>
            </w:r>
            <w:r>
              <w:rPr>
                <w:rFonts w:hint="default"/>
                <w:color w:val="auto"/>
              </w:rPr>
              <w:t>B等级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6"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声环境</w:t>
            </w:r>
          </w:p>
        </w:tc>
        <w:tc>
          <w:tcPr>
            <w:tcW w:w="1488" w:type="dxa"/>
            <w:vAlign w:val="center"/>
          </w:tcPr>
          <w:p>
            <w:pPr>
              <w:pStyle w:val="36"/>
              <w:keepNext w:val="0"/>
              <w:keepLines w:val="0"/>
              <w:suppressLineNumbers w:val="0"/>
              <w:spacing w:before="0" w:beforeAutospacing="0" w:after="0" w:afterAutospacing="0"/>
              <w:ind w:right="0"/>
              <w:rPr>
                <w:rFonts w:hint="default" w:ascii="宋体" w:hAnsi="宋体" w:cs="宋体"/>
                <w:color w:val="auto"/>
                <w:szCs w:val="21"/>
                <w:highlight w:val="none"/>
              </w:rPr>
            </w:pPr>
            <w:r>
              <w:rPr>
                <w:rFonts w:hint="default"/>
                <w:color w:val="auto"/>
                <w:highlight w:val="none"/>
              </w:rPr>
              <w:t>厂界噪声</w:t>
            </w:r>
          </w:p>
        </w:tc>
        <w:tc>
          <w:tcPr>
            <w:tcW w:w="1211" w:type="dxa"/>
            <w:vAlign w:val="center"/>
          </w:tcPr>
          <w:p>
            <w:pPr>
              <w:pStyle w:val="36"/>
              <w:keepNext w:val="0"/>
              <w:keepLines w:val="0"/>
              <w:suppressLineNumbers w:val="0"/>
              <w:spacing w:before="0" w:beforeAutospacing="0" w:after="0" w:afterAutospacing="0"/>
              <w:ind w:right="0"/>
              <w:rPr>
                <w:rFonts w:hint="default" w:ascii="宋体" w:hAnsi="宋体" w:cs="宋体"/>
                <w:color w:val="auto"/>
                <w:szCs w:val="21"/>
                <w:highlight w:val="none"/>
              </w:rPr>
            </w:pPr>
            <w:r>
              <w:rPr>
                <w:rFonts w:hint="default"/>
                <w:color w:val="auto"/>
                <w:highlight w:val="none"/>
              </w:rPr>
              <w:t>连续等效A声级</w:t>
            </w:r>
          </w:p>
        </w:tc>
        <w:tc>
          <w:tcPr>
            <w:tcW w:w="1851" w:type="dxa"/>
            <w:vAlign w:val="center"/>
          </w:tcPr>
          <w:p>
            <w:pPr>
              <w:pStyle w:val="36"/>
              <w:keepNext w:val="0"/>
              <w:keepLines w:val="0"/>
              <w:suppressLineNumbers w:val="0"/>
              <w:spacing w:before="0" w:beforeAutospacing="0" w:after="0" w:afterAutospacing="0"/>
              <w:ind w:right="0"/>
              <w:rPr>
                <w:rFonts w:hint="default" w:ascii="宋体" w:hAnsi="宋体" w:cs="宋体"/>
                <w:color w:val="auto"/>
                <w:szCs w:val="21"/>
                <w:highlight w:val="none"/>
              </w:rPr>
            </w:pPr>
            <w:r>
              <w:rPr>
                <w:rFonts w:hint="default"/>
                <w:color w:val="auto"/>
                <w:highlight w:val="none"/>
              </w:rPr>
              <w:t>设备采取隔声降噪</w:t>
            </w:r>
            <w:r>
              <w:rPr>
                <w:rFonts w:hint="eastAsia"/>
                <w:color w:val="auto"/>
                <w:highlight w:val="none"/>
              </w:rPr>
              <w:t>、</w:t>
            </w:r>
            <w:r>
              <w:rPr>
                <w:rFonts w:hint="default"/>
                <w:color w:val="auto"/>
                <w:highlight w:val="none"/>
              </w:rPr>
              <w:t>减振和消声等措施</w:t>
            </w:r>
            <w:r>
              <w:rPr>
                <w:rFonts w:hint="eastAsia"/>
                <w:color w:val="auto"/>
                <w:highlight w:val="none"/>
              </w:rPr>
              <w:t>；</w:t>
            </w:r>
          </w:p>
        </w:tc>
        <w:tc>
          <w:tcPr>
            <w:tcW w:w="3324" w:type="dxa"/>
            <w:vAlign w:val="center"/>
          </w:tcPr>
          <w:p>
            <w:pPr>
              <w:pStyle w:val="36"/>
              <w:keepNext w:val="0"/>
              <w:keepLines w:val="0"/>
              <w:suppressLineNumbers w:val="0"/>
              <w:spacing w:before="0" w:beforeAutospacing="0" w:after="0" w:afterAutospacing="0"/>
              <w:ind w:right="0"/>
              <w:rPr>
                <w:rFonts w:hint="default" w:ascii="宋体" w:hAnsi="宋体" w:cs="宋体"/>
                <w:color w:val="auto"/>
                <w:szCs w:val="21"/>
                <w:highlight w:val="none"/>
              </w:rPr>
            </w:pPr>
            <w:r>
              <w:rPr>
                <w:rFonts w:hint="default"/>
                <w:color w:val="auto"/>
                <w:highlight w:val="none"/>
              </w:rPr>
              <w:t>《工业企业厂界环境噪声排放标准》(GB12348-2008)</w:t>
            </w:r>
            <w:r>
              <w:rPr>
                <w:rFonts w:hint="eastAsia"/>
                <w:color w:val="auto"/>
                <w:highlight w:val="none"/>
              </w:rPr>
              <w:t>3</w:t>
            </w:r>
            <w:r>
              <w:rPr>
                <w:rFonts w:hint="default"/>
                <w:color w:val="auto"/>
                <w:highlight w:val="none"/>
              </w:rPr>
              <w:t>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6"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电磁</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辐射</w:t>
            </w:r>
          </w:p>
        </w:tc>
        <w:tc>
          <w:tcPr>
            <w:tcW w:w="1488"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w:t>
            </w:r>
          </w:p>
        </w:tc>
        <w:tc>
          <w:tcPr>
            <w:tcW w:w="1211"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w:t>
            </w:r>
          </w:p>
        </w:tc>
        <w:tc>
          <w:tcPr>
            <w:tcW w:w="1851"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w:t>
            </w:r>
          </w:p>
        </w:tc>
        <w:tc>
          <w:tcPr>
            <w:tcW w:w="3324"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79" w:hRule="atLeast"/>
          <w:jc w:val="center"/>
        </w:trPr>
        <w:tc>
          <w:tcPr>
            <w:tcW w:w="926"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固体</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废物</w:t>
            </w:r>
          </w:p>
        </w:tc>
        <w:tc>
          <w:tcPr>
            <w:tcW w:w="7874" w:type="dxa"/>
            <w:gridSpan w:val="4"/>
            <w:vAlign w:val="center"/>
          </w:tcPr>
          <w:p>
            <w:pPr>
              <w:keepNext w:val="0"/>
              <w:keepLines w:val="0"/>
              <w:suppressLineNumbers w:val="0"/>
              <w:adjustRightInd w:val="0"/>
              <w:snapToGrid w:val="0"/>
              <w:spacing w:before="0" w:beforeAutospacing="0" w:after="0" w:afterAutospacing="0"/>
              <w:ind w:left="0" w:right="0"/>
              <w:rPr>
                <w:rFonts w:hint="default"/>
                <w:color w:val="auto"/>
                <w:szCs w:val="21"/>
                <w:highlight w:val="none"/>
              </w:rPr>
            </w:pPr>
            <w:r>
              <w:rPr>
                <w:rFonts w:hint="eastAsia" w:cs="宋体"/>
                <w:color w:val="auto"/>
                <w:szCs w:val="21"/>
                <w:highlight w:val="none"/>
              </w:rPr>
              <w:t>一般工业固废：设置一般工业固废暂存间，妥善分类收集后外售综合利用；满足</w:t>
            </w:r>
            <w:r>
              <w:rPr>
                <w:rFonts w:hint="eastAsia"/>
                <w:color w:val="auto"/>
                <w:highlight w:val="none"/>
              </w:rPr>
              <w:t>《一般工业固体废物贮存和填埋污染控制标准》（GB18599-2020）</w:t>
            </w:r>
            <w:r>
              <w:rPr>
                <w:rFonts w:hint="eastAsia" w:cs="宋体"/>
                <w:color w:val="auto"/>
                <w:szCs w:val="21"/>
                <w:highlight w:val="none"/>
              </w:rPr>
              <w:t>的相关要求；</w:t>
            </w:r>
          </w:p>
          <w:p>
            <w:pPr>
              <w:keepNext w:val="0"/>
              <w:keepLines w:val="0"/>
              <w:suppressLineNumbers w:val="0"/>
              <w:adjustRightInd w:val="0"/>
              <w:snapToGrid w:val="0"/>
              <w:spacing w:before="0" w:beforeAutospacing="0" w:after="0" w:afterAutospacing="0"/>
              <w:ind w:left="0" w:right="0"/>
              <w:rPr>
                <w:rFonts w:hint="default" w:cs="宋体"/>
                <w:color w:val="auto"/>
                <w:szCs w:val="21"/>
                <w:highlight w:val="none"/>
              </w:rPr>
            </w:pPr>
            <w:r>
              <w:rPr>
                <w:rFonts w:hint="eastAsia" w:cs="宋体"/>
                <w:color w:val="auto"/>
                <w:szCs w:val="21"/>
                <w:highlight w:val="none"/>
              </w:rPr>
              <w:t>危险废物：分类收集，暂存项目危废暂存间，定期委托有资质单位处置</w:t>
            </w:r>
            <w:r>
              <w:rPr>
                <w:rFonts w:hint="eastAsia" w:cs="宋体"/>
                <w:color w:val="auto"/>
                <w:szCs w:val="21"/>
                <w:highlight w:val="none"/>
                <w:lang w:eastAsia="zh-CN"/>
              </w:rPr>
              <w:t>，</w:t>
            </w:r>
            <w:r>
              <w:rPr>
                <w:rFonts w:hint="eastAsia" w:cs="宋体"/>
                <w:color w:val="auto"/>
                <w:szCs w:val="21"/>
                <w:highlight w:val="none"/>
              </w:rPr>
              <w:t>满足</w:t>
            </w:r>
            <w:r>
              <w:rPr>
                <w:rFonts w:hint="eastAsia" w:cs="宋体"/>
                <w:color w:val="auto"/>
                <w:szCs w:val="21"/>
                <w:highlight w:val="none"/>
                <w:lang w:eastAsia="zh-CN"/>
              </w:rPr>
              <w:t>《</w:t>
            </w:r>
            <w:r>
              <w:rPr>
                <w:rFonts w:hint="eastAsia" w:cs="宋体"/>
                <w:color w:val="auto"/>
                <w:szCs w:val="21"/>
                <w:highlight w:val="none"/>
              </w:rPr>
              <w:t>危险废物贮存污染控制标准</w:t>
            </w:r>
            <w:r>
              <w:rPr>
                <w:rFonts w:hint="eastAsia" w:cs="宋体"/>
                <w:color w:val="auto"/>
                <w:szCs w:val="21"/>
                <w:highlight w:val="none"/>
                <w:lang w:eastAsia="zh-CN"/>
              </w:rPr>
              <w:t>》（</w:t>
            </w:r>
            <w:r>
              <w:rPr>
                <w:rFonts w:hint="eastAsia" w:cs="宋体"/>
                <w:color w:val="auto"/>
                <w:szCs w:val="21"/>
                <w:highlight w:val="none"/>
              </w:rPr>
              <w:t>GB 18597-2023</w:t>
            </w:r>
            <w:r>
              <w:rPr>
                <w:rFonts w:hint="eastAsia" w:cs="宋体"/>
                <w:color w:val="auto"/>
                <w:szCs w:val="21"/>
                <w:highlight w:val="none"/>
                <w:lang w:eastAsia="zh-CN"/>
              </w:rPr>
              <w:t>）</w:t>
            </w:r>
            <w:r>
              <w:rPr>
                <w:rFonts w:hint="eastAsia" w:cs="宋体"/>
                <w:color w:val="auto"/>
                <w:szCs w:val="21"/>
                <w:highlight w:val="none"/>
              </w:rPr>
              <w:t>。危废转移应严格按《危险废物转移管理办法》要求；</w:t>
            </w:r>
            <w:r>
              <w:rPr>
                <w:rFonts w:hint="eastAsia"/>
                <w:color w:val="auto"/>
                <w:highlight w:val="none"/>
              </w:rPr>
              <w:t>根据《危险废物管理计划和管理台账制定技术导则》（HJ1259-2022），制定危险废物管理计划及台账</w:t>
            </w:r>
            <w:r>
              <w:rPr>
                <w:rFonts w:hint="eastAsia" w:cs="宋体"/>
                <w:color w:val="auto"/>
                <w:szCs w:val="21"/>
                <w:highlight w:val="none"/>
              </w:rPr>
              <w:t>；</w:t>
            </w:r>
          </w:p>
          <w:p>
            <w:pPr>
              <w:keepNext w:val="0"/>
              <w:keepLines w:val="0"/>
              <w:widowControl/>
              <w:suppressLineNumbers w:val="0"/>
              <w:spacing w:before="0" w:beforeAutospacing="0" w:after="0" w:afterAutospacing="0"/>
              <w:ind w:left="0" w:right="0"/>
              <w:jc w:val="left"/>
              <w:rPr>
                <w:rFonts w:hint="default" w:ascii="宋体" w:hAnsi="宋体" w:cs="宋体"/>
                <w:color w:val="auto"/>
                <w:szCs w:val="21"/>
                <w:highlight w:val="none"/>
              </w:rPr>
            </w:pPr>
            <w:r>
              <w:rPr>
                <w:rFonts w:hint="eastAsia"/>
                <w:color w:val="auto"/>
                <w:szCs w:val="21"/>
                <w:highlight w:val="none"/>
              </w:rPr>
              <w:t>生活垃圾：由垃圾桶收集，由市政环卫部门统一清运处理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926"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土壤及地下水</w:t>
            </w:r>
          </w:p>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污染防治措施</w:t>
            </w:r>
          </w:p>
        </w:tc>
        <w:tc>
          <w:tcPr>
            <w:tcW w:w="7874" w:type="dxa"/>
            <w:gridSpan w:val="4"/>
            <w:vAlign w:val="center"/>
          </w:tcPr>
          <w:p>
            <w:pPr>
              <w:pStyle w:val="51"/>
              <w:keepNext w:val="0"/>
              <w:keepLines w:val="0"/>
              <w:suppressLineNumbers w:val="0"/>
              <w:spacing w:before="0" w:beforeAutospacing="0" w:after="0" w:afterAutospacing="0"/>
              <w:ind w:left="0" w:right="0" w:firstLine="0" w:firstLineChars="0"/>
              <w:jc w:val="center"/>
              <w:rPr>
                <w:rFonts w:hint="default" w:ascii="宋体" w:hAnsi="宋体" w:cs="宋体"/>
                <w:color w:val="auto"/>
                <w:sz w:val="21"/>
                <w:szCs w:val="21"/>
              </w:rPr>
            </w:pPr>
            <w:r>
              <w:rPr>
                <w:rFonts w:hint="eastAsia"/>
                <w:color w:val="auto"/>
                <w:sz w:val="21"/>
                <w:szCs w:val="21"/>
                <w:lang w:val="en-US" w:eastAsia="zh-CN"/>
              </w:rPr>
              <w:t>本项目开展分区防渗，</w:t>
            </w:r>
            <w:r>
              <w:rPr>
                <w:rFonts w:hint="default"/>
                <w:color w:val="auto"/>
                <w:sz w:val="21"/>
                <w:szCs w:val="21"/>
                <w:lang w:eastAsia="zh-CN"/>
              </w:rPr>
              <w:t>按</w:t>
            </w:r>
            <w:r>
              <w:rPr>
                <w:rFonts w:hint="default"/>
                <w:color w:val="auto"/>
                <w:sz w:val="21"/>
                <w:szCs w:val="21"/>
              </w:rPr>
              <w:t>照</w:t>
            </w:r>
            <w:r>
              <w:rPr>
                <w:rFonts w:hint="eastAsia"/>
                <w:color w:val="auto"/>
                <w:sz w:val="21"/>
                <w:szCs w:val="21"/>
                <w:lang w:eastAsia="zh-CN"/>
              </w:rPr>
              <w:t>“</w:t>
            </w:r>
            <w:r>
              <w:rPr>
                <w:rFonts w:hint="default"/>
                <w:color w:val="auto"/>
                <w:sz w:val="21"/>
                <w:szCs w:val="21"/>
              </w:rPr>
              <w:t>源头控制、分区防治、污染监控、应急响应</w:t>
            </w:r>
            <w:r>
              <w:rPr>
                <w:rFonts w:hint="eastAsia"/>
                <w:color w:val="auto"/>
                <w:sz w:val="21"/>
                <w:szCs w:val="21"/>
                <w:lang w:eastAsia="zh-CN"/>
              </w:rPr>
              <w:t>”</w:t>
            </w:r>
            <w:r>
              <w:rPr>
                <w:rFonts w:hint="default"/>
                <w:color w:val="auto"/>
                <w:sz w:val="21"/>
                <w:szCs w:val="21"/>
              </w:rPr>
              <w:t>相结合的原则全阶段进行控制。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3" w:hRule="atLeast"/>
          <w:jc w:val="center"/>
        </w:trPr>
        <w:tc>
          <w:tcPr>
            <w:tcW w:w="926"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生态保护措施</w:t>
            </w:r>
          </w:p>
        </w:tc>
        <w:tc>
          <w:tcPr>
            <w:tcW w:w="7874" w:type="dxa"/>
            <w:gridSpan w:val="4"/>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zCs w:val="21"/>
              </w:rPr>
            </w:pPr>
            <w:r>
              <w:rPr>
                <w:rFonts w:hint="eastAsia" w:ascii="宋体" w:hAnsi="宋体" w:cs="宋体"/>
                <w:color w:val="auto"/>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26"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spacing w:val="-8"/>
                <w:szCs w:val="21"/>
              </w:rPr>
            </w:pPr>
            <w:r>
              <w:rPr>
                <w:rFonts w:hint="eastAsia" w:ascii="宋体" w:hAnsi="宋体" w:cs="宋体"/>
                <w:color w:val="auto"/>
                <w:spacing w:val="-8"/>
                <w:szCs w:val="21"/>
              </w:rPr>
              <w:t>环境风险防范措施</w:t>
            </w:r>
          </w:p>
        </w:tc>
        <w:tc>
          <w:tcPr>
            <w:tcW w:w="7874" w:type="dxa"/>
            <w:gridSpan w:val="4"/>
            <w:vAlign w:val="center"/>
          </w:tcPr>
          <w:p>
            <w:pPr>
              <w:keepNext w:val="0"/>
              <w:keepLines w:val="0"/>
              <w:suppressLineNumbers w:val="0"/>
              <w:spacing w:before="0" w:beforeAutospacing="0" w:after="0" w:afterAutospacing="0"/>
              <w:ind w:left="0" w:right="0"/>
              <w:jc w:val="left"/>
              <w:rPr>
                <w:rFonts w:hint="eastAsia"/>
                <w:color w:val="auto"/>
                <w:szCs w:val="21"/>
                <w:lang w:val="en-US" w:eastAsia="zh-CN"/>
              </w:rPr>
            </w:pPr>
            <w:r>
              <w:rPr>
                <w:rFonts w:hint="eastAsia"/>
                <w:color w:val="auto"/>
                <w:szCs w:val="21"/>
                <w:lang w:val="en-US" w:eastAsia="zh-CN"/>
              </w:rPr>
              <w:t>（1）盐酸、硫酸和硝酸储罐设置围堰，围堰容积不小于单个罐体泄漏量，避免物料泄漏</w:t>
            </w:r>
            <w:r>
              <w:rPr>
                <w:rFonts w:hint="eastAsia"/>
                <w:color w:val="auto"/>
                <w:szCs w:val="21"/>
              </w:rPr>
              <w:t>污染</w:t>
            </w:r>
            <w:r>
              <w:rPr>
                <w:rFonts w:hint="eastAsia"/>
                <w:color w:val="auto"/>
                <w:szCs w:val="21"/>
                <w:lang w:val="en-US" w:eastAsia="zh-CN"/>
              </w:rPr>
              <w:t>土壤和地下水。</w:t>
            </w:r>
          </w:p>
          <w:p>
            <w:pPr>
              <w:keepNext w:val="0"/>
              <w:keepLines w:val="0"/>
              <w:suppressLineNumbers w:val="0"/>
              <w:spacing w:before="0" w:beforeAutospacing="0" w:after="0" w:afterAutospacing="0"/>
              <w:ind w:left="0" w:right="0"/>
              <w:jc w:val="left"/>
              <w:rPr>
                <w:rFonts w:hint="eastAsia"/>
                <w:color w:val="auto"/>
                <w:szCs w:val="21"/>
                <w:lang w:val="en-US" w:eastAsia="zh-CN"/>
              </w:rPr>
            </w:pPr>
            <w:r>
              <w:rPr>
                <w:rFonts w:hint="eastAsia"/>
                <w:color w:val="auto"/>
                <w:szCs w:val="21"/>
                <w:lang w:val="en-US" w:eastAsia="zh-CN"/>
              </w:rPr>
              <w:t>（2）废气处理设施故障时，停止生产，立即开展检修工作，较少废气产生量。</w:t>
            </w:r>
          </w:p>
          <w:p>
            <w:pPr>
              <w:keepNext w:val="0"/>
              <w:keepLines w:val="0"/>
              <w:suppressLineNumbers w:val="0"/>
              <w:spacing w:before="0" w:beforeAutospacing="0" w:after="0" w:afterAutospacing="0"/>
              <w:ind w:left="0" w:right="0"/>
              <w:jc w:val="left"/>
              <w:rPr>
                <w:rFonts w:hint="default"/>
                <w:color w:val="auto"/>
                <w:szCs w:val="21"/>
                <w:lang w:val="en-US" w:eastAsia="zh-CN"/>
              </w:rPr>
            </w:pPr>
            <w:r>
              <w:rPr>
                <w:rFonts w:hint="eastAsia"/>
                <w:color w:val="auto"/>
                <w:szCs w:val="21"/>
                <w:lang w:val="en-US" w:eastAsia="zh-CN"/>
              </w:rPr>
              <w:t>（3）按规范制订突发环境事件应急预案，定期开展环境风险预防演练和隐患排查，特别注意检查重点防渗完好情况。</w:t>
            </w:r>
          </w:p>
          <w:p>
            <w:pPr>
              <w:keepNext w:val="0"/>
              <w:keepLines w:val="0"/>
              <w:suppressLineNumbers w:val="0"/>
              <w:spacing w:before="0" w:beforeAutospacing="0" w:after="0" w:afterAutospacing="0"/>
              <w:ind w:left="0" w:right="0"/>
              <w:jc w:val="left"/>
              <w:rPr>
                <w:rFonts w:hint="default"/>
                <w:color w:val="auto"/>
                <w:szCs w:val="21"/>
                <w:lang w:val="en-US" w:eastAsia="zh-CN"/>
              </w:rPr>
            </w:pPr>
            <w:r>
              <w:rPr>
                <w:rFonts w:hint="eastAsia"/>
                <w:color w:val="auto"/>
                <w:szCs w:val="21"/>
                <w:lang w:val="en-US" w:eastAsia="zh-CN"/>
              </w:rPr>
              <w:t>（4）本项目设置280m³事故应急池，</w:t>
            </w:r>
            <w:r>
              <w:rPr>
                <w:rFonts w:hint="eastAsia" w:cs="Times New Roman"/>
                <w:color w:val="auto"/>
                <w:sz w:val="21"/>
                <w:szCs w:val="21"/>
                <w:lang w:val="en-US" w:eastAsia="zh-CN"/>
              </w:rPr>
              <w:t>用于收集事故废水，</w:t>
            </w:r>
            <w:r>
              <w:rPr>
                <w:rFonts w:hint="eastAsia" w:ascii="Times New Roman" w:hAnsi="Times New Roman" w:eastAsia="宋体" w:cs="Times New Roman"/>
                <w:color w:val="auto"/>
                <w:sz w:val="21"/>
                <w:szCs w:val="21"/>
                <w:lang w:val="en-US" w:eastAsia="zh-CN"/>
              </w:rPr>
              <w:t>避免事故废水进入周边的地表水环境</w:t>
            </w:r>
            <w:r>
              <w:rPr>
                <w:rFonts w:hint="eastAsia"/>
                <w:color w:val="auto"/>
                <w:szCs w:val="21"/>
                <w:lang w:val="en-US" w:eastAsia="zh-CN"/>
              </w:rPr>
              <w:t>。</w:t>
            </w:r>
          </w:p>
          <w:p>
            <w:pPr>
              <w:keepNext w:val="0"/>
              <w:keepLines w:val="0"/>
              <w:suppressLineNumbers w:val="0"/>
              <w:spacing w:before="0" w:beforeAutospacing="0" w:after="0" w:afterAutospacing="0"/>
              <w:ind w:left="0" w:right="0"/>
              <w:jc w:val="left"/>
              <w:rPr>
                <w:rFonts w:hint="default"/>
                <w:color w:val="auto"/>
                <w:szCs w:val="21"/>
              </w:rPr>
            </w:pPr>
            <w:r>
              <w:rPr>
                <w:rFonts w:hint="eastAsia"/>
                <w:color w:val="auto"/>
                <w:szCs w:val="21"/>
                <w:lang w:eastAsia="zh-CN"/>
              </w:rPr>
              <w:t>（</w:t>
            </w:r>
            <w:r>
              <w:rPr>
                <w:rFonts w:hint="eastAsia"/>
                <w:color w:val="auto"/>
                <w:szCs w:val="21"/>
                <w:lang w:val="en-US" w:eastAsia="zh-CN"/>
              </w:rPr>
              <w:t>5</w:t>
            </w:r>
            <w:r>
              <w:rPr>
                <w:rFonts w:hint="eastAsia"/>
                <w:color w:val="auto"/>
                <w:szCs w:val="21"/>
                <w:lang w:eastAsia="zh-CN"/>
              </w:rPr>
              <w:t>）</w:t>
            </w:r>
            <w:r>
              <w:rPr>
                <w:rFonts w:hint="eastAsia"/>
                <w:color w:val="auto"/>
                <w:szCs w:val="21"/>
              </w:rPr>
              <w:t>企业要求职工应遵守各项规章制度，杜绝</w:t>
            </w:r>
            <w:r>
              <w:rPr>
                <w:rFonts w:hint="eastAsia"/>
                <w:color w:val="auto"/>
                <w:szCs w:val="21"/>
                <w:lang w:eastAsia="zh-CN"/>
              </w:rPr>
              <w:t>“</w:t>
            </w:r>
            <w:r>
              <w:rPr>
                <w:rFonts w:hint="eastAsia"/>
                <w:color w:val="auto"/>
                <w:szCs w:val="21"/>
              </w:rPr>
              <w:t>三违</w:t>
            </w:r>
            <w:r>
              <w:rPr>
                <w:rFonts w:hint="eastAsia"/>
                <w:color w:val="auto"/>
                <w:szCs w:val="21"/>
                <w:lang w:eastAsia="zh-CN"/>
              </w:rPr>
              <w:t>”</w:t>
            </w:r>
            <w:r>
              <w:rPr>
                <w:rFonts w:hint="default"/>
                <w:color w:val="auto"/>
                <w:szCs w:val="21"/>
              </w:rPr>
              <w:t>(</w:t>
            </w:r>
            <w:r>
              <w:rPr>
                <w:rFonts w:hint="eastAsia"/>
                <w:color w:val="auto"/>
                <w:szCs w:val="21"/>
              </w:rPr>
              <w:t>违章作业、违章指挥、违反劳动纪律</w:t>
            </w:r>
            <w:r>
              <w:rPr>
                <w:rFonts w:hint="default"/>
                <w:color w:val="auto"/>
                <w:szCs w:val="21"/>
              </w:rPr>
              <w:t>)</w:t>
            </w:r>
            <w:r>
              <w:rPr>
                <w:rFonts w:hint="eastAsia"/>
                <w:color w:val="auto"/>
                <w:szCs w:val="21"/>
              </w:rPr>
              <w:t>，作业时要遵守各项规定</w:t>
            </w:r>
            <w:r>
              <w:rPr>
                <w:rFonts w:hint="default"/>
                <w:color w:val="auto"/>
                <w:szCs w:val="21"/>
              </w:rPr>
              <w:t>(</w:t>
            </w:r>
            <w:r>
              <w:rPr>
                <w:rFonts w:hint="eastAsia"/>
                <w:color w:val="auto"/>
                <w:szCs w:val="21"/>
              </w:rPr>
              <w:t>如动火、高处作业、进入设备作业等规定</w:t>
            </w:r>
            <w:r>
              <w:rPr>
                <w:rFonts w:hint="default"/>
                <w:color w:val="auto"/>
                <w:szCs w:val="21"/>
              </w:rPr>
              <w:t>)</w:t>
            </w:r>
            <w:r>
              <w:rPr>
                <w:rFonts w:hint="eastAsia"/>
                <w:color w:val="auto"/>
                <w:szCs w:val="21"/>
              </w:rPr>
              <w:t>、要求，确保安全生产。</w:t>
            </w:r>
          </w:p>
          <w:p>
            <w:pPr>
              <w:keepNext w:val="0"/>
              <w:keepLines w:val="0"/>
              <w:suppressLineNumbers w:val="0"/>
              <w:spacing w:before="0" w:beforeAutospacing="0" w:after="0" w:afterAutospacing="0"/>
              <w:ind w:left="0" w:right="0"/>
              <w:jc w:val="left"/>
              <w:rPr>
                <w:rFonts w:hint="default"/>
                <w:color w:val="auto"/>
              </w:rPr>
            </w:pPr>
            <w:r>
              <w:rPr>
                <w:rFonts w:hint="eastAsia"/>
                <w:color w:val="auto"/>
                <w:szCs w:val="21"/>
                <w:lang w:eastAsia="zh-CN"/>
              </w:rPr>
              <w:t>（</w:t>
            </w:r>
            <w:r>
              <w:rPr>
                <w:rFonts w:hint="eastAsia"/>
                <w:color w:val="auto"/>
                <w:szCs w:val="21"/>
                <w:lang w:val="en-US" w:eastAsia="zh-CN"/>
              </w:rPr>
              <w:t>6</w:t>
            </w:r>
            <w:r>
              <w:rPr>
                <w:rFonts w:hint="eastAsia"/>
                <w:color w:val="auto"/>
                <w:szCs w:val="21"/>
                <w:lang w:eastAsia="zh-CN"/>
              </w:rPr>
              <w:t>）</w:t>
            </w:r>
            <w:r>
              <w:rPr>
                <w:rFonts w:hint="eastAsia"/>
                <w:color w:val="auto"/>
                <w:szCs w:val="21"/>
              </w:rPr>
              <w:t>企业应强化安全、消防和环保管理，完善环保安全管理机构，完善各项管理制度，加强日常监督检查；厂区内严禁烟火，严格动火审批制度。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80" w:hRule="atLeast"/>
          <w:jc w:val="center"/>
        </w:trPr>
        <w:tc>
          <w:tcPr>
            <w:tcW w:w="926"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kern w:val="0"/>
                <w:szCs w:val="21"/>
              </w:rPr>
            </w:pPr>
            <w:r>
              <w:rPr>
                <w:rFonts w:hint="eastAsia"/>
                <w:color w:val="auto"/>
                <w:kern w:val="0"/>
                <w:szCs w:val="21"/>
              </w:rPr>
              <w:t>其他环境管理要求</w:t>
            </w:r>
          </w:p>
        </w:tc>
        <w:tc>
          <w:tcPr>
            <w:tcW w:w="7874" w:type="dxa"/>
            <w:gridSpan w:val="4"/>
            <w:vAlign w:val="center"/>
          </w:tcPr>
          <w:p>
            <w:pPr>
              <w:keepNext w:val="0"/>
              <w:keepLines w:val="0"/>
              <w:suppressLineNumbers w:val="0"/>
              <w:spacing w:before="0" w:beforeAutospacing="0" w:after="0" w:afterAutospacing="0"/>
              <w:ind w:left="0" w:right="0"/>
              <w:jc w:val="left"/>
              <w:rPr>
                <w:rFonts w:hint="default"/>
                <w:color w:val="auto"/>
                <w:szCs w:val="21"/>
              </w:rPr>
            </w:pPr>
            <w:r>
              <w:rPr>
                <w:rFonts w:hint="eastAsia"/>
                <w:color w:val="auto"/>
                <w:szCs w:val="21"/>
              </w:rPr>
              <w:t>①</w:t>
            </w:r>
            <w:r>
              <w:rPr>
                <w:rFonts w:hint="default"/>
                <w:color w:val="auto"/>
                <w:szCs w:val="21"/>
              </w:rPr>
              <w:t>设立专门的环保机构，配备专职环保工作人员</w:t>
            </w:r>
            <w:r>
              <w:rPr>
                <w:rFonts w:hint="eastAsia"/>
                <w:color w:val="auto"/>
                <w:szCs w:val="21"/>
              </w:rPr>
              <w:t>；</w:t>
            </w:r>
          </w:p>
          <w:p>
            <w:pPr>
              <w:pStyle w:val="25"/>
              <w:keepNext w:val="0"/>
              <w:keepLines w:val="0"/>
              <w:widowControl w:val="0"/>
              <w:suppressLineNumbers w:val="0"/>
              <w:spacing w:before="0" w:beforeAutospacing="0" w:after="0" w:afterAutospacing="0"/>
              <w:ind w:left="0" w:right="0"/>
              <w:rPr>
                <w:rFonts w:hint="default" w:ascii="Times New Roman" w:hAnsi="Times New Roman"/>
                <w:color w:val="auto"/>
                <w:sz w:val="21"/>
                <w:szCs w:val="21"/>
              </w:rPr>
            </w:pPr>
            <w:r>
              <w:rPr>
                <w:rFonts w:hint="eastAsia" w:ascii="Times New Roman" w:hAnsi="Times New Roman"/>
                <w:color w:val="auto"/>
                <w:sz w:val="21"/>
                <w:szCs w:val="21"/>
              </w:rPr>
              <w:t>②建立日常环境管理制度和环境管理工作计划；</w:t>
            </w:r>
          </w:p>
          <w:p>
            <w:pPr>
              <w:keepNext w:val="0"/>
              <w:keepLines w:val="0"/>
              <w:widowControl/>
              <w:suppressLineNumbers w:val="0"/>
              <w:spacing w:before="0" w:beforeAutospacing="0" w:after="0" w:afterAutospacing="0"/>
              <w:ind w:left="0" w:right="0"/>
              <w:jc w:val="left"/>
              <w:rPr>
                <w:rFonts w:hint="default"/>
                <w:color w:val="auto"/>
                <w:kern w:val="0"/>
                <w:szCs w:val="21"/>
              </w:rPr>
            </w:pPr>
            <w:r>
              <w:rPr>
                <w:rFonts w:hint="eastAsia"/>
                <w:color w:val="auto"/>
                <w:kern w:val="0"/>
                <w:szCs w:val="21"/>
              </w:rPr>
              <w:t>③加强环保设施运行管理维护，建立环保设施运行台账，确保环保设施正常运行及污染物稳定达标排放；</w:t>
            </w:r>
          </w:p>
          <w:p>
            <w:pPr>
              <w:keepNext w:val="0"/>
              <w:keepLines w:val="0"/>
              <w:suppressLineNumbers w:val="0"/>
              <w:spacing w:before="0" w:beforeAutospacing="0" w:after="0" w:afterAutospacing="0"/>
              <w:ind w:left="0" w:right="0"/>
              <w:jc w:val="left"/>
              <w:rPr>
                <w:rFonts w:hint="default"/>
                <w:color w:val="auto"/>
                <w:kern w:val="0"/>
                <w:szCs w:val="21"/>
              </w:rPr>
            </w:pPr>
            <w:r>
              <w:rPr>
                <w:rFonts w:hint="default"/>
                <w:color w:val="auto"/>
                <w:kern w:val="0"/>
                <w:szCs w:val="21"/>
              </w:rPr>
              <w:fldChar w:fldCharType="begin"/>
            </w:r>
            <w:r>
              <w:rPr>
                <w:rFonts w:hint="default"/>
                <w:color w:val="auto"/>
                <w:kern w:val="0"/>
                <w:szCs w:val="21"/>
              </w:rPr>
              <w:instrText xml:space="preserve"> = 4 \* GB3 \* MERGEFORMAT </w:instrText>
            </w:r>
            <w:r>
              <w:rPr>
                <w:rFonts w:hint="default"/>
                <w:color w:val="auto"/>
                <w:kern w:val="0"/>
                <w:szCs w:val="21"/>
              </w:rPr>
              <w:fldChar w:fldCharType="separate"/>
            </w:r>
            <w:r>
              <w:rPr>
                <w:rFonts w:hint="default"/>
                <w:color w:val="auto"/>
                <w:kern w:val="0"/>
                <w:szCs w:val="21"/>
              </w:rPr>
              <w:t>④</w:t>
            </w:r>
            <w:r>
              <w:rPr>
                <w:rFonts w:hint="default"/>
                <w:color w:val="auto"/>
                <w:kern w:val="0"/>
                <w:szCs w:val="21"/>
              </w:rPr>
              <w:fldChar w:fldCharType="end"/>
            </w:r>
            <w:r>
              <w:rPr>
                <w:rFonts w:hint="eastAsia" w:ascii="宋体" w:hAnsi="宋体"/>
                <w:color w:val="auto"/>
              </w:rPr>
              <w:t>建设单位应依据国家及地方相关环保要求进行</w:t>
            </w:r>
            <w:r>
              <w:rPr>
                <w:rFonts w:hint="eastAsia" w:ascii="宋体" w:hAnsi="宋体"/>
                <w:color w:val="auto"/>
                <w:lang w:val="en-US" w:eastAsia="zh-CN"/>
              </w:rPr>
              <w:t>申请</w:t>
            </w:r>
            <w:r>
              <w:rPr>
                <w:rFonts w:hint="eastAsia" w:ascii="宋体" w:hAnsi="宋体"/>
                <w:color w:val="auto"/>
              </w:rPr>
              <w:t>固定污染源排污</w:t>
            </w:r>
            <w:r>
              <w:rPr>
                <w:rFonts w:hint="eastAsia" w:ascii="宋体" w:hAnsi="宋体"/>
                <w:color w:val="auto"/>
                <w:lang w:val="en-US" w:eastAsia="zh-CN"/>
              </w:rPr>
              <w:t>证</w:t>
            </w:r>
            <w:r>
              <w:rPr>
                <w:rFonts w:hint="eastAsia" w:ascii="宋体" w:hAnsi="宋体"/>
                <w:color w:val="auto"/>
              </w:rPr>
              <w:t>，并按照</w:t>
            </w:r>
            <w:r>
              <w:rPr>
                <w:rFonts w:hint="eastAsia" w:ascii="宋体" w:hAnsi="宋体"/>
                <w:color w:val="auto"/>
                <w:lang w:val="en-US" w:eastAsia="zh-CN"/>
              </w:rPr>
              <w:t>相关要求</w:t>
            </w:r>
            <w:r>
              <w:rPr>
                <w:rFonts w:hint="eastAsia" w:ascii="宋体" w:hAnsi="宋体"/>
                <w:color w:val="auto"/>
              </w:rPr>
              <w:t>，制定项目污染源监测计划</w:t>
            </w:r>
            <w:r>
              <w:rPr>
                <w:rFonts w:hint="eastAsia" w:ascii="宋体" w:hAnsi="宋体"/>
                <w:color w:val="auto"/>
                <w:lang w:eastAsia="zh-CN"/>
              </w:rPr>
              <w:t>，</w:t>
            </w:r>
            <w:r>
              <w:rPr>
                <w:rFonts w:hint="eastAsia" w:ascii="宋体" w:hAnsi="宋体"/>
                <w:color w:val="auto"/>
              </w:rPr>
              <w:t>开展</w:t>
            </w:r>
            <w:r>
              <w:rPr>
                <w:rFonts w:hint="eastAsia" w:ascii="宋体" w:hAnsi="宋体"/>
                <w:color w:val="auto"/>
                <w:lang w:val="en-US" w:eastAsia="zh-CN"/>
              </w:rPr>
              <w:t>自行</w:t>
            </w:r>
            <w:r>
              <w:rPr>
                <w:rFonts w:hint="eastAsia" w:ascii="宋体" w:hAnsi="宋体"/>
                <w:color w:val="auto"/>
              </w:rPr>
              <w:t>监测。</w:t>
            </w:r>
          </w:p>
          <w:p>
            <w:pPr>
              <w:pStyle w:val="40"/>
              <w:keepNext w:val="0"/>
              <w:keepLines w:val="0"/>
              <w:suppressLineNumbers w:val="0"/>
              <w:spacing w:before="0" w:beforeAutospacing="0" w:after="0" w:afterAutospacing="0" w:line="240" w:lineRule="auto"/>
              <w:ind w:left="0" w:right="0" w:firstLine="0" w:firstLineChars="0"/>
              <w:rPr>
                <w:rFonts w:hint="default" w:ascii="Times New Roman" w:hAnsi="Times New Roman"/>
                <w:snapToGrid/>
                <w:color w:val="auto"/>
                <w:kern w:val="0"/>
                <w:sz w:val="21"/>
                <w:szCs w:val="21"/>
              </w:rPr>
            </w:pPr>
            <w:r>
              <w:rPr>
                <w:rFonts w:hint="eastAsia" w:ascii="Times New Roman" w:hAnsi="Times New Roman"/>
                <w:snapToGrid/>
                <w:color w:val="auto"/>
                <w:kern w:val="0"/>
                <w:sz w:val="21"/>
                <w:szCs w:val="21"/>
              </w:rPr>
              <w:fldChar w:fldCharType="begin"/>
            </w:r>
            <w:r>
              <w:rPr>
                <w:rFonts w:hint="eastAsia" w:ascii="Times New Roman" w:hAnsi="Times New Roman"/>
                <w:snapToGrid/>
                <w:color w:val="auto"/>
                <w:kern w:val="0"/>
                <w:sz w:val="21"/>
                <w:szCs w:val="21"/>
              </w:rPr>
              <w:instrText xml:space="preserve"> = 5 \* GB3 \* MERGEFORMAT </w:instrText>
            </w:r>
            <w:r>
              <w:rPr>
                <w:rFonts w:hint="eastAsia" w:ascii="Times New Roman" w:hAnsi="Times New Roman"/>
                <w:snapToGrid/>
                <w:color w:val="auto"/>
                <w:kern w:val="0"/>
                <w:sz w:val="21"/>
                <w:szCs w:val="21"/>
              </w:rPr>
              <w:fldChar w:fldCharType="separate"/>
            </w:r>
            <w:r>
              <w:rPr>
                <w:rFonts w:hint="default" w:ascii="Times New Roman" w:hAnsi="Times New Roman"/>
                <w:snapToGrid/>
                <w:color w:val="auto"/>
                <w:kern w:val="0"/>
                <w:sz w:val="21"/>
                <w:szCs w:val="21"/>
              </w:rPr>
              <w:t>⑤</w:t>
            </w:r>
            <w:r>
              <w:rPr>
                <w:rFonts w:hint="eastAsia" w:ascii="Times New Roman" w:hAnsi="Times New Roman"/>
                <w:snapToGrid/>
                <w:color w:val="auto"/>
                <w:kern w:val="0"/>
                <w:sz w:val="21"/>
                <w:szCs w:val="21"/>
              </w:rPr>
              <w:fldChar w:fldCharType="end"/>
            </w:r>
            <w:r>
              <w:rPr>
                <w:rFonts w:hint="eastAsia" w:ascii="Times New Roman" w:hAnsi="Times New Roman"/>
                <w:snapToGrid/>
                <w:color w:val="auto"/>
                <w:kern w:val="0"/>
                <w:sz w:val="21"/>
                <w:szCs w:val="21"/>
              </w:rPr>
              <w:t>根据《建设项目竣工环境保护验收暂行办法》的规定，建设项目竣工后，建设单位应当如实查验、监测、记载建设项目环境保护设施的建设和调试情况，编制验收监测报告。</w:t>
            </w:r>
          </w:p>
        </w:tc>
      </w:tr>
    </w:tbl>
    <w:p>
      <w:pPr>
        <w:rPr>
          <w:color w:val="auto"/>
        </w:rPr>
      </w:pPr>
      <w:r>
        <w:rPr>
          <w:color w:val="auto"/>
        </w:rPr>
        <w:br w:type="page"/>
      </w:r>
    </w:p>
    <w:p>
      <w:pPr>
        <w:pStyle w:val="2"/>
        <w:numPr>
          <w:ilvl w:val="0"/>
          <w:numId w:val="5"/>
        </w:numPr>
        <w:rPr>
          <w:color w:val="auto"/>
        </w:rPr>
      </w:pPr>
      <w:r>
        <w:rPr>
          <w:rFonts w:hint="eastAsia"/>
          <w:color w:val="auto"/>
        </w:rPr>
        <w:t>结论</w:t>
      </w:r>
    </w:p>
    <w:tbl>
      <w:tblPr>
        <w:tblStyle w:val="27"/>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1991" w:hRule="atLeast"/>
          <w:jc w:val="center"/>
        </w:trPr>
        <w:tc>
          <w:tcPr>
            <w:tcW w:w="8865" w:type="dxa"/>
          </w:tcPr>
          <w:p>
            <w:pPr>
              <w:pStyle w:val="51"/>
              <w:keepNext w:val="0"/>
              <w:keepLines w:val="0"/>
              <w:suppressLineNumbers w:val="0"/>
              <w:bidi w:val="0"/>
              <w:spacing w:before="0" w:beforeAutospacing="0" w:after="0" w:afterAutospacing="0"/>
              <w:ind w:left="0" w:right="0"/>
              <w:rPr>
                <w:rFonts w:hint="default"/>
                <w:color w:val="auto"/>
              </w:rPr>
            </w:pPr>
            <w:r>
              <w:rPr>
                <w:rFonts w:hint="eastAsia"/>
                <w:color w:val="auto"/>
                <w:lang w:eastAsia="zh-CN"/>
              </w:rPr>
              <w:t>伊拓年清洗20万吨不锈钢线材项目</w:t>
            </w:r>
            <w:r>
              <w:rPr>
                <w:rFonts w:hint="default"/>
                <w:color w:val="auto"/>
              </w:rPr>
              <w:t>的建设符合国家有关产业政策，符合宁德市</w:t>
            </w:r>
            <w:r>
              <w:rPr>
                <w:rFonts w:hint="eastAsia"/>
                <w:color w:val="auto"/>
                <w:lang w:eastAsia="zh-CN"/>
              </w:rPr>
              <w:t>“</w:t>
            </w:r>
            <w:r>
              <w:rPr>
                <w:rFonts w:hint="default"/>
                <w:color w:val="auto"/>
              </w:rPr>
              <w:t>三线一单</w:t>
            </w:r>
            <w:r>
              <w:rPr>
                <w:rFonts w:hint="eastAsia"/>
                <w:color w:val="auto"/>
                <w:lang w:eastAsia="zh-CN"/>
              </w:rPr>
              <w:t>”</w:t>
            </w:r>
            <w:r>
              <w:rPr>
                <w:rFonts w:hint="default"/>
                <w:color w:val="auto"/>
              </w:rPr>
              <w:t>管控要求，选址合理，运营后产生的污水、废气、噪声、固体废物采取相应的措施治理，能够实现污染物的达标排放，不会对环境造成大的影响。建设单位在严格执行有关环保</w:t>
            </w:r>
            <w:r>
              <w:rPr>
                <w:rFonts w:hint="default"/>
                <w:color w:val="auto"/>
                <w:lang w:val="en-US" w:eastAsia="zh-CN"/>
              </w:rPr>
              <w:t>法律</w:t>
            </w:r>
            <w:r>
              <w:rPr>
                <w:rFonts w:hint="default"/>
                <w:color w:val="auto"/>
              </w:rPr>
              <w:t>法规和</w:t>
            </w:r>
            <w:r>
              <w:rPr>
                <w:rFonts w:hint="eastAsia"/>
                <w:color w:val="auto"/>
                <w:lang w:val="en-US" w:eastAsia="zh-CN"/>
              </w:rPr>
              <w:t>环保</w:t>
            </w:r>
            <w:r>
              <w:rPr>
                <w:rFonts w:hint="eastAsia"/>
                <w:color w:val="auto"/>
                <w:lang w:eastAsia="zh-CN"/>
              </w:rPr>
              <w:t>“</w:t>
            </w:r>
            <w:r>
              <w:rPr>
                <w:rFonts w:hint="default"/>
                <w:color w:val="auto"/>
              </w:rPr>
              <w:t>三同时</w:t>
            </w:r>
            <w:r>
              <w:rPr>
                <w:rFonts w:hint="eastAsia"/>
                <w:color w:val="auto"/>
                <w:lang w:eastAsia="zh-CN"/>
              </w:rPr>
              <w:t>”</w:t>
            </w:r>
            <w:r>
              <w:rPr>
                <w:rFonts w:hint="default"/>
                <w:color w:val="auto"/>
              </w:rPr>
              <w:t>制度，认真落实本报告提出的各项污染防治措施，确保污染物稳定达标排放的前提下</w:t>
            </w:r>
            <w:r>
              <w:rPr>
                <w:rFonts w:hint="default"/>
                <w:color w:val="auto"/>
                <w:lang w:eastAsia="zh-CN"/>
              </w:rPr>
              <w:t>，</w:t>
            </w:r>
            <w:r>
              <w:rPr>
                <w:rFonts w:hint="default"/>
                <w:color w:val="auto"/>
              </w:rPr>
              <w:t>从环境</w:t>
            </w:r>
            <w:r>
              <w:rPr>
                <w:rFonts w:hint="default"/>
                <w:color w:val="auto"/>
                <w:lang w:val="en-US" w:eastAsia="zh-CN"/>
              </w:rPr>
              <w:t>影响</w:t>
            </w:r>
            <w:r>
              <w:rPr>
                <w:rFonts w:hint="default"/>
                <w:color w:val="auto"/>
              </w:rPr>
              <w:t>角度分析</w:t>
            </w:r>
            <w:r>
              <w:rPr>
                <w:rFonts w:hint="eastAsia"/>
                <w:color w:val="auto"/>
                <w:lang w:eastAsia="zh-CN"/>
              </w:rPr>
              <w:t>，</w:t>
            </w:r>
            <w:r>
              <w:rPr>
                <w:rFonts w:hint="default"/>
                <w:color w:val="auto"/>
                <w:lang w:val="en-US" w:eastAsia="zh-CN"/>
              </w:rPr>
              <w:t>本项目</w:t>
            </w:r>
            <w:r>
              <w:rPr>
                <w:rFonts w:hint="eastAsia"/>
                <w:color w:val="auto"/>
                <w:lang w:val="en-US" w:eastAsia="zh-CN"/>
              </w:rPr>
              <w:t>建设</w:t>
            </w:r>
            <w:r>
              <w:rPr>
                <w:rFonts w:hint="default"/>
                <w:color w:val="auto"/>
              </w:rPr>
              <w:t>是可行的。</w:t>
            </w:r>
          </w:p>
          <w:p>
            <w:pPr>
              <w:pStyle w:val="51"/>
              <w:keepNext w:val="0"/>
              <w:keepLines w:val="0"/>
              <w:suppressLineNumbers w:val="0"/>
              <w:spacing w:before="0" w:beforeAutospacing="0" w:after="0" w:afterAutospacing="0"/>
              <w:ind w:left="0" w:right="0" w:firstLine="480"/>
              <w:rPr>
                <w:rFonts w:hint="default"/>
                <w:color w:val="auto"/>
              </w:rPr>
            </w:pPr>
          </w:p>
          <w:p>
            <w:pPr>
              <w:pStyle w:val="19"/>
              <w:keepNext w:val="0"/>
              <w:keepLines w:val="0"/>
              <w:suppressLineNumbers w:val="0"/>
              <w:spacing w:before="0" w:beforeAutospacing="0" w:after="0" w:afterAutospacing="0"/>
              <w:ind w:left="0" w:right="0"/>
              <w:rPr>
                <w:rFonts w:hint="default"/>
                <w:color w:val="auto"/>
              </w:rPr>
            </w:pPr>
          </w:p>
          <w:p>
            <w:pPr>
              <w:pStyle w:val="19"/>
              <w:keepNext w:val="0"/>
              <w:keepLines w:val="0"/>
              <w:suppressLineNumbers w:val="0"/>
              <w:spacing w:before="0" w:beforeAutospacing="0" w:after="0" w:afterAutospacing="0"/>
              <w:ind w:left="0" w:right="0"/>
              <w:rPr>
                <w:rFonts w:hint="default"/>
                <w:color w:val="auto"/>
                <w:sz w:val="24"/>
                <w:szCs w:val="24"/>
              </w:rPr>
            </w:pPr>
          </w:p>
          <w:p>
            <w:pPr>
              <w:pStyle w:val="19"/>
              <w:keepNext w:val="0"/>
              <w:keepLines w:val="0"/>
              <w:suppressLineNumbers w:val="0"/>
              <w:spacing w:before="0" w:beforeAutospacing="0" w:after="0" w:afterAutospacing="0"/>
              <w:ind w:left="0" w:right="0"/>
              <w:rPr>
                <w:rFonts w:hint="default"/>
                <w:color w:val="auto"/>
                <w:sz w:val="24"/>
                <w:szCs w:val="24"/>
              </w:rPr>
            </w:pPr>
          </w:p>
          <w:p>
            <w:pPr>
              <w:pStyle w:val="19"/>
              <w:keepNext w:val="0"/>
              <w:keepLines w:val="0"/>
              <w:suppressLineNumbers w:val="0"/>
              <w:spacing w:before="0" w:beforeAutospacing="0" w:after="0" w:afterAutospacing="0"/>
              <w:ind w:left="0" w:right="0"/>
              <w:jc w:val="right"/>
              <w:rPr>
                <w:rFonts w:hint="default"/>
                <w:color w:val="auto"/>
                <w:sz w:val="24"/>
                <w:szCs w:val="24"/>
              </w:rPr>
            </w:pPr>
          </w:p>
          <w:p>
            <w:pPr>
              <w:pStyle w:val="19"/>
              <w:keepNext w:val="0"/>
              <w:keepLines w:val="0"/>
              <w:suppressLineNumbers w:val="0"/>
              <w:spacing w:before="0" w:beforeAutospacing="0" w:after="0" w:afterAutospacing="0"/>
              <w:ind w:left="0" w:right="0"/>
              <w:jc w:val="right"/>
              <w:rPr>
                <w:rFonts w:hint="eastAsia"/>
                <w:color w:val="auto"/>
                <w:sz w:val="24"/>
                <w:szCs w:val="24"/>
                <w:lang w:val="en-US" w:eastAsia="zh-CN"/>
              </w:rPr>
            </w:pPr>
            <w:r>
              <w:rPr>
                <w:rFonts w:hint="eastAsia"/>
                <w:color w:val="auto"/>
                <w:sz w:val="24"/>
                <w:szCs w:val="24"/>
                <w:lang w:val="en-US" w:eastAsia="zh-CN"/>
              </w:rPr>
              <w:t>福建省闽创环保科技有限公司</w:t>
            </w:r>
          </w:p>
          <w:p>
            <w:pPr>
              <w:pStyle w:val="19"/>
              <w:keepNext w:val="0"/>
              <w:keepLines w:val="0"/>
              <w:suppressLineNumbers w:val="0"/>
              <w:spacing w:before="0" w:beforeAutospacing="0" w:after="0" w:afterAutospacing="0"/>
              <w:ind w:left="0" w:right="0"/>
              <w:jc w:val="center"/>
              <w:rPr>
                <w:rFonts w:hint="default"/>
                <w:color w:val="auto"/>
                <w:sz w:val="24"/>
                <w:szCs w:val="24"/>
                <w:lang w:val="en-US" w:eastAsia="zh-CN"/>
              </w:rPr>
            </w:pPr>
            <w:r>
              <w:rPr>
                <w:rFonts w:hint="eastAsia"/>
                <w:color w:val="auto"/>
                <w:sz w:val="24"/>
                <w:szCs w:val="24"/>
                <w:lang w:val="en-US" w:eastAsia="zh-CN"/>
              </w:rPr>
              <w:t xml:space="preserve">                                              2024年1月</w:t>
            </w:r>
          </w:p>
          <w:p>
            <w:pPr>
              <w:pStyle w:val="19"/>
              <w:keepNext w:val="0"/>
              <w:keepLines w:val="0"/>
              <w:suppressLineNumbers w:val="0"/>
              <w:spacing w:before="0" w:beforeAutospacing="0" w:after="0" w:afterAutospacing="0"/>
              <w:ind w:left="0" w:right="0"/>
              <w:rPr>
                <w:rFonts w:hint="default"/>
                <w:color w:val="auto"/>
                <w:sz w:val="24"/>
                <w:szCs w:val="24"/>
              </w:rPr>
            </w:pPr>
          </w:p>
          <w:p>
            <w:pPr>
              <w:pStyle w:val="19"/>
              <w:keepNext w:val="0"/>
              <w:keepLines w:val="0"/>
              <w:suppressLineNumbers w:val="0"/>
              <w:spacing w:before="0" w:beforeAutospacing="0" w:after="0" w:afterAutospacing="0"/>
              <w:ind w:left="0" w:right="0"/>
              <w:rPr>
                <w:rFonts w:hint="default"/>
                <w:color w:val="auto"/>
                <w:sz w:val="24"/>
                <w:szCs w:val="24"/>
              </w:rPr>
            </w:pPr>
          </w:p>
          <w:p>
            <w:pPr>
              <w:pStyle w:val="19"/>
              <w:keepNext w:val="0"/>
              <w:keepLines w:val="0"/>
              <w:suppressLineNumbers w:val="0"/>
              <w:spacing w:before="0" w:beforeAutospacing="0" w:after="0" w:afterAutospacing="0"/>
              <w:ind w:left="0" w:right="0"/>
              <w:rPr>
                <w:rFonts w:hint="default"/>
                <w:color w:val="auto"/>
                <w:sz w:val="24"/>
                <w:szCs w:val="24"/>
              </w:rPr>
            </w:pPr>
          </w:p>
          <w:p>
            <w:pPr>
              <w:keepNext w:val="0"/>
              <w:keepLines w:val="0"/>
              <w:suppressLineNumbers w:val="0"/>
              <w:spacing w:before="0" w:beforeAutospacing="0" w:after="0" w:afterAutospacing="0" w:line="360" w:lineRule="auto"/>
              <w:ind w:left="0" w:right="0"/>
              <w:rPr>
                <w:rFonts w:hint="default" w:ascii="宋体" w:cs="宋体"/>
                <w:color w:val="auto"/>
                <w:sz w:val="24"/>
              </w:rPr>
            </w:pPr>
          </w:p>
        </w:tc>
      </w:tr>
    </w:tbl>
    <w:p>
      <w:pPr>
        <w:jc w:val="center"/>
        <w:rPr>
          <w:rFonts w:ascii="宋体"/>
          <w:color w:val="auto"/>
        </w:rPr>
      </w:pPr>
    </w:p>
    <w:p>
      <w:pPr>
        <w:pStyle w:val="41"/>
        <w:rPr>
          <w:rFonts w:ascii="宋体"/>
          <w:color w:val="auto"/>
        </w:rPr>
      </w:pPr>
    </w:p>
    <w:p>
      <w:pPr>
        <w:pStyle w:val="2"/>
        <w:numPr>
          <w:ilvl w:val="0"/>
          <w:numId w:val="9"/>
        </w:numPr>
        <w:bidi w:val="0"/>
        <w:rPr>
          <w:rFonts w:hint="default"/>
          <w:color w:val="auto"/>
          <w:lang w:val="en-US" w:eastAsia="zh-CN"/>
        </w:rPr>
      </w:pPr>
      <w:r>
        <w:rPr>
          <w:rFonts w:hint="default"/>
          <w:color w:val="auto"/>
        </w:rPr>
        <w:t>环境风险</w:t>
      </w:r>
      <w:r>
        <w:rPr>
          <w:rFonts w:hint="default"/>
          <w:color w:val="auto"/>
          <w:lang w:val="en-US" w:eastAsia="zh-CN"/>
        </w:rPr>
        <w:t>专项评价</w:t>
      </w:r>
    </w:p>
    <w:p>
      <w:pPr>
        <w:pStyle w:val="51"/>
        <w:bidi w:val="0"/>
        <w:rPr>
          <w:rFonts w:hint="default" w:ascii="Times New Roman" w:hAnsi="Times New Roman" w:eastAsia="宋体" w:cs="Times New Roman"/>
          <w:color w:val="auto"/>
          <w:highlight w:val="none"/>
          <w:lang w:val="en-US" w:eastAsia="zh-CN"/>
        </w:rPr>
      </w:pPr>
      <w:r>
        <w:rPr>
          <w:rFonts w:hint="default"/>
          <w:color w:val="auto"/>
          <w:lang w:val="en-US" w:eastAsia="zh-CN"/>
        </w:rPr>
        <w:t>环境风险评价的目的是分析和预测建设项目存在的潜在危险、有害因素，建设项目建设和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达到可接受水平。在条件允许的情况下，可利用安全评价数据开展环境风险评价。环境风险评价的主要关注点是事故对厂（场）界外环境的影响。</w:t>
      </w:r>
    </w:p>
    <w:p>
      <w:pPr>
        <w:pStyle w:val="3"/>
        <w:numPr>
          <w:ilvl w:val="1"/>
          <w:numId w:val="5"/>
        </w:numPr>
        <w:bidi w:val="0"/>
        <w:rPr>
          <w:rFonts w:hint="default"/>
          <w:color w:val="auto"/>
          <w:lang w:val="en-US" w:eastAsia="zh-CN"/>
        </w:rPr>
      </w:pPr>
      <w:r>
        <w:rPr>
          <w:rFonts w:hint="default"/>
          <w:color w:val="auto"/>
          <w:lang w:val="en-US" w:eastAsia="zh-CN"/>
        </w:rPr>
        <w:t>编制依据</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《中华人民共和国环境保护法》2015年；</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《中华人民共和国环境影响评价法》2018年；</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《关于进一步加强环境影响评价管理防范环境风险的通知》(环发[2012]77号)；</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《关于切实加强风险防范严格环境影响评价管理的通知》(环发[2012]98号)；</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《建设项目环境风险评价技术导则》(HJ169-20</w:t>
      </w:r>
      <w:r>
        <w:rPr>
          <w:rFonts w:hint="default" w:ascii="Times New Roman" w:hAnsi="Times New Roman" w:eastAsia="宋体" w:cs="Times New Roman"/>
          <w:color w:val="auto"/>
          <w:sz w:val="24"/>
          <w:szCs w:val="24"/>
          <w:highlight w:val="none"/>
          <w:lang w:val="en-US" w:eastAsia="zh-CN"/>
        </w:rPr>
        <w:t>18</w:t>
      </w:r>
      <w:r>
        <w:rPr>
          <w:rFonts w:hint="default" w:ascii="Times New Roman" w:hAnsi="Times New Roman" w:eastAsia="宋体" w:cs="Times New Roman"/>
          <w:color w:val="auto"/>
          <w:sz w:val="24"/>
          <w:szCs w:val="24"/>
          <w:highlight w:val="none"/>
        </w:rPr>
        <w:t>)；</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《企业突发环境事件风险评估指南</w:t>
      </w:r>
      <w:r>
        <w:rPr>
          <w:rFonts w:hint="default" w:ascii="Times New Roman" w:hAnsi="Times New Roman" w:eastAsia="宋体" w:cs="Times New Roman"/>
          <w:color w:val="auto"/>
          <w:sz w:val="24"/>
          <w:szCs w:val="24"/>
          <w:highlight w:val="none"/>
          <w:lang w:val="en-US" w:eastAsia="zh-CN"/>
        </w:rPr>
        <w:t>(试行)</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(环办[2014]34号)；</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《危险化学品重大危险源辨识》（GB18218-20</w:t>
      </w:r>
      <w:r>
        <w:rPr>
          <w:rFonts w:hint="default" w:ascii="Times New Roman" w:hAnsi="Times New Roman" w:eastAsia="宋体" w:cs="Times New Roman"/>
          <w:color w:val="auto"/>
          <w:sz w:val="24"/>
          <w:szCs w:val="24"/>
          <w:highlight w:val="none"/>
          <w:lang w:val="en-US" w:eastAsia="zh-CN"/>
        </w:rPr>
        <w:t>18</w:t>
      </w:r>
      <w:r>
        <w:rPr>
          <w:rFonts w:hint="default" w:ascii="Times New Roman" w:hAnsi="Times New Roman" w:eastAsia="宋体" w:cs="Times New Roman"/>
          <w:color w:val="auto"/>
          <w:sz w:val="24"/>
          <w:szCs w:val="24"/>
          <w:highlight w:val="none"/>
        </w:rPr>
        <w:t>）；</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《事故状态下水体污染的预防与控制技术要求》(Q/SY08190-2019)；</w:t>
      </w:r>
    </w:p>
    <w:p>
      <w:pPr>
        <w:widowControl w:val="0"/>
        <w:numPr>
          <w:ilvl w:val="0"/>
          <w:numId w:val="10"/>
        </w:numPr>
        <w:spacing w:line="360" w:lineRule="auto"/>
        <w:ind w:left="0" w:leftChars="0" w:firstLine="480" w:firstLineChars="200"/>
        <w:jc w:val="both"/>
        <w:rPr>
          <w:rFonts w:hint="default" w:ascii="Times New Roman" w:hAnsi="Times New Roman" w:eastAsia="宋体" w:cs="Times New Roman"/>
          <w:snapToGrid/>
          <w:color w:val="auto"/>
          <w:kern w:val="0"/>
          <w:sz w:val="24"/>
          <w:szCs w:val="24"/>
          <w:highlight w:val="none"/>
          <w:lang w:val="en-US" w:eastAsia="zh-CN" w:bidi="ar-SA"/>
        </w:rPr>
      </w:pPr>
      <w:r>
        <w:rPr>
          <w:rFonts w:hint="default" w:ascii="Times New Roman" w:hAnsi="Times New Roman" w:eastAsia="宋体" w:cs="Times New Roman"/>
          <w:snapToGrid/>
          <w:color w:val="auto"/>
          <w:kern w:val="0"/>
          <w:sz w:val="24"/>
          <w:szCs w:val="24"/>
          <w:highlight w:val="none"/>
          <w:lang w:val="en-US" w:eastAsia="zh-CN" w:bidi="ar-SA"/>
        </w:rPr>
        <w:t>《消防给水及消火栓系统技术规范》（GB50974-2014）；</w:t>
      </w:r>
    </w:p>
    <w:p>
      <w:pPr>
        <w:pStyle w:val="3"/>
        <w:numPr>
          <w:ilvl w:val="1"/>
          <w:numId w:val="5"/>
        </w:numPr>
        <w:bidi w:val="0"/>
        <w:rPr>
          <w:rFonts w:hint="default"/>
          <w:color w:val="auto"/>
          <w:lang w:val="en-US" w:eastAsia="zh-CN"/>
        </w:rPr>
      </w:pPr>
      <w:r>
        <w:rPr>
          <w:rFonts w:hint="default"/>
          <w:color w:val="auto"/>
          <w:lang w:val="en-US" w:eastAsia="zh-CN"/>
        </w:rPr>
        <w:t>风险调查</w:t>
      </w:r>
    </w:p>
    <w:p>
      <w:pPr>
        <w:pStyle w:val="4"/>
        <w:numPr>
          <w:ilvl w:val="2"/>
          <w:numId w:val="5"/>
        </w:numPr>
        <w:bidi w:val="0"/>
        <w:rPr>
          <w:rFonts w:hint="default"/>
          <w:color w:val="auto"/>
          <w:lang w:val="en-US" w:eastAsia="zh-CN"/>
        </w:rPr>
      </w:pPr>
      <w:r>
        <w:rPr>
          <w:rFonts w:hint="default"/>
          <w:color w:val="auto"/>
          <w:lang w:val="en-US" w:eastAsia="zh-CN"/>
        </w:rPr>
        <w:t>物质危险性识别</w:t>
      </w:r>
    </w:p>
    <w:p>
      <w:pPr>
        <w:pStyle w:val="51"/>
        <w:bidi w:val="0"/>
        <w:rPr>
          <w:rFonts w:hint="default"/>
          <w:color w:val="auto"/>
          <w:lang w:val="en-US" w:eastAsia="zh-CN"/>
        </w:rPr>
      </w:pPr>
      <w:r>
        <w:rPr>
          <w:rFonts w:hint="default"/>
          <w:color w:val="auto"/>
          <w:lang w:val="en-US" w:eastAsia="zh-CN"/>
        </w:rPr>
        <w:t>对照《建设项目环境风险评价技术导则》（HJ/T169-2018）附录B，</w:t>
      </w:r>
      <w:r>
        <w:rPr>
          <w:rFonts w:hint="eastAsia"/>
          <w:color w:val="auto"/>
          <w:lang w:val="en-US" w:eastAsia="zh-CN"/>
        </w:rPr>
        <w:t>本项目氟化氢铵不属于环境风险物质，涉及的环境风险物质主要有盐酸、硫酸和硝酸</w:t>
      </w:r>
      <w:r>
        <w:rPr>
          <w:rFonts w:hint="default"/>
          <w:color w:val="auto"/>
          <w:lang w:val="en-US" w:eastAsia="zh-CN"/>
        </w:rPr>
        <w:t>。危险物质及其临界量见下表。</w:t>
      </w:r>
    </w:p>
    <w:p>
      <w:pPr>
        <w:pStyle w:val="51"/>
        <w:bidi w:val="0"/>
        <w:rPr>
          <w:rFonts w:hint="default"/>
          <w:color w:val="auto"/>
          <w:lang w:val="en-US" w:eastAsia="zh-CN"/>
        </w:rPr>
      </w:pPr>
    </w:p>
    <w:p>
      <w:pPr>
        <w:pStyle w:val="51"/>
        <w:bidi w:val="0"/>
        <w:rPr>
          <w:rFonts w:hint="default"/>
          <w:color w:val="auto"/>
          <w:lang w:val="en-US" w:eastAsia="zh-CN"/>
        </w:rPr>
      </w:pPr>
    </w:p>
    <w:p>
      <w:pPr>
        <w:pStyle w:val="51"/>
        <w:bidi w:val="0"/>
        <w:rPr>
          <w:rFonts w:hint="default"/>
          <w:color w:val="auto"/>
          <w:lang w:val="en-US" w:eastAsia="zh-CN"/>
        </w:rPr>
      </w:pPr>
    </w:p>
    <w:p>
      <w:pPr>
        <w:pStyle w:val="51"/>
        <w:bidi w:val="0"/>
        <w:rPr>
          <w:rFonts w:hint="default"/>
          <w:color w:val="auto"/>
          <w:lang w:val="en-US" w:eastAsia="zh-CN"/>
        </w:rPr>
      </w:pPr>
    </w:p>
    <w:p>
      <w:pPr>
        <w:pStyle w:val="51"/>
        <w:bidi w:val="0"/>
        <w:rPr>
          <w:rFonts w:hint="default"/>
          <w:color w:val="auto"/>
          <w:lang w:val="en-US" w:eastAsia="zh-CN"/>
        </w:rPr>
      </w:pPr>
    </w:p>
    <w:p>
      <w:pPr>
        <w:pStyle w:val="51"/>
        <w:bidi w:val="0"/>
        <w:rPr>
          <w:rFonts w:hint="default"/>
          <w:color w:val="auto"/>
          <w:lang w:val="en-US" w:eastAsia="zh-CN"/>
        </w:rPr>
      </w:pPr>
    </w:p>
    <w:p>
      <w:pPr>
        <w:pStyle w:val="51"/>
        <w:bidi w:val="0"/>
        <w:rPr>
          <w:rFonts w:hint="default"/>
          <w:color w:val="auto"/>
          <w:lang w:val="en-US" w:eastAsia="zh-CN"/>
        </w:rPr>
      </w:pPr>
    </w:p>
    <w:p>
      <w:pPr>
        <w:pStyle w:val="35"/>
        <w:bidi w:val="0"/>
        <w:rPr>
          <w:rFonts w:hint="default"/>
          <w:lang w:val="en-US"/>
        </w:rPr>
      </w:pPr>
      <w:r>
        <w:rPr>
          <w:rFonts w:hint="default"/>
          <w:lang w:val="en-US" w:eastAsia="zh-CN"/>
        </w:rPr>
        <w:t>项目涉及危险物质及其临界量一览表</w:t>
      </w:r>
    </w:p>
    <w:p>
      <w:pPr>
        <w:pStyle w:val="16"/>
        <w:rPr>
          <w:rFonts w:hint="default" w:ascii="Times New Roman" w:hAnsi="Times New Roman" w:cs="Times New Roman"/>
          <w:color w:val="auto"/>
          <w:highlight w:val="none"/>
          <w:lang w:val="en-US"/>
        </w:rPr>
      </w:pPr>
      <w:r>
        <w:rPr>
          <w:rFonts w:hint="eastAsia"/>
          <w:i/>
          <w:iCs/>
          <w:color w:val="auto"/>
          <w:lang w:val="en-US" w:eastAsia="zh-CN"/>
        </w:rPr>
        <w:t>涉及商业秘密</w:t>
      </w:r>
    </w:p>
    <w:p>
      <w:pPr>
        <w:pStyle w:val="4"/>
        <w:numPr>
          <w:ilvl w:val="2"/>
          <w:numId w:val="5"/>
        </w:numPr>
        <w:bidi w:val="0"/>
        <w:rPr>
          <w:rFonts w:hint="default"/>
          <w:color w:val="auto"/>
          <w:lang w:val="en-US" w:eastAsia="zh-CN"/>
        </w:rPr>
      </w:pPr>
      <w:r>
        <w:rPr>
          <w:rFonts w:hint="default"/>
          <w:color w:val="auto"/>
          <w:lang w:val="en-US" w:eastAsia="zh-CN"/>
        </w:rPr>
        <w:t>生产系统危险性识别</w:t>
      </w:r>
    </w:p>
    <w:p>
      <w:pPr>
        <w:pStyle w:val="51"/>
        <w:bidi w:val="0"/>
        <w:rPr>
          <w:rFonts w:hint="default"/>
          <w:color w:val="auto"/>
          <w:lang w:val="en-US"/>
        </w:rPr>
      </w:pPr>
      <w:r>
        <w:rPr>
          <w:rFonts w:hint="default"/>
          <w:color w:val="auto"/>
          <w:lang w:val="en-US" w:eastAsia="zh-CN"/>
        </w:rPr>
        <w:t>生产系统危险性识别为主要生产装置、储运系统、公用工程系统和辅助生产设施，以及环境保护设施等。本项目生产系统危险性识别包括以下单元：</w:t>
      </w:r>
    </w:p>
    <w:p>
      <w:pPr>
        <w:pStyle w:val="51"/>
        <w:bidi w:val="0"/>
        <w:rPr>
          <w:rFonts w:hint="default"/>
          <w:color w:val="auto"/>
          <w:lang w:val="en-US"/>
        </w:rPr>
      </w:pPr>
      <w:r>
        <w:rPr>
          <w:rFonts w:hint="eastAsia"/>
          <w:color w:val="auto"/>
          <w:lang w:val="en-US" w:eastAsia="zh-CN"/>
        </w:rPr>
        <w:t>（1）</w:t>
      </w:r>
      <w:r>
        <w:rPr>
          <w:rFonts w:hint="default"/>
          <w:color w:val="auto"/>
          <w:lang w:val="en-US" w:eastAsia="zh-CN"/>
        </w:rPr>
        <w:t>生产单元：</w:t>
      </w:r>
      <w:r>
        <w:rPr>
          <w:rFonts w:hint="eastAsia"/>
          <w:color w:val="auto"/>
          <w:lang w:val="en-US" w:eastAsia="zh-CN"/>
        </w:rPr>
        <w:t>出光槽泄漏漫流</w:t>
      </w:r>
      <w:r>
        <w:rPr>
          <w:rFonts w:hint="default"/>
          <w:color w:val="auto"/>
          <w:lang w:val="en-US" w:eastAsia="zh-CN"/>
        </w:rPr>
        <w:t>；</w:t>
      </w:r>
    </w:p>
    <w:p>
      <w:pPr>
        <w:pStyle w:val="51"/>
        <w:bidi w:val="0"/>
        <w:rPr>
          <w:rFonts w:hint="default"/>
          <w:color w:val="auto"/>
          <w:lang w:val="en-US" w:eastAsia="zh-CN"/>
        </w:rPr>
      </w:pPr>
      <w:r>
        <w:rPr>
          <w:rFonts w:hint="eastAsia"/>
          <w:color w:val="auto"/>
          <w:lang w:val="en-US" w:eastAsia="zh-CN"/>
        </w:rPr>
        <w:t>（2）</w:t>
      </w:r>
      <w:r>
        <w:rPr>
          <w:rFonts w:hint="default"/>
          <w:color w:val="auto"/>
          <w:lang w:val="en-US" w:eastAsia="zh-CN"/>
        </w:rPr>
        <w:t>储运单元：</w:t>
      </w:r>
      <w:r>
        <w:rPr>
          <w:rFonts w:hint="eastAsia"/>
          <w:color w:val="auto"/>
          <w:lang w:val="en-US" w:eastAsia="zh-CN"/>
        </w:rPr>
        <w:t>罐区装卸泄漏漫流</w:t>
      </w:r>
      <w:r>
        <w:rPr>
          <w:rFonts w:hint="default"/>
          <w:color w:val="auto"/>
          <w:lang w:val="en-US" w:eastAsia="zh-CN"/>
        </w:rPr>
        <w:t>；</w:t>
      </w:r>
    </w:p>
    <w:p>
      <w:pPr>
        <w:pStyle w:val="51"/>
        <w:bidi w:val="0"/>
        <w:rPr>
          <w:rFonts w:hint="default"/>
          <w:color w:val="auto"/>
          <w:lang w:val="en-US"/>
        </w:rPr>
      </w:pPr>
      <w:r>
        <w:rPr>
          <w:rFonts w:hint="eastAsia"/>
          <w:color w:val="auto"/>
          <w:lang w:val="en-US" w:eastAsia="zh-CN"/>
        </w:rPr>
        <w:t>（3）</w:t>
      </w:r>
      <w:r>
        <w:rPr>
          <w:rFonts w:hint="default"/>
          <w:color w:val="auto"/>
          <w:lang w:val="en-US" w:eastAsia="zh-CN"/>
        </w:rPr>
        <w:t>环保单元：废气处理装置、一般工业固废临时存放区、危险废物临时贮存场、废水处理设施等。</w:t>
      </w:r>
    </w:p>
    <w:p>
      <w:pPr>
        <w:pStyle w:val="3"/>
        <w:numPr>
          <w:ilvl w:val="1"/>
          <w:numId w:val="5"/>
        </w:numPr>
        <w:bidi w:val="0"/>
        <w:rPr>
          <w:rFonts w:hint="default"/>
          <w:color w:val="auto"/>
          <w:lang w:val="en-US"/>
        </w:rPr>
      </w:pPr>
      <w:r>
        <w:rPr>
          <w:rFonts w:hint="default"/>
          <w:color w:val="auto"/>
          <w:lang w:val="en-US" w:eastAsia="zh-CN"/>
        </w:rPr>
        <w:t>风险潜势初判</w:t>
      </w:r>
    </w:p>
    <w:p>
      <w:pPr>
        <w:pStyle w:val="4"/>
        <w:numPr>
          <w:ilvl w:val="2"/>
          <w:numId w:val="5"/>
        </w:numPr>
        <w:bidi w:val="0"/>
        <w:rPr>
          <w:rFonts w:hint="default"/>
          <w:color w:val="auto"/>
          <w:lang w:val="en-US" w:eastAsia="zh-CN"/>
        </w:rPr>
      </w:pPr>
      <w:r>
        <w:rPr>
          <w:rFonts w:hint="default"/>
          <w:color w:val="auto"/>
          <w:lang w:val="en-US" w:eastAsia="zh-CN"/>
        </w:rPr>
        <w:t>危险物质数量与临界量比值（Q）</w:t>
      </w:r>
    </w:p>
    <w:p>
      <w:pPr>
        <w:pStyle w:val="51"/>
        <w:bidi w:val="0"/>
        <w:rPr>
          <w:rFonts w:hint="default"/>
          <w:color w:val="auto"/>
          <w:lang w:val="en-US"/>
        </w:rPr>
      </w:pPr>
      <w:r>
        <w:rPr>
          <w:rFonts w:hint="default"/>
          <w:color w:val="auto"/>
          <w:lang w:val="en-US" w:eastAsia="zh-CN"/>
        </w:rPr>
        <w:t>根据《建设项目环境风险评价技术导则》(HJ169-2018)中附录C，计算所涉及的每种危险物质在厂界内的最大存在总量与其在附录B中对应临界量的比值Q。当只涉及一种危险物质时，计算该物质的数量与其临界量比值，即为Q：当存在多种危险物质时，则按下式计算物质总量与其临界量比值(Q)：</w:t>
      </w:r>
    </w:p>
    <w:p>
      <w:pPr>
        <w:pStyle w:val="51"/>
        <w:bidi w:val="0"/>
        <w:rPr>
          <w:rFonts w:hint="default"/>
          <w:color w:val="auto"/>
          <w:lang w:val="en-US"/>
        </w:rPr>
      </w:pPr>
      <w:r>
        <w:rPr>
          <w:rFonts w:hint="default" w:ascii="Times New Roman" w:hAnsi="Times New Roman" w:eastAsia="宋体" w:cs="Times New Roman"/>
          <w:color w:val="auto"/>
          <w:kern w:val="2"/>
          <w:position w:val="-10"/>
          <w:szCs w:val="21"/>
          <w:highlight w:val="none"/>
          <w:lang w:val="en-US" w:eastAsia="zh-CN" w:bidi="ar"/>
        </w:rPr>
        <w:object>
          <v:shape id="_x0000_i1030" o:spt="75" type="#_x0000_t75" style="height:17.25pt;width:158.25pt;" o:ole="t" filled="f" o:preferrelative="t" stroked="f" coordsize="21600,21600">
            <v:path/>
            <v:fill on="f" focussize="0,0"/>
            <v:stroke on="f" joinstyle="miter"/>
            <v:imagedata r:id="rId27" o:title=""/>
            <o:lock v:ext="edit" aspectratio="t"/>
            <w10:wrap type="none"/>
            <w10:anchorlock/>
          </v:shape>
          <o:OLEObject Type="Embed" ProgID="Msxml2.SAXXMLReader.6.0" ShapeID="_x0000_i1030" DrawAspect="Content" ObjectID="_1468075728" r:id="rId26">
            <o:LockedField>false</o:LockedField>
          </o:OLEObject>
        </w:object>
      </w:r>
    </w:p>
    <w:p>
      <w:pPr>
        <w:pStyle w:val="51"/>
        <w:bidi w:val="0"/>
        <w:rPr>
          <w:rFonts w:hint="default"/>
          <w:color w:val="auto"/>
          <w:lang w:val="en-US"/>
        </w:rPr>
      </w:pPr>
      <w:r>
        <w:rPr>
          <w:rFonts w:hint="default"/>
          <w:color w:val="auto"/>
          <w:lang w:val="en-US" w:eastAsia="zh-CN"/>
        </w:rPr>
        <w:t>式中：q1，q2，…，qn—每种危险物质的最大存在总量，t，</w:t>
      </w:r>
    </w:p>
    <w:p>
      <w:pPr>
        <w:pStyle w:val="51"/>
        <w:bidi w:val="0"/>
        <w:rPr>
          <w:rFonts w:hint="default"/>
          <w:color w:val="auto"/>
          <w:lang w:val="en-US"/>
        </w:rPr>
      </w:pPr>
      <w:r>
        <w:rPr>
          <w:rFonts w:hint="default"/>
          <w:color w:val="auto"/>
          <w:lang w:val="en-US" w:eastAsia="zh-CN"/>
        </w:rPr>
        <w:t>Q1，Q2，…，Qn— 每种危险物质的临界量，t。</w:t>
      </w:r>
    </w:p>
    <w:p>
      <w:pPr>
        <w:pStyle w:val="51"/>
        <w:bidi w:val="0"/>
        <w:rPr>
          <w:rFonts w:hint="default"/>
          <w:color w:val="auto"/>
          <w:lang w:val="en-US"/>
        </w:rPr>
      </w:pPr>
      <w:r>
        <w:rPr>
          <w:rFonts w:hint="default"/>
          <w:color w:val="auto"/>
          <w:lang w:val="en-US" w:eastAsia="zh-CN"/>
        </w:rPr>
        <w:t>当Q&lt;1时，该项目</w:t>
      </w:r>
      <w:r>
        <w:rPr>
          <w:rFonts w:hint="eastAsia"/>
          <w:color w:val="auto"/>
          <w:lang w:val="en-US" w:eastAsia="zh-CN"/>
        </w:rPr>
        <w:t>环境风险</w:t>
      </w:r>
      <w:r>
        <w:rPr>
          <w:rFonts w:hint="default"/>
          <w:color w:val="auto"/>
          <w:lang w:val="en-US" w:eastAsia="zh-CN"/>
        </w:rPr>
        <w:t>潜势为Ⅰ</w:t>
      </w:r>
    </w:p>
    <w:p>
      <w:pPr>
        <w:pStyle w:val="51"/>
        <w:bidi w:val="0"/>
        <w:rPr>
          <w:rFonts w:hint="default"/>
          <w:color w:val="auto"/>
          <w:lang w:val="en-US"/>
        </w:rPr>
      </w:pPr>
      <w:r>
        <w:rPr>
          <w:rFonts w:hint="default"/>
          <w:color w:val="auto"/>
          <w:lang w:val="en-US" w:eastAsia="zh-CN"/>
        </w:rPr>
        <w:t>当Q≥1时，将Q值划分为：(1)1≤Q&lt;10；(2)10≤Q&lt;100；(3)Q≥100。</w:t>
      </w:r>
    </w:p>
    <w:p>
      <w:pPr>
        <w:pStyle w:val="51"/>
        <w:bidi w:val="0"/>
        <w:rPr>
          <w:rFonts w:hint="default" w:ascii="Times New Roman" w:hAnsi="Times New Roman" w:eastAsia="宋体" w:cs="Times New Roman"/>
          <w:color w:val="auto"/>
          <w:sz w:val="24"/>
          <w:highlight w:val="none"/>
          <w:lang w:val="en-US" w:eastAsia="zh-CN"/>
        </w:rPr>
      </w:pPr>
      <w:r>
        <w:rPr>
          <w:rFonts w:hint="default"/>
          <w:color w:val="auto"/>
          <w:lang w:val="en-US" w:eastAsia="zh-CN"/>
        </w:rPr>
        <w:t>计算得到项目危险物质存在量及其临界量比值Q=</w:t>
      </w:r>
      <w:r>
        <w:rPr>
          <w:rFonts w:hint="eastAsia"/>
          <w:color w:val="auto"/>
          <w:lang w:val="en-US" w:eastAsia="zh-CN"/>
        </w:rPr>
        <w:t>39.21，</w:t>
      </w:r>
      <w:r>
        <w:rPr>
          <w:rFonts w:hint="default" w:ascii="Times New Roman" w:hAnsi="Times New Roman" w:eastAsia="宋体" w:cs="Times New Roman"/>
          <w:color w:val="auto"/>
          <w:sz w:val="24"/>
          <w:highlight w:val="none"/>
          <w:lang w:val="en-US" w:eastAsia="zh-CN"/>
        </w:rPr>
        <w:t>位于</w:t>
      </w:r>
      <w:r>
        <w:rPr>
          <w:rFonts w:hint="default"/>
          <w:color w:val="auto"/>
          <w:lang w:val="en-US" w:eastAsia="zh-CN"/>
        </w:rPr>
        <w:t>10≤Q&lt;100</w:t>
      </w:r>
      <w:r>
        <w:rPr>
          <w:rFonts w:hint="default" w:ascii="Times New Roman" w:hAnsi="Times New Roman" w:eastAsia="宋体" w:cs="Times New Roman"/>
          <w:color w:val="auto"/>
          <w:sz w:val="24"/>
          <w:highlight w:val="none"/>
          <w:lang w:val="en-US" w:eastAsia="zh-CN"/>
        </w:rPr>
        <w:t>范围内。</w:t>
      </w:r>
    </w:p>
    <w:p>
      <w:pPr>
        <w:pStyle w:val="4"/>
        <w:numPr>
          <w:ilvl w:val="2"/>
          <w:numId w:val="5"/>
        </w:numPr>
        <w:bidi w:val="0"/>
        <w:rPr>
          <w:rFonts w:hint="default"/>
          <w:color w:val="auto"/>
          <w:lang w:val="en-US" w:eastAsia="zh-CN"/>
        </w:rPr>
      </w:pPr>
      <w:r>
        <w:rPr>
          <w:rFonts w:hint="default"/>
          <w:color w:val="auto"/>
          <w:lang w:val="en-US" w:eastAsia="zh-CN"/>
        </w:rPr>
        <w:t>行业及生产工艺</w:t>
      </w:r>
    </w:p>
    <w:p>
      <w:pPr>
        <w:pStyle w:val="51"/>
        <w:bidi w:val="0"/>
        <w:rPr>
          <w:rFonts w:hint="default" w:ascii="Times New Roman" w:hAnsi="Times New Roman" w:eastAsia="宋体" w:cs="Times New Roman"/>
          <w:color w:val="auto"/>
          <w:highlight w:val="none"/>
          <w:lang w:val="en-US" w:eastAsia="zh-CN"/>
        </w:rPr>
      </w:pPr>
      <w:r>
        <w:rPr>
          <w:rFonts w:hint="default"/>
          <w:color w:val="auto"/>
          <w:lang w:val="en-US" w:eastAsia="zh-CN"/>
        </w:rPr>
        <w:t>分析项目所属行业及生产工艺特点，按照HJ169-2018《建设项目环境风险评价技术导则》表C.1评估生产工艺情况。具有多套工艺单元的项目，对每套生产工艺分别评分并求和。将M划分为（1）M＞20；（2）10＜M≤20；（3）5＜M≤10；（4）M=5，分别以M1、M2、</w:t>
      </w:r>
      <w:r>
        <w:rPr>
          <w:rFonts w:hint="eastAsia"/>
          <w:color w:val="auto"/>
          <w:lang w:val="en-US" w:eastAsia="zh-CN"/>
        </w:rPr>
        <w:t>m³</w:t>
      </w:r>
      <w:r>
        <w:rPr>
          <w:rFonts w:hint="default"/>
          <w:color w:val="auto"/>
          <w:lang w:val="en-US" w:eastAsia="zh-CN"/>
        </w:rPr>
        <w:t>、M4表示。</w:t>
      </w:r>
    </w:p>
    <w:p>
      <w:pPr>
        <w:pStyle w:val="35"/>
        <w:numPr>
          <w:ilvl w:val="7"/>
          <w:numId w:val="5"/>
        </w:numPr>
        <w:bidi w:val="0"/>
        <w:rPr>
          <w:rFonts w:hint="default"/>
          <w:color w:val="auto"/>
          <w:lang w:val="en-US" w:eastAsia="zh-CN"/>
        </w:rPr>
      </w:pPr>
      <w:r>
        <w:rPr>
          <w:rFonts w:hint="default"/>
          <w:color w:val="auto"/>
          <w:lang w:val="en-US" w:eastAsia="zh-CN"/>
        </w:rPr>
        <w:t>企业生产工艺评估标准</w:t>
      </w:r>
    </w:p>
    <w:tbl>
      <w:tblPr>
        <w:tblStyle w:val="2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70"/>
        <w:gridCol w:w="5496"/>
        <w:gridCol w:w="1620"/>
      </w:tblGrid>
      <w:tr>
        <w:tblPrEx>
          <w:tblCellMar>
            <w:top w:w="0" w:type="dxa"/>
            <w:left w:w="108" w:type="dxa"/>
            <w:bottom w:w="0" w:type="dxa"/>
            <w:right w:w="108" w:type="dxa"/>
          </w:tblCellMar>
        </w:tblPrEx>
        <w:trPr>
          <w:trHeight w:val="340" w:hRule="atLeast"/>
        </w:trPr>
        <w:tc>
          <w:tcPr>
            <w:tcW w:w="2170"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行业</w:t>
            </w:r>
          </w:p>
        </w:tc>
        <w:tc>
          <w:tcPr>
            <w:tcW w:w="5496"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评估依据</w:t>
            </w:r>
          </w:p>
        </w:tc>
        <w:tc>
          <w:tcPr>
            <w:tcW w:w="1620"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0" w:type="dxa"/>
            <w:vMerge w:val="restart"/>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石化、化工、医药、轻工、化纤、有色冶炼等</w:t>
            </w:r>
          </w:p>
        </w:tc>
        <w:tc>
          <w:tcPr>
            <w:tcW w:w="5496"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1620"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10/每套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0"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5496"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无机酸制酸工艺、焦化工艺</w:t>
            </w:r>
          </w:p>
        </w:tc>
        <w:tc>
          <w:tcPr>
            <w:tcW w:w="1620"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5/每套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0"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5496"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其他高温或高压、涉及易燃易爆等物质的工艺过程 a、危险物质储罐罐区</w:t>
            </w:r>
          </w:p>
        </w:tc>
        <w:tc>
          <w:tcPr>
            <w:tcW w:w="1620"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5/每套</w:t>
            </w:r>
          </w:p>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（罐区）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0"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管道、港口/码头等</w:t>
            </w:r>
          </w:p>
        </w:tc>
        <w:tc>
          <w:tcPr>
            <w:tcW w:w="5496"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涉及危险物质管道运输项目、港口/码头</w:t>
            </w:r>
          </w:p>
        </w:tc>
        <w:tc>
          <w:tcPr>
            <w:tcW w:w="1620"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0"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石油天然气</w:t>
            </w:r>
          </w:p>
        </w:tc>
        <w:tc>
          <w:tcPr>
            <w:tcW w:w="5496"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石油、天然气、页岩气开采（含净化）、气库（不含加气站的气库）、油库（不含加气站的油库）、油气管线b（不含城镇燃气管线）</w:t>
            </w:r>
          </w:p>
        </w:tc>
        <w:tc>
          <w:tcPr>
            <w:tcW w:w="1620"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0"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其他</w:t>
            </w:r>
          </w:p>
        </w:tc>
        <w:tc>
          <w:tcPr>
            <w:tcW w:w="5496"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涉及危险物质使用、贮存的项目</w:t>
            </w:r>
          </w:p>
        </w:tc>
        <w:tc>
          <w:tcPr>
            <w:tcW w:w="1620"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w:t>
            </w:r>
          </w:p>
        </w:tc>
      </w:tr>
    </w:tbl>
    <w:p>
      <w:pPr>
        <w:spacing w:line="240" w:lineRule="auto"/>
        <w:ind w:firstLine="480" w:firstLineChars="200"/>
        <w:rPr>
          <w:rFonts w:hint="default" w:ascii="Times New Roman" w:hAnsi="Times New Roman" w:eastAsia="宋体" w:cs="Times New Roman"/>
          <w:color w:val="auto"/>
          <w:sz w:val="24"/>
          <w:highlight w:val="none"/>
          <w:lang w:val="en-US" w:eastAsia="zh-CN"/>
        </w:rPr>
      </w:pPr>
    </w:p>
    <w:p>
      <w:pPr>
        <w:pStyle w:val="51"/>
        <w:bidi w:val="0"/>
        <w:rPr>
          <w:rFonts w:hint="default"/>
          <w:color w:val="auto"/>
          <w:lang w:val="en-US" w:eastAsia="zh-CN"/>
        </w:rPr>
      </w:pPr>
      <w:r>
        <w:rPr>
          <w:rFonts w:hint="default"/>
          <w:color w:val="auto"/>
          <w:lang w:val="en-US" w:eastAsia="zh-CN"/>
        </w:rPr>
        <w:t>本项目仅涉及危险物质使用、贮存，经计算本项目M值为5，以M4表示。</w:t>
      </w:r>
    </w:p>
    <w:p>
      <w:pPr>
        <w:pStyle w:val="4"/>
        <w:numPr>
          <w:ilvl w:val="2"/>
          <w:numId w:val="5"/>
        </w:numPr>
        <w:bidi w:val="0"/>
        <w:rPr>
          <w:rFonts w:hint="default"/>
          <w:color w:val="auto"/>
          <w:lang w:val="en-US" w:eastAsia="zh-CN"/>
        </w:rPr>
      </w:pPr>
      <w:r>
        <w:rPr>
          <w:rFonts w:hint="default"/>
          <w:color w:val="auto"/>
          <w:lang w:val="en-US" w:eastAsia="zh-CN"/>
        </w:rPr>
        <w:t>危险物质及工艺系统危险性（P）分级</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根据危险物质数量与临界量比值（Q）和行业及生产工艺（M），按照《建设项目环境风险评价技术导则》（HJ169-2018）表C.2 危险物质及工艺系统危险性等级判断（P），详见下表。</w:t>
      </w:r>
    </w:p>
    <w:p>
      <w:pPr>
        <w:spacing w:line="360" w:lineRule="auto"/>
        <w:ind w:firstLine="480" w:firstLineChars="200"/>
        <w:rPr>
          <w:rFonts w:hint="default" w:ascii="Times New Roman" w:hAnsi="Times New Roman" w:eastAsia="宋体" w:cs="Times New Roman"/>
          <w:color w:val="auto"/>
          <w:sz w:val="24"/>
          <w:highlight w:val="none"/>
          <w:lang w:val="en-US" w:eastAsia="zh-CN"/>
        </w:rPr>
      </w:pPr>
    </w:p>
    <w:p>
      <w:pPr>
        <w:spacing w:line="360" w:lineRule="auto"/>
        <w:ind w:firstLine="480" w:firstLineChars="200"/>
        <w:rPr>
          <w:rFonts w:hint="default" w:ascii="Times New Roman" w:hAnsi="Times New Roman" w:eastAsia="宋体" w:cs="Times New Roman"/>
          <w:color w:val="auto"/>
          <w:sz w:val="24"/>
          <w:highlight w:val="none"/>
          <w:lang w:val="en-US" w:eastAsia="zh-CN"/>
        </w:rPr>
      </w:pPr>
    </w:p>
    <w:p>
      <w:pPr>
        <w:pStyle w:val="35"/>
        <w:bidi w:val="0"/>
        <w:rPr>
          <w:rFonts w:hint="default"/>
          <w:lang w:val="en-US" w:eastAsia="zh-CN"/>
        </w:rPr>
      </w:pPr>
      <w:r>
        <w:rPr>
          <w:rFonts w:hint="default"/>
          <w:lang w:val="en-US" w:eastAsia="zh-CN"/>
        </w:rPr>
        <w:t>危险物质及工艺系统危险性等级判断（P）</w:t>
      </w:r>
    </w:p>
    <w:tbl>
      <w:tblPr>
        <w:tblStyle w:val="27"/>
        <w:tblW w:w="0" w:type="auto"/>
        <w:jc w:val="center"/>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2205"/>
        <w:gridCol w:w="1715"/>
        <w:gridCol w:w="1715"/>
        <w:gridCol w:w="1717"/>
        <w:gridCol w:w="1708"/>
      </w:tblGrid>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05" w:type="dxa"/>
            <w:vMerge w:val="restart"/>
            <w:tcBorders>
              <w:top w:val="single" w:color="auto" w:sz="12" w:space="0"/>
              <w:left w:val="nil"/>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spacing w:val="7"/>
                <w:kern w:val="2"/>
                <w:sz w:val="21"/>
                <w:szCs w:val="21"/>
                <w:highlight w:val="none"/>
                <w:lang w:val="en-US" w:eastAsia="zh-CN" w:bidi="ar"/>
              </w:rPr>
              <w:t>危</w:t>
            </w:r>
            <w:r>
              <w:rPr>
                <w:rFonts w:hint="default" w:ascii="Times New Roman" w:hAnsi="Times New Roman" w:eastAsia="宋体" w:cs="Times New Roman"/>
                <w:color w:val="auto"/>
                <w:kern w:val="2"/>
                <w:sz w:val="21"/>
                <w:szCs w:val="21"/>
                <w:highlight w:val="none"/>
                <w:lang w:val="en-US" w:eastAsia="zh-CN" w:bidi="ar"/>
              </w:rPr>
              <w:t>险物</w:t>
            </w:r>
            <w:r>
              <w:rPr>
                <w:rFonts w:hint="default" w:ascii="Times New Roman" w:hAnsi="Times New Roman" w:eastAsia="宋体" w:cs="Times New Roman"/>
                <w:color w:val="auto"/>
                <w:spacing w:val="7"/>
                <w:kern w:val="2"/>
                <w:sz w:val="21"/>
                <w:szCs w:val="21"/>
                <w:highlight w:val="none"/>
                <w:lang w:val="en-US" w:eastAsia="zh-CN" w:bidi="ar"/>
              </w:rPr>
              <w:t>质</w:t>
            </w:r>
            <w:r>
              <w:rPr>
                <w:rFonts w:hint="default" w:ascii="Times New Roman" w:hAnsi="Times New Roman" w:eastAsia="宋体" w:cs="Times New Roman"/>
                <w:color w:val="auto"/>
                <w:kern w:val="2"/>
                <w:sz w:val="21"/>
                <w:szCs w:val="21"/>
                <w:highlight w:val="none"/>
                <w:lang w:val="en-US" w:eastAsia="zh-CN" w:bidi="ar"/>
              </w:rPr>
              <w:t xml:space="preserve">数量 </w:t>
            </w:r>
            <w:r>
              <w:rPr>
                <w:rFonts w:hint="default" w:ascii="Times New Roman" w:hAnsi="Times New Roman" w:eastAsia="宋体" w:cs="Times New Roman"/>
                <w:color w:val="auto"/>
                <w:spacing w:val="7"/>
                <w:kern w:val="2"/>
                <w:sz w:val="21"/>
                <w:szCs w:val="21"/>
                <w:highlight w:val="none"/>
                <w:lang w:val="en-US" w:eastAsia="zh-CN" w:bidi="ar"/>
              </w:rPr>
              <w:t>与</w:t>
            </w:r>
            <w:r>
              <w:rPr>
                <w:rFonts w:hint="default" w:ascii="Times New Roman" w:hAnsi="Times New Roman" w:eastAsia="宋体" w:cs="Times New Roman"/>
                <w:color w:val="auto"/>
                <w:kern w:val="2"/>
                <w:sz w:val="21"/>
                <w:szCs w:val="21"/>
                <w:highlight w:val="none"/>
                <w:lang w:val="en-US" w:eastAsia="zh-CN" w:bidi="ar"/>
              </w:rPr>
              <w:t>临界</w:t>
            </w:r>
            <w:r>
              <w:rPr>
                <w:rFonts w:hint="default" w:ascii="Times New Roman" w:hAnsi="Times New Roman" w:eastAsia="宋体" w:cs="Times New Roman"/>
                <w:color w:val="auto"/>
                <w:spacing w:val="7"/>
                <w:kern w:val="2"/>
                <w:sz w:val="21"/>
                <w:szCs w:val="21"/>
                <w:highlight w:val="none"/>
                <w:lang w:val="en-US" w:eastAsia="zh-CN" w:bidi="ar"/>
              </w:rPr>
              <w:t>量</w:t>
            </w:r>
            <w:r>
              <w:rPr>
                <w:rFonts w:hint="default" w:ascii="Times New Roman" w:hAnsi="Times New Roman" w:eastAsia="宋体" w:cs="Times New Roman"/>
                <w:color w:val="auto"/>
                <w:kern w:val="2"/>
                <w:sz w:val="21"/>
                <w:szCs w:val="21"/>
                <w:highlight w:val="none"/>
                <w:lang w:val="en-US" w:eastAsia="zh-CN" w:bidi="ar"/>
              </w:rPr>
              <w:t>比值</w:t>
            </w:r>
            <w:r>
              <w:rPr>
                <w:rFonts w:hint="default" w:ascii="Times New Roman" w:hAnsi="Times New Roman" w:eastAsia="宋体" w:cs="Times New Roman"/>
                <w:color w:val="auto"/>
                <w:spacing w:val="7"/>
                <w:kern w:val="2"/>
                <w:sz w:val="21"/>
                <w:szCs w:val="21"/>
                <w:highlight w:val="none"/>
                <w:lang w:val="en-US" w:eastAsia="zh-CN" w:bidi="ar"/>
              </w:rPr>
              <w:t>（</w:t>
            </w:r>
            <w:r>
              <w:rPr>
                <w:rFonts w:hint="default" w:ascii="Times New Roman" w:hAnsi="Times New Roman" w:eastAsia="宋体" w:cs="Times New Roman"/>
                <w:i/>
                <w:iCs/>
                <w:color w:val="auto"/>
                <w:spacing w:val="4"/>
                <w:kern w:val="2"/>
                <w:sz w:val="21"/>
                <w:szCs w:val="21"/>
                <w:highlight w:val="none"/>
                <w:lang w:val="en-US" w:eastAsia="zh-CN" w:bidi="ar"/>
              </w:rPr>
              <w:t>Q</w:t>
            </w:r>
            <w:r>
              <w:rPr>
                <w:rFonts w:hint="default" w:ascii="Times New Roman" w:hAnsi="Times New Roman" w:eastAsia="宋体" w:cs="Times New Roman"/>
                <w:color w:val="auto"/>
                <w:kern w:val="2"/>
                <w:sz w:val="21"/>
                <w:szCs w:val="21"/>
                <w:highlight w:val="none"/>
                <w:lang w:val="en-US" w:eastAsia="zh-CN" w:bidi="ar"/>
              </w:rPr>
              <w:t>）</w:t>
            </w:r>
          </w:p>
        </w:tc>
        <w:tc>
          <w:tcPr>
            <w:tcW w:w="6855" w:type="dxa"/>
            <w:gridSpan w:val="4"/>
            <w:tcBorders>
              <w:top w:val="single" w:color="auto" w:sz="12" w:space="0"/>
              <w:left w:val="single" w:color="auto" w:sz="4" w:space="0"/>
              <w:bottom w:val="single" w:color="auto" w:sz="4" w:space="0"/>
              <w:right w:val="nil"/>
            </w:tcBorders>
            <w:noWrap w:val="0"/>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spacing w:val="7"/>
                <w:kern w:val="2"/>
                <w:sz w:val="21"/>
                <w:szCs w:val="21"/>
                <w:highlight w:val="none"/>
                <w:lang w:val="en-US" w:eastAsia="zh-CN" w:bidi="ar"/>
              </w:rPr>
              <w:t>行</w:t>
            </w:r>
            <w:r>
              <w:rPr>
                <w:rFonts w:hint="default" w:ascii="Times New Roman" w:hAnsi="Times New Roman" w:eastAsia="宋体" w:cs="Times New Roman"/>
                <w:color w:val="auto"/>
                <w:kern w:val="2"/>
                <w:sz w:val="21"/>
                <w:szCs w:val="21"/>
                <w:highlight w:val="none"/>
                <w:lang w:val="en-US" w:eastAsia="zh-CN" w:bidi="ar"/>
              </w:rPr>
              <w:t>业及</w:t>
            </w:r>
            <w:r>
              <w:rPr>
                <w:rFonts w:hint="default" w:ascii="Times New Roman" w:hAnsi="Times New Roman" w:eastAsia="宋体" w:cs="Times New Roman"/>
                <w:color w:val="auto"/>
                <w:spacing w:val="7"/>
                <w:kern w:val="2"/>
                <w:sz w:val="21"/>
                <w:szCs w:val="21"/>
                <w:highlight w:val="none"/>
                <w:lang w:val="en-US" w:eastAsia="zh-CN" w:bidi="ar"/>
              </w:rPr>
              <w:t>生</w:t>
            </w:r>
            <w:r>
              <w:rPr>
                <w:rFonts w:hint="default" w:ascii="Times New Roman" w:hAnsi="Times New Roman" w:eastAsia="宋体" w:cs="Times New Roman"/>
                <w:color w:val="auto"/>
                <w:kern w:val="2"/>
                <w:sz w:val="21"/>
                <w:szCs w:val="21"/>
                <w:highlight w:val="none"/>
                <w:lang w:val="en-US" w:eastAsia="zh-CN" w:bidi="ar"/>
              </w:rPr>
              <w:t>产工</w:t>
            </w:r>
            <w:r>
              <w:rPr>
                <w:rFonts w:hint="default" w:ascii="Times New Roman" w:hAnsi="Times New Roman" w:eastAsia="宋体" w:cs="Times New Roman"/>
                <w:color w:val="auto"/>
                <w:spacing w:val="7"/>
                <w:kern w:val="2"/>
                <w:sz w:val="21"/>
                <w:szCs w:val="21"/>
                <w:highlight w:val="none"/>
                <w:lang w:val="en-US" w:eastAsia="zh-CN" w:bidi="ar"/>
              </w:rPr>
              <w:t>艺</w:t>
            </w:r>
            <w:r>
              <w:rPr>
                <w:rFonts w:hint="default" w:ascii="Times New Roman" w:hAnsi="Times New Roman" w:eastAsia="宋体" w:cs="Times New Roman"/>
                <w:color w:val="auto"/>
                <w:kern w:val="2"/>
                <w:sz w:val="21"/>
                <w:szCs w:val="21"/>
                <w:highlight w:val="none"/>
                <w:lang w:val="en-US" w:eastAsia="zh-CN" w:bidi="ar"/>
              </w:rPr>
              <w:t>（</w:t>
            </w:r>
            <w:r>
              <w:rPr>
                <w:rFonts w:hint="default" w:ascii="Times New Roman" w:hAnsi="Times New Roman" w:eastAsia="宋体" w:cs="Times New Roman"/>
                <w:color w:val="auto"/>
                <w:spacing w:val="-1"/>
                <w:kern w:val="2"/>
                <w:sz w:val="21"/>
                <w:szCs w:val="21"/>
                <w:highlight w:val="none"/>
                <w:lang w:val="en-US" w:eastAsia="zh-CN" w:bidi="ar"/>
              </w:rPr>
              <w:t>M</w:t>
            </w:r>
            <w:r>
              <w:rPr>
                <w:rFonts w:hint="default" w:ascii="Times New Roman" w:hAnsi="Times New Roman" w:eastAsia="宋体" w:cs="Times New Roman"/>
                <w:color w:val="auto"/>
                <w:kern w:val="2"/>
                <w:sz w:val="21"/>
                <w:szCs w:val="21"/>
                <w:highlight w:val="none"/>
                <w:lang w:val="en-US" w:eastAsia="zh-CN" w:bidi="ar"/>
              </w:rPr>
              <w:t>）</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05" w:type="dxa"/>
            <w:vMerge w:val="continue"/>
            <w:tcBorders>
              <w:top w:val="single" w:color="auto" w:sz="12"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firstLine="400" w:firstLineChars="200"/>
              <w:rPr>
                <w:rFonts w:hint="default" w:ascii="Times New Roman" w:hAnsi="Times New Roman" w:eastAsia="宋体" w:cs="Times New Roman"/>
                <w:color w:val="auto"/>
                <w:sz w:val="20"/>
                <w:szCs w:val="20"/>
                <w:highlight w:val="none"/>
              </w:rPr>
            </w:pPr>
          </w:p>
        </w:tc>
        <w:tc>
          <w:tcPr>
            <w:tcW w:w="171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spacing w:val="3"/>
                <w:kern w:val="2"/>
                <w:sz w:val="21"/>
                <w:szCs w:val="21"/>
                <w:highlight w:val="none"/>
                <w:lang w:val="en-US" w:eastAsia="zh-CN" w:bidi="ar"/>
              </w:rPr>
              <w:t>M1</w:t>
            </w:r>
          </w:p>
        </w:tc>
        <w:tc>
          <w:tcPr>
            <w:tcW w:w="171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spacing w:val="3"/>
                <w:kern w:val="2"/>
                <w:sz w:val="21"/>
                <w:szCs w:val="21"/>
                <w:highlight w:val="none"/>
                <w:lang w:val="en-US" w:eastAsia="zh-CN" w:bidi="ar"/>
              </w:rPr>
              <w:t>M2</w:t>
            </w:r>
          </w:p>
        </w:tc>
        <w:tc>
          <w:tcPr>
            <w:tcW w:w="17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eastAsia" w:cs="Times New Roman"/>
                <w:color w:val="auto"/>
                <w:spacing w:val="3"/>
                <w:kern w:val="2"/>
                <w:sz w:val="21"/>
                <w:szCs w:val="21"/>
                <w:highlight w:val="none"/>
                <w:lang w:val="en-US" w:eastAsia="zh-CN" w:bidi="ar"/>
              </w:rPr>
              <w:t>M3</w:t>
            </w:r>
          </w:p>
        </w:tc>
        <w:tc>
          <w:tcPr>
            <w:tcW w:w="1708" w:type="dxa"/>
            <w:tcBorders>
              <w:top w:val="single" w:color="auto" w:sz="4" w:space="0"/>
              <w:left w:val="single" w:color="auto" w:sz="4" w:space="0"/>
              <w:bottom w:val="single" w:color="auto" w:sz="4" w:space="0"/>
              <w:right w:val="nil"/>
            </w:tcBorders>
            <w:noWrap w:val="0"/>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spacing w:val="3"/>
                <w:kern w:val="2"/>
                <w:sz w:val="21"/>
                <w:szCs w:val="21"/>
                <w:highlight w:val="none"/>
                <w:lang w:val="en-US" w:eastAsia="zh-CN" w:bidi="ar"/>
              </w:rPr>
              <w:t>M4</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05" w:type="dxa"/>
            <w:tcBorders>
              <w:top w:val="single" w:color="auto" w:sz="4" w:space="0"/>
              <w:left w:val="nil"/>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i/>
                <w:iCs/>
                <w:color w:val="auto"/>
                <w:spacing w:val="-1"/>
                <w:kern w:val="2"/>
                <w:sz w:val="21"/>
                <w:szCs w:val="21"/>
                <w:highlight w:val="none"/>
                <w:lang w:val="en-US" w:eastAsia="zh-CN" w:bidi="ar"/>
              </w:rPr>
              <w:t>Q</w:t>
            </w:r>
            <w:r>
              <w:rPr>
                <w:rFonts w:hint="default" w:ascii="Times New Roman" w:hAnsi="Times New Roman" w:eastAsia="宋体" w:cs="Times New Roman"/>
                <w:color w:val="auto"/>
                <w:kern w:val="2"/>
                <w:sz w:val="21"/>
                <w:szCs w:val="21"/>
                <w:highlight w:val="none"/>
                <w:lang w:val="en-US" w:eastAsia="zh-CN" w:bidi="ar"/>
              </w:rPr>
              <w:t>≥100</w:t>
            </w:r>
          </w:p>
        </w:tc>
        <w:tc>
          <w:tcPr>
            <w:tcW w:w="171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spacing w:val="3"/>
                <w:kern w:val="2"/>
                <w:sz w:val="21"/>
                <w:szCs w:val="21"/>
                <w:highlight w:val="none"/>
                <w:lang w:val="en-US" w:eastAsia="zh-CN" w:bidi="ar"/>
              </w:rPr>
              <w:t>P1</w:t>
            </w:r>
          </w:p>
        </w:tc>
        <w:tc>
          <w:tcPr>
            <w:tcW w:w="171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spacing w:val="3"/>
                <w:kern w:val="2"/>
                <w:sz w:val="21"/>
                <w:szCs w:val="21"/>
                <w:highlight w:val="none"/>
                <w:lang w:val="en-US" w:eastAsia="zh-CN" w:bidi="ar"/>
              </w:rPr>
              <w:t>P1</w:t>
            </w:r>
          </w:p>
        </w:tc>
        <w:tc>
          <w:tcPr>
            <w:tcW w:w="17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spacing w:val="3"/>
                <w:kern w:val="2"/>
                <w:sz w:val="21"/>
                <w:szCs w:val="21"/>
                <w:highlight w:val="none"/>
                <w:lang w:val="en-US" w:eastAsia="zh-CN" w:bidi="ar"/>
              </w:rPr>
              <w:t>P2</w:t>
            </w:r>
          </w:p>
        </w:tc>
        <w:tc>
          <w:tcPr>
            <w:tcW w:w="1708" w:type="dxa"/>
            <w:tcBorders>
              <w:top w:val="single" w:color="auto" w:sz="4" w:space="0"/>
              <w:left w:val="single" w:color="auto" w:sz="4" w:space="0"/>
              <w:bottom w:val="single" w:color="auto" w:sz="4" w:space="0"/>
              <w:right w:val="nil"/>
            </w:tcBorders>
            <w:noWrap w:val="0"/>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spacing w:val="3"/>
                <w:kern w:val="2"/>
                <w:sz w:val="21"/>
                <w:szCs w:val="21"/>
                <w:highlight w:val="none"/>
                <w:lang w:val="en-US" w:eastAsia="zh-CN" w:bidi="ar"/>
              </w:rPr>
              <w:t>P3</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05" w:type="dxa"/>
            <w:tcBorders>
              <w:top w:val="single" w:color="auto" w:sz="4" w:space="0"/>
              <w:left w:val="nil"/>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
              </w:rPr>
              <w:t>10</w:t>
            </w:r>
            <w:r>
              <w:rPr>
                <w:rFonts w:hint="default" w:ascii="Times New Roman" w:hAnsi="Times New Roman" w:eastAsia="宋体" w:cs="Times New Roman"/>
                <w:color w:val="auto"/>
                <w:spacing w:val="7"/>
                <w:kern w:val="2"/>
                <w:sz w:val="21"/>
                <w:szCs w:val="21"/>
                <w:highlight w:val="none"/>
                <w:lang w:val="en-US" w:eastAsia="zh-CN" w:bidi="ar"/>
              </w:rPr>
              <w:t>≤</w:t>
            </w:r>
            <w:r>
              <w:rPr>
                <w:rFonts w:hint="default" w:ascii="Times New Roman" w:hAnsi="Times New Roman" w:eastAsia="宋体" w:cs="Times New Roman"/>
                <w:i/>
                <w:iCs/>
                <w:color w:val="auto"/>
                <w:spacing w:val="-1"/>
                <w:kern w:val="2"/>
                <w:sz w:val="21"/>
                <w:szCs w:val="21"/>
                <w:highlight w:val="none"/>
                <w:lang w:val="en-US" w:eastAsia="zh-CN" w:bidi="ar"/>
              </w:rPr>
              <w:t>Q</w:t>
            </w:r>
            <w:r>
              <w:rPr>
                <w:rFonts w:hint="default" w:ascii="Times New Roman" w:hAnsi="Times New Roman" w:eastAsia="宋体" w:cs="Times New Roman"/>
                <w:color w:val="auto"/>
                <w:kern w:val="2"/>
                <w:sz w:val="21"/>
                <w:szCs w:val="21"/>
                <w:highlight w:val="none"/>
                <w:lang w:val="en-US" w:eastAsia="zh-CN" w:bidi="ar"/>
              </w:rPr>
              <w:t>＜100</w:t>
            </w:r>
          </w:p>
        </w:tc>
        <w:tc>
          <w:tcPr>
            <w:tcW w:w="171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spacing w:val="3"/>
                <w:kern w:val="2"/>
                <w:sz w:val="21"/>
                <w:szCs w:val="21"/>
                <w:highlight w:val="none"/>
                <w:lang w:val="en-US" w:eastAsia="zh-CN" w:bidi="ar"/>
              </w:rPr>
              <w:t>P1</w:t>
            </w:r>
          </w:p>
        </w:tc>
        <w:tc>
          <w:tcPr>
            <w:tcW w:w="171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spacing w:val="3"/>
                <w:kern w:val="2"/>
                <w:sz w:val="21"/>
                <w:szCs w:val="21"/>
                <w:highlight w:val="none"/>
                <w:lang w:val="en-US" w:eastAsia="zh-CN" w:bidi="ar"/>
              </w:rPr>
              <w:t>P2</w:t>
            </w:r>
          </w:p>
        </w:tc>
        <w:tc>
          <w:tcPr>
            <w:tcW w:w="17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spacing w:val="3"/>
                <w:kern w:val="2"/>
                <w:sz w:val="21"/>
                <w:szCs w:val="21"/>
                <w:highlight w:val="none"/>
                <w:lang w:val="en-US" w:eastAsia="zh-CN" w:bidi="ar"/>
              </w:rPr>
              <w:t>P3</w:t>
            </w:r>
          </w:p>
        </w:tc>
        <w:tc>
          <w:tcPr>
            <w:tcW w:w="1708" w:type="dxa"/>
            <w:tcBorders>
              <w:top w:val="single" w:color="auto" w:sz="4" w:space="0"/>
              <w:left w:val="single" w:color="auto" w:sz="4" w:space="0"/>
              <w:bottom w:val="single" w:color="auto" w:sz="4" w:space="0"/>
              <w:right w:val="nil"/>
            </w:tcBorders>
            <w:noWrap w:val="0"/>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spacing w:val="3"/>
                <w:kern w:val="2"/>
                <w:sz w:val="21"/>
                <w:szCs w:val="21"/>
                <w:highlight w:val="none"/>
                <w:shd w:val="clear" w:color="FFFFFF" w:fill="D9D9D9"/>
                <w:lang w:val="en-US" w:eastAsia="zh-CN" w:bidi="ar"/>
              </w:rPr>
              <w:t>P4</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05" w:type="dxa"/>
            <w:tcBorders>
              <w:top w:val="single" w:color="auto" w:sz="4" w:space="0"/>
              <w:left w:val="nil"/>
              <w:bottom w:val="single" w:color="auto" w:sz="12" w:space="0"/>
              <w:right w:val="single" w:color="auto" w:sz="4" w:space="0"/>
            </w:tcBorders>
            <w:shd w:val="clear" w:color="auto" w:fill="auto"/>
            <w:noWrap w:val="0"/>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
              </w:rPr>
              <w:t>1</w:t>
            </w:r>
            <w:r>
              <w:rPr>
                <w:rFonts w:hint="default" w:ascii="Times New Roman" w:hAnsi="Times New Roman" w:eastAsia="宋体" w:cs="Times New Roman"/>
                <w:color w:val="auto"/>
                <w:spacing w:val="7"/>
                <w:kern w:val="2"/>
                <w:sz w:val="21"/>
                <w:szCs w:val="21"/>
                <w:highlight w:val="none"/>
                <w:lang w:val="en-US" w:eastAsia="zh-CN" w:bidi="ar"/>
              </w:rPr>
              <w:t>≤</w:t>
            </w:r>
            <w:r>
              <w:rPr>
                <w:rFonts w:hint="default" w:ascii="Times New Roman" w:hAnsi="Times New Roman" w:eastAsia="宋体" w:cs="Times New Roman"/>
                <w:i/>
                <w:iCs/>
                <w:color w:val="auto"/>
                <w:spacing w:val="-1"/>
                <w:kern w:val="2"/>
                <w:sz w:val="21"/>
                <w:szCs w:val="21"/>
                <w:highlight w:val="none"/>
                <w:lang w:val="en-US" w:eastAsia="zh-CN" w:bidi="ar"/>
              </w:rPr>
              <w:t>Q</w:t>
            </w:r>
            <w:r>
              <w:rPr>
                <w:rFonts w:hint="default" w:ascii="Times New Roman" w:hAnsi="Times New Roman" w:eastAsia="宋体" w:cs="Times New Roman"/>
                <w:color w:val="auto"/>
                <w:kern w:val="2"/>
                <w:sz w:val="21"/>
                <w:szCs w:val="21"/>
                <w:highlight w:val="none"/>
                <w:lang w:val="en-US" w:eastAsia="zh-CN" w:bidi="ar"/>
              </w:rPr>
              <w:t>＜10</w:t>
            </w:r>
          </w:p>
        </w:tc>
        <w:tc>
          <w:tcPr>
            <w:tcW w:w="1715" w:type="dxa"/>
            <w:tcBorders>
              <w:top w:val="single" w:color="auto" w:sz="4" w:space="0"/>
              <w:left w:val="single" w:color="auto" w:sz="4" w:space="0"/>
              <w:bottom w:val="single" w:color="auto" w:sz="12" w:space="0"/>
              <w:right w:val="single" w:color="auto" w:sz="4" w:space="0"/>
            </w:tcBorders>
            <w:shd w:val="clear" w:color="auto" w:fill="auto"/>
            <w:noWrap w:val="0"/>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spacing w:val="3"/>
                <w:kern w:val="2"/>
                <w:sz w:val="21"/>
                <w:szCs w:val="21"/>
                <w:highlight w:val="none"/>
                <w:lang w:val="en-US" w:eastAsia="zh-CN" w:bidi="ar"/>
              </w:rPr>
              <w:t>P2</w:t>
            </w:r>
          </w:p>
        </w:tc>
        <w:tc>
          <w:tcPr>
            <w:tcW w:w="1715" w:type="dxa"/>
            <w:tcBorders>
              <w:top w:val="single" w:color="auto" w:sz="4" w:space="0"/>
              <w:left w:val="single" w:color="auto" w:sz="4" w:space="0"/>
              <w:bottom w:val="single" w:color="auto" w:sz="12" w:space="0"/>
              <w:right w:val="single" w:color="auto" w:sz="4" w:space="0"/>
            </w:tcBorders>
            <w:shd w:val="clear" w:color="auto" w:fill="auto"/>
            <w:noWrap w:val="0"/>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spacing w:val="3"/>
                <w:kern w:val="2"/>
                <w:sz w:val="21"/>
                <w:szCs w:val="21"/>
                <w:highlight w:val="none"/>
                <w:lang w:val="en-US" w:eastAsia="zh-CN" w:bidi="ar"/>
              </w:rPr>
              <w:t>P3</w:t>
            </w:r>
          </w:p>
        </w:tc>
        <w:tc>
          <w:tcPr>
            <w:tcW w:w="1717" w:type="dxa"/>
            <w:tcBorders>
              <w:top w:val="single" w:color="auto" w:sz="4" w:space="0"/>
              <w:left w:val="single" w:color="auto" w:sz="4" w:space="0"/>
              <w:bottom w:val="single" w:color="auto" w:sz="12" w:space="0"/>
              <w:right w:val="single" w:color="auto" w:sz="4" w:space="0"/>
            </w:tcBorders>
            <w:shd w:val="clear" w:color="auto" w:fill="auto"/>
            <w:noWrap w:val="0"/>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spacing w:val="3"/>
                <w:kern w:val="2"/>
                <w:sz w:val="21"/>
                <w:szCs w:val="21"/>
                <w:highlight w:val="none"/>
                <w:lang w:val="en-US" w:eastAsia="zh-CN" w:bidi="ar"/>
              </w:rPr>
              <w:t>P4</w:t>
            </w:r>
          </w:p>
        </w:tc>
        <w:tc>
          <w:tcPr>
            <w:tcW w:w="1708" w:type="dxa"/>
            <w:tcBorders>
              <w:top w:val="single" w:color="auto" w:sz="4" w:space="0"/>
              <w:left w:val="single" w:color="auto" w:sz="4" w:space="0"/>
              <w:bottom w:val="single" w:color="auto" w:sz="12" w:space="0"/>
              <w:right w:val="nil"/>
            </w:tcBorders>
            <w:shd w:val="clear" w:color="auto" w:fill="auto"/>
            <w:noWrap w:val="0"/>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spacing w:val="3"/>
                <w:kern w:val="2"/>
                <w:sz w:val="21"/>
                <w:szCs w:val="21"/>
                <w:highlight w:val="none"/>
                <w:shd w:val="clear" w:color="auto" w:fill="auto"/>
                <w:lang w:val="en-US" w:eastAsia="zh-CN" w:bidi="ar"/>
              </w:rPr>
              <w:t>P4</w:t>
            </w:r>
          </w:p>
        </w:tc>
      </w:tr>
    </w:tbl>
    <w:p>
      <w:pPr>
        <w:spacing w:line="240" w:lineRule="auto"/>
        <w:ind w:firstLine="480" w:firstLineChars="200"/>
        <w:rPr>
          <w:rFonts w:hint="default" w:ascii="Times New Roman" w:hAnsi="Times New Roman" w:eastAsia="宋体" w:cs="Times New Roman"/>
          <w:color w:val="auto"/>
          <w:sz w:val="24"/>
          <w:highlight w:val="none"/>
          <w:lang w:val="en-US" w:eastAsia="zh-CN"/>
        </w:rPr>
      </w:pPr>
    </w:p>
    <w:p>
      <w:pPr>
        <w:bidi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本项目环境风险物质总量与临界量比值Q值划分为</w:t>
      </w:r>
      <w:r>
        <w:rPr>
          <w:rStyle w:val="70"/>
          <w:rFonts w:hint="default"/>
          <w:color w:val="auto"/>
          <w:lang w:val="en-US" w:eastAsia="zh-CN"/>
        </w:rPr>
        <w:t>10≤Q&lt;100</w:t>
      </w:r>
      <w:r>
        <w:rPr>
          <w:rFonts w:hint="default" w:ascii="Times New Roman" w:hAnsi="Times New Roman" w:eastAsia="宋体" w:cs="Times New Roman"/>
          <w:color w:val="auto"/>
          <w:sz w:val="24"/>
          <w:highlight w:val="none"/>
          <w:lang w:val="en-US" w:eastAsia="zh-CN"/>
        </w:rPr>
        <w:t>，行业及生产工艺为M4，则危险物质及工艺系统危险性等级为P4。</w:t>
      </w:r>
    </w:p>
    <w:p>
      <w:pPr>
        <w:pStyle w:val="4"/>
        <w:numPr>
          <w:ilvl w:val="2"/>
          <w:numId w:val="5"/>
        </w:numPr>
        <w:bidi w:val="0"/>
        <w:rPr>
          <w:rFonts w:hint="default"/>
          <w:color w:val="auto"/>
          <w:lang w:val="en-US" w:eastAsia="zh-CN"/>
        </w:rPr>
      </w:pPr>
      <w:r>
        <w:rPr>
          <w:rFonts w:hint="default"/>
          <w:color w:val="auto"/>
          <w:lang w:val="en-US" w:eastAsia="zh-CN"/>
        </w:rPr>
        <w:t>环境敏感程度（E）分级</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本项目周边环境敏感特征见</w:t>
      </w:r>
      <w:r>
        <w:rPr>
          <w:rFonts w:hint="default" w:ascii="Times New Roman" w:hAnsi="Times New Roman" w:eastAsia="宋体" w:cs="Times New Roman"/>
          <w:color w:val="auto"/>
          <w:sz w:val="24"/>
          <w:highlight w:val="none"/>
          <w:lang w:val="en-US" w:eastAsia="zh-CN"/>
        </w:rPr>
        <w:fldChar w:fldCharType="begin"/>
      </w:r>
      <w:r>
        <w:rPr>
          <w:rFonts w:hint="default" w:ascii="Times New Roman" w:hAnsi="Times New Roman" w:eastAsia="宋体" w:cs="Times New Roman"/>
          <w:color w:val="auto"/>
          <w:sz w:val="24"/>
          <w:highlight w:val="none"/>
          <w:lang w:val="en-US" w:eastAsia="zh-CN"/>
        </w:rPr>
        <w:instrText xml:space="preserve"> REF _Ref27433 \n \h </w:instrText>
      </w:r>
      <w:r>
        <w:rPr>
          <w:rFonts w:hint="default" w:ascii="Times New Roman" w:hAnsi="Times New Roman" w:eastAsia="宋体" w:cs="Times New Roman"/>
          <w:color w:val="auto"/>
          <w:sz w:val="24"/>
          <w:highlight w:val="none"/>
          <w:lang w:val="en-US" w:eastAsia="zh-CN"/>
        </w:rPr>
        <w:fldChar w:fldCharType="separate"/>
      </w:r>
      <w:r>
        <w:rPr>
          <w:rFonts w:hint="default" w:ascii="Times New Roman" w:hAnsi="Times New Roman" w:eastAsia="宋体" w:cs="Times New Roman"/>
          <w:color w:val="auto"/>
          <w:sz w:val="24"/>
          <w:highlight w:val="none"/>
          <w:lang w:val="en-US" w:eastAsia="zh-CN"/>
        </w:rPr>
        <w:t>表45</w:t>
      </w:r>
      <w:r>
        <w:rPr>
          <w:rFonts w:hint="default" w:ascii="Times New Roman" w:hAnsi="Times New Roman" w:eastAsia="宋体" w:cs="Times New Roman"/>
          <w:color w:val="auto"/>
          <w:sz w:val="24"/>
          <w:highlight w:val="none"/>
          <w:lang w:val="en-US" w:eastAsia="zh-CN"/>
        </w:rPr>
        <w:fldChar w:fldCharType="end"/>
      </w:r>
      <w:r>
        <w:rPr>
          <w:rFonts w:hint="eastAsia" w:cs="Times New Roman"/>
          <w:color w:val="auto"/>
          <w:sz w:val="24"/>
          <w:highlight w:val="none"/>
          <w:lang w:val="en-US" w:eastAsia="zh-CN"/>
        </w:rPr>
        <w:t>，相对位置见附图2</w:t>
      </w:r>
      <w:r>
        <w:rPr>
          <w:rFonts w:hint="default" w:ascii="Times New Roman" w:hAnsi="Times New Roman" w:eastAsia="宋体" w:cs="Times New Roman"/>
          <w:color w:val="auto"/>
          <w:sz w:val="24"/>
          <w:highlight w:val="none"/>
          <w:lang w:val="en-US" w:eastAsia="zh-CN"/>
        </w:rPr>
        <w:t>。</w:t>
      </w:r>
    </w:p>
    <w:p>
      <w:pPr>
        <w:pStyle w:val="35"/>
        <w:bidi w:val="0"/>
        <w:rPr>
          <w:rFonts w:hint="default"/>
          <w:lang w:val="en-US" w:eastAsia="zh-CN"/>
        </w:rPr>
      </w:pPr>
      <w:bookmarkStart w:id="74" w:name="_Ref27433"/>
      <w:r>
        <w:rPr>
          <w:rFonts w:hint="default"/>
          <w:lang w:val="en-US" w:eastAsia="zh-CN"/>
        </w:rPr>
        <w:t>建设项目周边敏感特征表</w:t>
      </w:r>
      <w:bookmarkEnd w:id="74"/>
    </w:p>
    <w:tbl>
      <w:tblPr>
        <w:tblStyle w:val="27"/>
        <w:tblW w:w="928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0"/>
        <w:gridCol w:w="1169"/>
        <w:gridCol w:w="1255"/>
        <w:gridCol w:w="528"/>
        <w:gridCol w:w="603"/>
        <w:gridCol w:w="709"/>
        <w:gridCol w:w="921"/>
        <w:gridCol w:w="934"/>
        <w:gridCol w:w="1388"/>
        <w:gridCol w:w="12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restar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69" w:type="dxa"/>
            <w:vMerge w:val="restar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2386" w:type="dxa"/>
            <w:gridSpan w:val="3"/>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630" w:type="dxa"/>
            <w:gridSpan w:val="2"/>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934" w:type="dxa"/>
            <w:vMerge w:val="restar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388" w:type="dxa"/>
            <w:vMerge w:val="restar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224" w:type="dxa"/>
            <w:vMerge w:val="restar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69"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255"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31" w:type="dxa"/>
            <w:gridSpan w:val="2"/>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70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921"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934"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388"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224"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restar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69" w:type="dxa"/>
            <w:vMerge w:val="restar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255" w:type="dxa"/>
            <w:vMerge w:val="restar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131" w:type="dxa"/>
            <w:gridSpan w:val="2"/>
            <w:vMerge w:val="restar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709" w:type="dxa"/>
            <w:vMerge w:val="restar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21" w:type="dxa"/>
            <w:vMerge w:val="restar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34" w:type="dxa"/>
            <w:vMerge w:val="restar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388"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224" w:type="dxa"/>
            <w:vMerge w:val="restar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69"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lang w:val="en-US" w:eastAsia="zh-CN"/>
              </w:rPr>
            </w:pPr>
          </w:p>
        </w:tc>
        <w:tc>
          <w:tcPr>
            <w:tcW w:w="1255"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rPr>
            </w:pPr>
          </w:p>
        </w:tc>
        <w:tc>
          <w:tcPr>
            <w:tcW w:w="1131" w:type="dxa"/>
            <w:gridSpan w:val="2"/>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rPr>
            </w:pPr>
          </w:p>
        </w:tc>
        <w:tc>
          <w:tcPr>
            <w:tcW w:w="709"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21"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34"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388"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224"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69" w:type="dxa"/>
            <w:vMerge w:val="restar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255" w:type="dxa"/>
            <w:vMerge w:val="restar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131" w:type="dxa"/>
            <w:gridSpan w:val="2"/>
            <w:vMerge w:val="restar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709" w:type="dxa"/>
            <w:vMerge w:val="restar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21" w:type="dxa"/>
            <w:vMerge w:val="restar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34" w:type="dxa"/>
            <w:vMerge w:val="restar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388"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224"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69"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rPr>
            </w:pPr>
          </w:p>
        </w:tc>
        <w:tc>
          <w:tcPr>
            <w:tcW w:w="1255"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rPr>
            </w:pPr>
          </w:p>
        </w:tc>
        <w:tc>
          <w:tcPr>
            <w:tcW w:w="1131" w:type="dxa"/>
            <w:gridSpan w:val="2"/>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rPr>
            </w:pPr>
          </w:p>
        </w:tc>
        <w:tc>
          <w:tcPr>
            <w:tcW w:w="709"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21"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34"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388"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lang w:val="en-US" w:eastAsia="zh-CN"/>
              </w:rPr>
            </w:pPr>
          </w:p>
        </w:tc>
        <w:tc>
          <w:tcPr>
            <w:tcW w:w="1224"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6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255"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rPr>
            </w:pPr>
          </w:p>
        </w:tc>
        <w:tc>
          <w:tcPr>
            <w:tcW w:w="1131" w:type="dxa"/>
            <w:gridSpan w:val="2"/>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rPr>
            </w:pPr>
          </w:p>
        </w:tc>
        <w:tc>
          <w:tcPr>
            <w:tcW w:w="70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21"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34"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388"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224"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6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255"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131" w:type="dxa"/>
            <w:gridSpan w:val="2"/>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70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21"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34"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388"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224"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6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lang w:val="en-US" w:eastAsia="zh-CN"/>
              </w:rPr>
            </w:pPr>
          </w:p>
        </w:tc>
        <w:tc>
          <w:tcPr>
            <w:tcW w:w="1255"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rPr>
            </w:pPr>
          </w:p>
        </w:tc>
        <w:tc>
          <w:tcPr>
            <w:tcW w:w="1131" w:type="dxa"/>
            <w:gridSpan w:val="2"/>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rPr>
            </w:pPr>
          </w:p>
        </w:tc>
        <w:tc>
          <w:tcPr>
            <w:tcW w:w="70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21"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34"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388"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224"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6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255"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131" w:type="dxa"/>
            <w:gridSpan w:val="2"/>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70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21"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34"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388"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224"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6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255"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31" w:type="dxa"/>
            <w:gridSpan w:val="2"/>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70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921"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934"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388"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224"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6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255"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31" w:type="dxa"/>
            <w:gridSpan w:val="2"/>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70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921"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934"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388"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224"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6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255"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131" w:type="dxa"/>
            <w:gridSpan w:val="2"/>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70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21"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34"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388"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224"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6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255"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131" w:type="dxa"/>
            <w:gridSpan w:val="2"/>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70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21"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34"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388"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224"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6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255"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131" w:type="dxa"/>
            <w:gridSpan w:val="2"/>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70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21"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34"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388"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224"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6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255"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131" w:type="dxa"/>
            <w:gridSpan w:val="2"/>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70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21"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34"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388"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224"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6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lang w:val="en-US" w:eastAsia="zh-CN"/>
              </w:rPr>
            </w:pPr>
          </w:p>
        </w:tc>
        <w:tc>
          <w:tcPr>
            <w:tcW w:w="1255"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rPr>
            </w:pPr>
          </w:p>
        </w:tc>
        <w:tc>
          <w:tcPr>
            <w:tcW w:w="1131" w:type="dxa"/>
            <w:gridSpan w:val="2"/>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rPr>
            </w:pPr>
          </w:p>
        </w:tc>
        <w:tc>
          <w:tcPr>
            <w:tcW w:w="70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lang w:val="en-US" w:eastAsia="zh-CN"/>
              </w:rPr>
            </w:pPr>
          </w:p>
        </w:tc>
        <w:tc>
          <w:tcPr>
            <w:tcW w:w="921"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lang w:val="en-US" w:eastAsia="zh-CN"/>
              </w:rPr>
            </w:pPr>
          </w:p>
        </w:tc>
        <w:tc>
          <w:tcPr>
            <w:tcW w:w="934"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388"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lang w:val="en-US" w:eastAsia="zh-CN"/>
              </w:rPr>
            </w:pPr>
          </w:p>
        </w:tc>
        <w:tc>
          <w:tcPr>
            <w:tcW w:w="1224"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6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lang w:val="en-US" w:eastAsia="zh-CN"/>
              </w:rPr>
            </w:pPr>
          </w:p>
        </w:tc>
        <w:tc>
          <w:tcPr>
            <w:tcW w:w="1255"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rPr>
            </w:pPr>
          </w:p>
        </w:tc>
        <w:tc>
          <w:tcPr>
            <w:tcW w:w="1131" w:type="dxa"/>
            <w:gridSpan w:val="2"/>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rPr>
            </w:pPr>
          </w:p>
        </w:tc>
        <w:tc>
          <w:tcPr>
            <w:tcW w:w="70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lang w:val="en-US" w:eastAsia="zh-CN"/>
              </w:rPr>
            </w:pPr>
          </w:p>
        </w:tc>
        <w:tc>
          <w:tcPr>
            <w:tcW w:w="921"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lang w:val="en-US" w:eastAsia="zh-CN"/>
              </w:rPr>
            </w:pPr>
          </w:p>
        </w:tc>
        <w:tc>
          <w:tcPr>
            <w:tcW w:w="934"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388"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lang w:val="en-US" w:eastAsia="zh-CN"/>
              </w:rPr>
            </w:pPr>
          </w:p>
        </w:tc>
        <w:tc>
          <w:tcPr>
            <w:tcW w:w="1224"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6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lang w:val="en-US" w:eastAsia="zh-CN"/>
              </w:rPr>
            </w:pPr>
          </w:p>
        </w:tc>
        <w:tc>
          <w:tcPr>
            <w:tcW w:w="1255"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131" w:type="dxa"/>
            <w:gridSpan w:val="2"/>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70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21"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934"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eastAsia"/>
                <w:lang w:val="en-US" w:eastAsia="zh-CN"/>
              </w:rPr>
            </w:pPr>
          </w:p>
        </w:tc>
        <w:tc>
          <w:tcPr>
            <w:tcW w:w="1388"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224"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6119" w:type="dxa"/>
            <w:gridSpan w:val="7"/>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388"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224"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6119" w:type="dxa"/>
            <w:gridSpan w:val="7"/>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388"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lang w:val="en-US" w:eastAsia="zh-CN"/>
              </w:rPr>
            </w:pPr>
          </w:p>
        </w:tc>
        <w:tc>
          <w:tcPr>
            <w:tcW w:w="1224"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6119" w:type="dxa"/>
            <w:gridSpan w:val="7"/>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2612" w:type="dxa"/>
            <w:gridSpan w:val="2"/>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restar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6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255"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1131" w:type="dxa"/>
            <w:gridSpan w:val="2"/>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70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921"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934"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2612" w:type="dxa"/>
            <w:gridSpan w:val="2"/>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6119" w:type="dxa"/>
            <w:gridSpan w:val="7"/>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2612" w:type="dxa"/>
            <w:gridSpan w:val="2"/>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restart"/>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2952" w:type="dxa"/>
            <w:gridSpan w:val="3"/>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5779" w:type="dxa"/>
            <w:gridSpan w:val="6"/>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2952" w:type="dxa"/>
            <w:gridSpan w:val="3"/>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5779" w:type="dxa"/>
            <w:gridSpan w:val="6"/>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0" w:type="dxa"/>
            <w:vMerge w:val="continue"/>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6119" w:type="dxa"/>
            <w:gridSpan w:val="7"/>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c>
          <w:tcPr>
            <w:tcW w:w="2612" w:type="dxa"/>
            <w:gridSpan w:val="2"/>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p>
        </w:tc>
      </w:tr>
    </w:tbl>
    <w:p>
      <w:pPr>
        <w:pStyle w:val="51"/>
        <w:bidi w:val="0"/>
        <w:rPr>
          <w:rFonts w:hint="default" w:ascii="Times New Roman" w:hAnsi="Times New Roman" w:eastAsia="宋体" w:cs="Times New Roman"/>
          <w:color w:val="auto"/>
          <w:sz w:val="24"/>
          <w:highlight w:val="none"/>
          <w:lang w:val="en-US" w:eastAsia="zh-CN"/>
        </w:rPr>
      </w:pPr>
    </w:p>
    <w:p>
      <w:pPr>
        <w:pStyle w:val="4"/>
        <w:numPr>
          <w:ilvl w:val="2"/>
          <w:numId w:val="5"/>
        </w:numPr>
        <w:bidi w:val="0"/>
        <w:rPr>
          <w:rFonts w:hint="default"/>
          <w:color w:val="auto"/>
          <w:lang w:val="en-US" w:eastAsia="zh-CN"/>
        </w:rPr>
      </w:pPr>
      <w:r>
        <w:rPr>
          <w:rFonts w:hint="default"/>
          <w:color w:val="auto"/>
          <w:lang w:val="en-US" w:eastAsia="zh-CN"/>
        </w:rPr>
        <w:t>环境风险潜势划分</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建设项目涉及的物质和工艺系统的危险性及其所在地的环境敏感程度，结合事故情形下环境影响途径，对建设项目潜在的环境危害程度进行概化分析，按《建设项目环境风险评价技术导则》（HJ169-2018）表3建设项目环境风险潜势划分，详见</w:t>
      </w:r>
      <w:r>
        <w:rPr>
          <w:rFonts w:hint="default" w:ascii="Times New Roman" w:hAnsi="Times New Roman" w:eastAsia="宋体" w:cs="Times New Roman"/>
          <w:color w:val="auto"/>
          <w:sz w:val="24"/>
          <w:highlight w:val="none"/>
          <w:lang w:val="en-US" w:eastAsia="zh-CN"/>
        </w:rPr>
        <w:fldChar w:fldCharType="begin"/>
      </w:r>
      <w:r>
        <w:rPr>
          <w:rFonts w:hint="default" w:ascii="Times New Roman" w:hAnsi="Times New Roman" w:eastAsia="宋体" w:cs="Times New Roman"/>
          <w:color w:val="auto"/>
          <w:sz w:val="24"/>
          <w:highlight w:val="none"/>
          <w:lang w:val="en-US" w:eastAsia="zh-CN"/>
        </w:rPr>
        <w:instrText xml:space="preserve"> REF _Ref19239 \n \h </w:instrText>
      </w:r>
      <w:r>
        <w:rPr>
          <w:rFonts w:hint="default" w:ascii="Times New Roman" w:hAnsi="Times New Roman" w:eastAsia="宋体" w:cs="Times New Roman"/>
          <w:color w:val="auto"/>
          <w:sz w:val="24"/>
          <w:highlight w:val="none"/>
          <w:lang w:val="en-US" w:eastAsia="zh-CN"/>
        </w:rPr>
        <w:fldChar w:fldCharType="separate"/>
      </w:r>
      <w:r>
        <w:rPr>
          <w:rFonts w:hint="default" w:ascii="Times New Roman" w:hAnsi="Times New Roman" w:eastAsia="宋体" w:cs="Times New Roman"/>
          <w:color w:val="auto"/>
          <w:sz w:val="24"/>
          <w:highlight w:val="none"/>
          <w:lang w:val="en-US" w:eastAsia="zh-CN"/>
        </w:rPr>
        <w:t>表46</w:t>
      </w:r>
      <w:r>
        <w:rPr>
          <w:rFonts w:hint="default" w:ascii="Times New Roman" w:hAnsi="Times New Roman" w:eastAsia="宋体" w:cs="Times New Roman"/>
          <w:color w:val="auto"/>
          <w:sz w:val="24"/>
          <w:highlight w:val="none"/>
          <w:lang w:val="en-US" w:eastAsia="zh-CN"/>
        </w:rPr>
        <w:fldChar w:fldCharType="end"/>
      </w:r>
      <w:r>
        <w:rPr>
          <w:rFonts w:hint="eastAsia" w:cs="Times New Roman"/>
          <w:color w:val="auto"/>
          <w:sz w:val="24"/>
          <w:highlight w:val="none"/>
          <w:lang w:val="en-US" w:eastAsia="zh-CN"/>
        </w:rPr>
        <w:t>。</w:t>
      </w:r>
    </w:p>
    <w:p>
      <w:pPr>
        <w:pStyle w:val="35"/>
        <w:bidi w:val="0"/>
        <w:rPr>
          <w:rFonts w:hint="default"/>
          <w:lang w:val="en-US" w:eastAsia="zh-CN"/>
        </w:rPr>
      </w:pPr>
      <w:bookmarkStart w:id="75" w:name="_Ref19239"/>
      <w:r>
        <w:rPr>
          <w:rFonts w:hint="default"/>
          <w:lang w:val="en-US" w:eastAsia="zh-CN"/>
        </w:rPr>
        <w:t>建设项目环境风险潜势划分</w:t>
      </w:r>
      <w:bookmarkEnd w:id="75"/>
    </w:p>
    <w:tbl>
      <w:tblPr>
        <w:tblStyle w:val="27"/>
        <w:tblW w:w="9286"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368"/>
        <w:gridCol w:w="1729"/>
        <w:gridCol w:w="1729"/>
        <w:gridCol w:w="1729"/>
        <w:gridCol w:w="173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368" w:type="dxa"/>
            <w:vMerge w:val="restart"/>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环境敏感程度（E）</w:t>
            </w:r>
          </w:p>
        </w:tc>
        <w:tc>
          <w:tcPr>
            <w:tcW w:w="6918" w:type="dxa"/>
            <w:gridSpan w:val="4"/>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危险物质及工艺系统危险性（P）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368" w:type="dxa"/>
            <w:vMerge w:val="continue"/>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2"/>
                <w:sz w:val="18"/>
                <w:szCs w:val="24"/>
                <w:highlight w:val="none"/>
                <w:lang w:val="en-US" w:eastAsia="zh-CN" w:bidi="ar-SA"/>
              </w:rPr>
            </w:pPr>
          </w:p>
        </w:tc>
        <w:tc>
          <w:tcPr>
            <w:tcW w:w="1729" w:type="dxa"/>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极高危害（P1）</w:t>
            </w:r>
          </w:p>
        </w:tc>
        <w:tc>
          <w:tcPr>
            <w:tcW w:w="1729" w:type="dxa"/>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高度危害（P2）</w:t>
            </w:r>
          </w:p>
        </w:tc>
        <w:tc>
          <w:tcPr>
            <w:tcW w:w="1729" w:type="dxa"/>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中度危害（P3）</w:t>
            </w:r>
          </w:p>
        </w:tc>
        <w:tc>
          <w:tcPr>
            <w:tcW w:w="1731" w:type="dxa"/>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轻度危害（P4）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368" w:type="dxa"/>
            <w:shd w:val="clear" w:color="auto" w:fill="auto"/>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环境高度敏感区（E1）</w:t>
            </w:r>
          </w:p>
        </w:tc>
        <w:tc>
          <w:tcPr>
            <w:tcW w:w="1729" w:type="dxa"/>
            <w:shd w:val="clear" w:color="auto" w:fill="auto"/>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fldChar w:fldCharType="begin"/>
            </w:r>
            <w:r>
              <w:rPr>
                <w:rFonts w:hint="default" w:ascii="Times New Roman" w:hAnsi="Times New Roman" w:eastAsia="宋体" w:cs="Times New Roman"/>
                <w:color w:val="auto"/>
                <w:kern w:val="2"/>
                <w:sz w:val="21"/>
                <w:szCs w:val="21"/>
                <w:highlight w:val="none"/>
                <w:lang w:val="en-US" w:eastAsia="zh-CN" w:bidi="ar-SA"/>
              </w:rPr>
              <w:instrText xml:space="preserve"> = 4 \* ROMAN </w:instrText>
            </w:r>
            <w:r>
              <w:rPr>
                <w:rFonts w:hint="default" w:ascii="Times New Roman" w:hAnsi="Times New Roman" w:eastAsia="宋体" w:cs="Times New Roman"/>
                <w:color w:val="auto"/>
                <w:kern w:val="2"/>
                <w:sz w:val="21"/>
                <w:szCs w:val="21"/>
                <w:highlight w:val="none"/>
                <w:lang w:val="en-US" w:eastAsia="zh-CN" w:bidi="ar-SA"/>
              </w:rPr>
              <w:fldChar w:fldCharType="separate"/>
            </w:r>
            <w:r>
              <w:rPr>
                <w:rFonts w:hint="default" w:ascii="Times New Roman" w:hAnsi="Times New Roman" w:eastAsia="宋体" w:cs="Times New Roman"/>
                <w:color w:val="auto"/>
                <w:kern w:val="2"/>
                <w:sz w:val="21"/>
                <w:szCs w:val="21"/>
                <w:highlight w:val="none"/>
                <w:lang w:val="en-US" w:eastAsia="zh-CN" w:bidi="ar-SA"/>
              </w:rPr>
              <w:t>IV</w:t>
            </w:r>
            <w:r>
              <w:rPr>
                <w:rFonts w:hint="default" w:ascii="Times New Roman" w:hAnsi="Times New Roman" w:eastAsia="宋体" w:cs="Times New Roman"/>
                <w:color w:val="auto"/>
                <w:kern w:val="2"/>
                <w:sz w:val="21"/>
                <w:szCs w:val="21"/>
                <w:highlight w:val="none"/>
                <w:lang w:val="en-US" w:eastAsia="zh-CN" w:bidi="ar-SA"/>
              </w:rPr>
              <w:fldChar w:fldCharType="end"/>
            </w:r>
            <w:r>
              <w:rPr>
                <w:rFonts w:hint="default" w:ascii="Times New Roman" w:hAnsi="Times New Roman" w:eastAsia="宋体" w:cs="Times New Roman"/>
                <w:color w:val="auto"/>
                <w:kern w:val="2"/>
                <w:sz w:val="21"/>
                <w:szCs w:val="21"/>
                <w:highlight w:val="none"/>
                <w:vertAlign w:val="superscript"/>
                <w:lang w:val="en-US" w:eastAsia="zh-CN" w:bidi="ar-SA"/>
              </w:rPr>
              <w:t>+</w:t>
            </w:r>
          </w:p>
        </w:tc>
        <w:tc>
          <w:tcPr>
            <w:tcW w:w="1729" w:type="dxa"/>
            <w:shd w:val="clear" w:color="auto" w:fill="auto"/>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fldChar w:fldCharType="begin"/>
            </w:r>
            <w:r>
              <w:rPr>
                <w:rFonts w:hint="default" w:ascii="Times New Roman" w:hAnsi="Times New Roman" w:eastAsia="宋体" w:cs="Times New Roman"/>
                <w:color w:val="auto"/>
                <w:kern w:val="2"/>
                <w:sz w:val="21"/>
                <w:szCs w:val="21"/>
                <w:highlight w:val="none"/>
                <w:lang w:val="en-US" w:eastAsia="zh-CN" w:bidi="ar-SA"/>
              </w:rPr>
              <w:instrText xml:space="preserve"> = 4 \* ROMAN </w:instrText>
            </w:r>
            <w:r>
              <w:rPr>
                <w:rFonts w:hint="default" w:ascii="Times New Roman" w:hAnsi="Times New Roman" w:eastAsia="宋体" w:cs="Times New Roman"/>
                <w:color w:val="auto"/>
                <w:kern w:val="2"/>
                <w:sz w:val="21"/>
                <w:szCs w:val="21"/>
                <w:highlight w:val="none"/>
                <w:lang w:val="en-US" w:eastAsia="zh-CN" w:bidi="ar-SA"/>
              </w:rPr>
              <w:fldChar w:fldCharType="separate"/>
            </w:r>
            <w:r>
              <w:rPr>
                <w:rFonts w:hint="default" w:ascii="Times New Roman" w:hAnsi="Times New Roman" w:eastAsia="宋体" w:cs="Times New Roman"/>
                <w:color w:val="auto"/>
                <w:kern w:val="2"/>
                <w:sz w:val="21"/>
                <w:szCs w:val="21"/>
                <w:highlight w:val="none"/>
                <w:lang w:val="en-US" w:eastAsia="zh-CN" w:bidi="ar-SA"/>
              </w:rPr>
              <w:t>IV</w:t>
            </w:r>
            <w:r>
              <w:rPr>
                <w:rFonts w:hint="default" w:ascii="Times New Roman" w:hAnsi="Times New Roman" w:eastAsia="宋体" w:cs="Times New Roman"/>
                <w:color w:val="auto"/>
                <w:kern w:val="2"/>
                <w:sz w:val="21"/>
                <w:szCs w:val="21"/>
                <w:highlight w:val="none"/>
                <w:lang w:val="en-US" w:eastAsia="zh-CN" w:bidi="ar-SA"/>
              </w:rPr>
              <w:fldChar w:fldCharType="end"/>
            </w:r>
          </w:p>
        </w:tc>
        <w:tc>
          <w:tcPr>
            <w:tcW w:w="1729" w:type="dxa"/>
            <w:shd w:val="clear" w:color="auto" w:fill="auto"/>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fldChar w:fldCharType="begin"/>
            </w:r>
            <w:r>
              <w:rPr>
                <w:rFonts w:hint="default" w:ascii="Times New Roman" w:hAnsi="Times New Roman" w:eastAsia="宋体" w:cs="Times New Roman"/>
                <w:color w:val="auto"/>
                <w:kern w:val="2"/>
                <w:sz w:val="21"/>
                <w:szCs w:val="21"/>
                <w:highlight w:val="none"/>
                <w:lang w:val="en-US" w:eastAsia="zh-CN" w:bidi="ar-SA"/>
              </w:rPr>
              <w:instrText xml:space="preserve"> = 3 \* ROMAN </w:instrText>
            </w:r>
            <w:r>
              <w:rPr>
                <w:rFonts w:hint="default" w:ascii="Times New Roman" w:hAnsi="Times New Roman" w:eastAsia="宋体" w:cs="Times New Roman"/>
                <w:color w:val="auto"/>
                <w:kern w:val="2"/>
                <w:sz w:val="21"/>
                <w:szCs w:val="21"/>
                <w:highlight w:val="none"/>
                <w:lang w:val="en-US" w:eastAsia="zh-CN" w:bidi="ar-SA"/>
              </w:rPr>
              <w:fldChar w:fldCharType="separate"/>
            </w:r>
            <w:r>
              <w:rPr>
                <w:rFonts w:hint="default" w:ascii="Times New Roman" w:hAnsi="Times New Roman" w:eastAsia="宋体" w:cs="Times New Roman"/>
                <w:color w:val="auto"/>
                <w:kern w:val="2"/>
                <w:sz w:val="21"/>
                <w:szCs w:val="21"/>
                <w:highlight w:val="none"/>
                <w:lang w:val="en-US" w:eastAsia="zh-CN" w:bidi="ar-SA"/>
              </w:rPr>
              <w:t>III</w:t>
            </w:r>
            <w:r>
              <w:rPr>
                <w:rFonts w:hint="default" w:ascii="Times New Roman" w:hAnsi="Times New Roman" w:eastAsia="宋体" w:cs="Times New Roman"/>
                <w:color w:val="auto"/>
                <w:kern w:val="2"/>
                <w:sz w:val="21"/>
                <w:szCs w:val="21"/>
                <w:highlight w:val="none"/>
                <w:lang w:val="en-US" w:eastAsia="zh-CN" w:bidi="ar-SA"/>
              </w:rPr>
              <w:fldChar w:fldCharType="end"/>
            </w:r>
          </w:p>
        </w:tc>
        <w:tc>
          <w:tcPr>
            <w:tcW w:w="1731" w:type="dxa"/>
            <w:shd w:val="clear" w:color="auto" w:fill="FFFFFF" w:themeFill="background1"/>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fldChar w:fldCharType="begin"/>
            </w:r>
            <w:r>
              <w:rPr>
                <w:rFonts w:hint="default" w:ascii="Times New Roman" w:hAnsi="Times New Roman" w:eastAsia="宋体" w:cs="Times New Roman"/>
                <w:color w:val="auto"/>
                <w:kern w:val="2"/>
                <w:sz w:val="21"/>
                <w:szCs w:val="21"/>
                <w:highlight w:val="none"/>
                <w:lang w:val="en-US" w:eastAsia="zh-CN" w:bidi="ar-SA"/>
              </w:rPr>
              <w:instrText xml:space="preserve"> = 3 \* ROMAN </w:instrText>
            </w:r>
            <w:r>
              <w:rPr>
                <w:rFonts w:hint="default" w:ascii="Times New Roman" w:hAnsi="Times New Roman" w:eastAsia="宋体" w:cs="Times New Roman"/>
                <w:color w:val="auto"/>
                <w:kern w:val="2"/>
                <w:sz w:val="21"/>
                <w:szCs w:val="21"/>
                <w:highlight w:val="none"/>
                <w:lang w:val="en-US" w:eastAsia="zh-CN" w:bidi="ar-SA"/>
              </w:rPr>
              <w:fldChar w:fldCharType="separate"/>
            </w:r>
            <w:r>
              <w:rPr>
                <w:rFonts w:hint="default" w:ascii="Times New Roman" w:hAnsi="Times New Roman" w:eastAsia="宋体" w:cs="Times New Roman"/>
                <w:color w:val="auto"/>
                <w:kern w:val="2"/>
                <w:sz w:val="21"/>
                <w:szCs w:val="21"/>
                <w:highlight w:val="none"/>
                <w:lang w:val="en-US" w:eastAsia="zh-CN" w:bidi="ar-SA"/>
              </w:rPr>
              <w:t>III</w:t>
            </w:r>
            <w:r>
              <w:rPr>
                <w:rFonts w:hint="default" w:ascii="Times New Roman" w:hAnsi="Times New Roman" w:eastAsia="宋体" w:cs="Times New Roman"/>
                <w:color w:val="auto"/>
                <w:kern w:val="2"/>
                <w:sz w:val="21"/>
                <w:szCs w:val="21"/>
                <w:highlight w:val="none"/>
                <w:lang w:val="en-US" w:eastAsia="zh-CN" w:bidi="ar-SA"/>
              </w:rPr>
              <w:fldChar w:fldCharType="end"/>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368" w:type="dxa"/>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环境中度敏感区（E2）</w:t>
            </w:r>
          </w:p>
        </w:tc>
        <w:tc>
          <w:tcPr>
            <w:tcW w:w="1729" w:type="dxa"/>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fldChar w:fldCharType="begin"/>
            </w:r>
            <w:r>
              <w:rPr>
                <w:rFonts w:hint="default" w:ascii="Times New Roman" w:hAnsi="Times New Roman" w:eastAsia="宋体" w:cs="Times New Roman"/>
                <w:color w:val="auto"/>
                <w:kern w:val="2"/>
                <w:sz w:val="21"/>
                <w:szCs w:val="21"/>
                <w:highlight w:val="none"/>
                <w:lang w:val="en-US" w:eastAsia="zh-CN" w:bidi="ar-SA"/>
              </w:rPr>
              <w:instrText xml:space="preserve"> = 4 \* ROMAN </w:instrText>
            </w:r>
            <w:r>
              <w:rPr>
                <w:rFonts w:hint="default" w:ascii="Times New Roman" w:hAnsi="Times New Roman" w:eastAsia="宋体" w:cs="Times New Roman"/>
                <w:color w:val="auto"/>
                <w:kern w:val="2"/>
                <w:sz w:val="21"/>
                <w:szCs w:val="21"/>
                <w:highlight w:val="none"/>
                <w:lang w:val="en-US" w:eastAsia="zh-CN" w:bidi="ar-SA"/>
              </w:rPr>
              <w:fldChar w:fldCharType="separate"/>
            </w:r>
            <w:r>
              <w:rPr>
                <w:rFonts w:hint="default" w:ascii="Times New Roman" w:hAnsi="Times New Roman" w:eastAsia="宋体" w:cs="Times New Roman"/>
                <w:color w:val="auto"/>
                <w:kern w:val="2"/>
                <w:sz w:val="21"/>
                <w:szCs w:val="21"/>
                <w:highlight w:val="none"/>
                <w:lang w:val="en-US" w:eastAsia="zh-CN" w:bidi="ar-SA"/>
              </w:rPr>
              <w:t>IV</w:t>
            </w:r>
            <w:r>
              <w:rPr>
                <w:rFonts w:hint="default" w:ascii="Times New Roman" w:hAnsi="Times New Roman" w:eastAsia="宋体" w:cs="Times New Roman"/>
                <w:color w:val="auto"/>
                <w:kern w:val="2"/>
                <w:sz w:val="21"/>
                <w:szCs w:val="21"/>
                <w:highlight w:val="none"/>
                <w:lang w:val="en-US" w:eastAsia="zh-CN" w:bidi="ar-SA"/>
              </w:rPr>
              <w:fldChar w:fldCharType="end"/>
            </w:r>
          </w:p>
        </w:tc>
        <w:tc>
          <w:tcPr>
            <w:tcW w:w="1729" w:type="dxa"/>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fldChar w:fldCharType="begin"/>
            </w:r>
            <w:r>
              <w:rPr>
                <w:rFonts w:hint="default" w:ascii="Times New Roman" w:hAnsi="Times New Roman" w:eastAsia="宋体" w:cs="Times New Roman"/>
                <w:color w:val="auto"/>
                <w:kern w:val="2"/>
                <w:sz w:val="21"/>
                <w:szCs w:val="21"/>
                <w:highlight w:val="none"/>
                <w:lang w:val="en-US" w:eastAsia="zh-CN" w:bidi="ar-SA"/>
              </w:rPr>
              <w:instrText xml:space="preserve"> = 3 \* ROMAN </w:instrText>
            </w:r>
            <w:r>
              <w:rPr>
                <w:rFonts w:hint="default" w:ascii="Times New Roman" w:hAnsi="Times New Roman" w:eastAsia="宋体" w:cs="Times New Roman"/>
                <w:color w:val="auto"/>
                <w:kern w:val="2"/>
                <w:sz w:val="21"/>
                <w:szCs w:val="21"/>
                <w:highlight w:val="none"/>
                <w:lang w:val="en-US" w:eastAsia="zh-CN" w:bidi="ar-SA"/>
              </w:rPr>
              <w:fldChar w:fldCharType="separate"/>
            </w:r>
            <w:r>
              <w:rPr>
                <w:rFonts w:hint="default" w:ascii="Times New Roman" w:hAnsi="Times New Roman" w:eastAsia="宋体" w:cs="Times New Roman"/>
                <w:color w:val="auto"/>
                <w:kern w:val="2"/>
                <w:sz w:val="21"/>
                <w:szCs w:val="21"/>
                <w:highlight w:val="none"/>
                <w:lang w:val="en-US" w:eastAsia="zh-CN" w:bidi="ar-SA"/>
              </w:rPr>
              <w:t>III</w:t>
            </w:r>
            <w:r>
              <w:rPr>
                <w:rFonts w:hint="default" w:ascii="Times New Roman" w:hAnsi="Times New Roman" w:eastAsia="宋体" w:cs="Times New Roman"/>
                <w:color w:val="auto"/>
                <w:kern w:val="2"/>
                <w:sz w:val="21"/>
                <w:szCs w:val="21"/>
                <w:highlight w:val="none"/>
                <w:lang w:val="en-US" w:eastAsia="zh-CN" w:bidi="ar-SA"/>
              </w:rPr>
              <w:fldChar w:fldCharType="end"/>
            </w:r>
          </w:p>
        </w:tc>
        <w:tc>
          <w:tcPr>
            <w:tcW w:w="1729" w:type="dxa"/>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fldChar w:fldCharType="begin"/>
            </w:r>
            <w:r>
              <w:rPr>
                <w:rFonts w:hint="default" w:ascii="Times New Roman" w:hAnsi="Times New Roman" w:eastAsia="宋体" w:cs="Times New Roman"/>
                <w:color w:val="auto"/>
                <w:kern w:val="2"/>
                <w:sz w:val="21"/>
                <w:szCs w:val="21"/>
                <w:highlight w:val="none"/>
                <w:lang w:val="en-US" w:eastAsia="zh-CN" w:bidi="ar-SA"/>
              </w:rPr>
              <w:instrText xml:space="preserve"> = 3 \* ROMAN </w:instrText>
            </w:r>
            <w:r>
              <w:rPr>
                <w:rFonts w:hint="default" w:ascii="Times New Roman" w:hAnsi="Times New Roman" w:eastAsia="宋体" w:cs="Times New Roman"/>
                <w:color w:val="auto"/>
                <w:kern w:val="2"/>
                <w:sz w:val="21"/>
                <w:szCs w:val="21"/>
                <w:highlight w:val="none"/>
                <w:lang w:val="en-US" w:eastAsia="zh-CN" w:bidi="ar-SA"/>
              </w:rPr>
              <w:fldChar w:fldCharType="separate"/>
            </w:r>
            <w:r>
              <w:rPr>
                <w:rFonts w:hint="default" w:ascii="Times New Roman" w:hAnsi="Times New Roman" w:eastAsia="宋体" w:cs="Times New Roman"/>
                <w:color w:val="auto"/>
                <w:kern w:val="2"/>
                <w:sz w:val="21"/>
                <w:szCs w:val="21"/>
                <w:highlight w:val="none"/>
                <w:lang w:val="en-US" w:eastAsia="zh-CN" w:bidi="ar-SA"/>
              </w:rPr>
              <w:t>III</w:t>
            </w:r>
            <w:r>
              <w:rPr>
                <w:rFonts w:hint="default" w:ascii="Times New Roman" w:hAnsi="Times New Roman" w:eastAsia="宋体" w:cs="Times New Roman"/>
                <w:color w:val="auto"/>
                <w:kern w:val="2"/>
                <w:sz w:val="21"/>
                <w:szCs w:val="21"/>
                <w:highlight w:val="none"/>
                <w:lang w:val="en-US" w:eastAsia="zh-CN" w:bidi="ar-SA"/>
              </w:rPr>
              <w:fldChar w:fldCharType="end"/>
            </w:r>
          </w:p>
        </w:tc>
        <w:tc>
          <w:tcPr>
            <w:tcW w:w="1731" w:type="dxa"/>
            <w:shd w:val="clear" w:color="auto" w:fill="BEBEBE" w:themeFill="background1" w:themeFillShade="BF"/>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fldChar w:fldCharType="begin"/>
            </w:r>
            <w:r>
              <w:rPr>
                <w:rFonts w:hint="default" w:ascii="Times New Roman" w:hAnsi="Times New Roman" w:eastAsia="宋体" w:cs="Times New Roman"/>
                <w:color w:val="auto"/>
                <w:kern w:val="2"/>
                <w:sz w:val="21"/>
                <w:szCs w:val="21"/>
                <w:highlight w:val="none"/>
                <w:lang w:val="en-US" w:eastAsia="zh-CN" w:bidi="ar-SA"/>
              </w:rPr>
              <w:instrText xml:space="preserve"> = 2 \* ROMAN </w:instrText>
            </w:r>
            <w:r>
              <w:rPr>
                <w:rFonts w:hint="default" w:ascii="Times New Roman" w:hAnsi="Times New Roman" w:eastAsia="宋体" w:cs="Times New Roman"/>
                <w:color w:val="auto"/>
                <w:kern w:val="2"/>
                <w:sz w:val="21"/>
                <w:szCs w:val="21"/>
                <w:highlight w:val="none"/>
                <w:lang w:val="en-US" w:eastAsia="zh-CN" w:bidi="ar-SA"/>
              </w:rPr>
              <w:fldChar w:fldCharType="separate"/>
            </w:r>
            <w:r>
              <w:rPr>
                <w:rFonts w:hint="default" w:ascii="Times New Roman" w:hAnsi="Times New Roman" w:eastAsia="宋体" w:cs="Times New Roman"/>
                <w:color w:val="auto"/>
                <w:kern w:val="2"/>
                <w:sz w:val="21"/>
                <w:szCs w:val="21"/>
                <w:highlight w:val="none"/>
                <w:lang w:val="en-US" w:eastAsia="zh-CN" w:bidi="ar-SA"/>
              </w:rPr>
              <w:t>II</w:t>
            </w:r>
            <w:r>
              <w:rPr>
                <w:rFonts w:hint="default" w:ascii="Times New Roman" w:hAnsi="Times New Roman" w:eastAsia="宋体" w:cs="Times New Roman"/>
                <w:color w:val="auto"/>
                <w:kern w:val="2"/>
                <w:sz w:val="21"/>
                <w:szCs w:val="21"/>
                <w:highlight w:val="none"/>
                <w:lang w:val="en-US" w:eastAsia="zh-CN" w:bidi="ar-SA"/>
              </w:rPr>
              <w:fldChar w:fldCharType="end"/>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368" w:type="dxa"/>
            <w:shd w:val="clear" w:color="auto" w:fill="auto"/>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环境低度敏感区（E3）</w:t>
            </w:r>
          </w:p>
        </w:tc>
        <w:tc>
          <w:tcPr>
            <w:tcW w:w="1729" w:type="dxa"/>
            <w:shd w:val="clear" w:color="auto" w:fill="auto"/>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fldChar w:fldCharType="begin"/>
            </w:r>
            <w:r>
              <w:rPr>
                <w:rFonts w:hint="default" w:ascii="Times New Roman" w:hAnsi="Times New Roman" w:eastAsia="宋体" w:cs="Times New Roman"/>
                <w:color w:val="auto"/>
                <w:kern w:val="2"/>
                <w:sz w:val="21"/>
                <w:szCs w:val="21"/>
                <w:highlight w:val="none"/>
                <w:lang w:val="en-US" w:eastAsia="zh-CN" w:bidi="ar-SA"/>
              </w:rPr>
              <w:instrText xml:space="preserve"> = 3 \* ROMAN </w:instrText>
            </w:r>
            <w:r>
              <w:rPr>
                <w:rFonts w:hint="default" w:ascii="Times New Roman" w:hAnsi="Times New Roman" w:eastAsia="宋体" w:cs="Times New Roman"/>
                <w:color w:val="auto"/>
                <w:kern w:val="2"/>
                <w:sz w:val="21"/>
                <w:szCs w:val="21"/>
                <w:highlight w:val="none"/>
                <w:lang w:val="en-US" w:eastAsia="zh-CN" w:bidi="ar-SA"/>
              </w:rPr>
              <w:fldChar w:fldCharType="separate"/>
            </w:r>
            <w:r>
              <w:rPr>
                <w:rFonts w:hint="default" w:ascii="Times New Roman" w:hAnsi="Times New Roman" w:eastAsia="宋体" w:cs="Times New Roman"/>
                <w:color w:val="auto"/>
                <w:kern w:val="2"/>
                <w:sz w:val="21"/>
                <w:szCs w:val="21"/>
                <w:highlight w:val="none"/>
                <w:lang w:val="en-US" w:eastAsia="zh-CN" w:bidi="ar-SA"/>
              </w:rPr>
              <w:t>III</w:t>
            </w:r>
            <w:r>
              <w:rPr>
                <w:rFonts w:hint="default" w:ascii="Times New Roman" w:hAnsi="Times New Roman" w:eastAsia="宋体" w:cs="Times New Roman"/>
                <w:color w:val="auto"/>
                <w:kern w:val="2"/>
                <w:sz w:val="21"/>
                <w:szCs w:val="21"/>
                <w:highlight w:val="none"/>
                <w:lang w:val="en-US" w:eastAsia="zh-CN" w:bidi="ar-SA"/>
              </w:rPr>
              <w:fldChar w:fldCharType="end"/>
            </w:r>
          </w:p>
        </w:tc>
        <w:tc>
          <w:tcPr>
            <w:tcW w:w="1729" w:type="dxa"/>
            <w:shd w:val="clear" w:color="auto" w:fill="auto"/>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fldChar w:fldCharType="begin"/>
            </w:r>
            <w:r>
              <w:rPr>
                <w:rFonts w:hint="default" w:ascii="Times New Roman" w:hAnsi="Times New Roman" w:eastAsia="宋体" w:cs="Times New Roman"/>
                <w:color w:val="auto"/>
                <w:kern w:val="2"/>
                <w:sz w:val="21"/>
                <w:szCs w:val="21"/>
                <w:highlight w:val="none"/>
                <w:lang w:val="en-US" w:eastAsia="zh-CN" w:bidi="ar-SA"/>
              </w:rPr>
              <w:instrText xml:space="preserve"> = 3 \* ROMAN </w:instrText>
            </w:r>
            <w:r>
              <w:rPr>
                <w:rFonts w:hint="default" w:ascii="Times New Roman" w:hAnsi="Times New Roman" w:eastAsia="宋体" w:cs="Times New Roman"/>
                <w:color w:val="auto"/>
                <w:kern w:val="2"/>
                <w:sz w:val="21"/>
                <w:szCs w:val="21"/>
                <w:highlight w:val="none"/>
                <w:lang w:val="en-US" w:eastAsia="zh-CN" w:bidi="ar-SA"/>
              </w:rPr>
              <w:fldChar w:fldCharType="separate"/>
            </w:r>
            <w:r>
              <w:rPr>
                <w:rFonts w:hint="default" w:ascii="Times New Roman" w:hAnsi="Times New Roman" w:eastAsia="宋体" w:cs="Times New Roman"/>
                <w:color w:val="auto"/>
                <w:kern w:val="2"/>
                <w:sz w:val="21"/>
                <w:szCs w:val="21"/>
                <w:highlight w:val="none"/>
                <w:lang w:val="en-US" w:eastAsia="zh-CN" w:bidi="ar-SA"/>
              </w:rPr>
              <w:t>III</w:t>
            </w:r>
            <w:r>
              <w:rPr>
                <w:rFonts w:hint="default" w:ascii="Times New Roman" w:hAnsi="Times New Roman" w:eastAsia="宋体" w:cs="Times New Roman"/>
                <w:color w:val="auto"/>
                <w:kern w:val="2"/>
                <w:sz w:val="21"/>
                <w:szCs w:val="21"/>
                <w:highlight w:val="none"/>
                <w:lang w:val="en-US" w:eastAsia="zh-CN" w:bidi="ar-SA"/>
              </w:rPr>
              <w:fldChar w:fldCharType="end"/>
            </w:r>
          </w:p>
        </w:tc>
        <w:tc>
          <w:tcPr>
            <w:tcW w:w="1729" w:type="dxa"/>
            <w:shd w:val="clear" w:color="auto" w:fill="auto"/>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fldChar w:fldCharType="begin"/>
            </w:r>
            <w:r>
              <w:rPr>
                <w:rFonts w:hint="default" w:ascii="Times New Roman" w:hAnsi="Times New Roman" w:eastAsia="宋体" w:cs="Times New Roman"/>
                <w:color w:val="auto"/>
                <w:kern w:val="2"/>
                <w:sz w:val="21"/>
                <w:szCs w:val="21"/>
                <w:highlight w:val="none"/>
                <w:lang w:val="en-US" w:eastAsia="zh-CN" w:bidi="ar-SA"/>
              </w:rPr>
              <w:instrText xml:space="preserve"> = 2 \* ROMAN </w:instrText>
            </w:r>
            <w:r>
              <w:rPr>
                <w:rFonts w:hint="default" w:ascii="Times New Roman" w:hAnsi="Times New Roman" w:eastAsia="宋体" w:cs="Times New Roman"/>
                <w:color w:val="auto"/>
                <w:kern w:val="2"/>
                <w:sz w:val="21"/>
                <w:szCs w:val="21"/>
                <w:highlight w:val="none"/>
                <w:lang w:val="en-US" w:eastAsia="zh-CN" w:bidi="ar-SA"/>
              </w:rPr>
              <w:fldChar w:fldCharType="separate"/>
            </w:r>
            <w:r>
              <w:rPr>
                <w:rFonts w:hint="default" w:ascii="Times New Roman" w:hAnsi="Times New Roman" w:eastAsia="宋体" w:cs="Times New Roman"/>
                <w:color w:val="auto"/>
                <w:kern w:val="2"/>
                <w:sz w:val="21"/>
                <w:szCs w:val="21"/>
                <w:highlight w:val="none"/>
                <w:lang w:val="en-US" w:eastAsia="zh-CN" w:bidi="ar-SA"/>
              </w:rPr>
              <w:t>II</w:t>
            </w:r>
            <w:r>
              <w:rPr>
                <w:rFonts w:hint="default" w:ascii="Times New Roman" w:hAnsi="Times New Roman" w:eastAsia="宋体" w:cs="Times New Roman"/>
                <w:color w:val="auto"/>
                <w:kern w:val="2"/>
                <w:sz w:val="21"/>
                <w:szCs w:val="21"/>
                <w:highlight w:val="none"/>
                <w:lang w:val="en-US" w:eastAsia="zh-CN" w:bidi="ar-SA"/>
              </w:rPr>
              <w:fldChar w:fldCharType="end"/>
            </w:r>
          </w:p>
        </w:tc>
        <w:tc>
          <w:tcPr>
            <w:tcW w:w="1731" w:type="dxa"/>
            <w:shd w:val="clear" w:color="auto" w:fill="FFFFFF" w:themeFill="background1"/>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fldChar w:fldCharType="begin"/>
            </w:r>
            <w:r>
              <w:rPr>
                <w:rFonts w:hint="default" w:ascii="Times New Roman" w:hAnsi="Times New Roman" w:eastAsia="宋体" w:cs="Times New Roman"/>
                <w:color w:val="auto"/>
                <w:kern w:val="2"/>
                <w:sz w:val="21"/>
                <w:szCs w:val="21"/>
                <w:highlight w:val="none"/>
                <w:lang w:val="en-US" w:eastAsia="zh-CN" w:bidi="ar-SA"/>
              </w:rPr>
              <w:instrText xml:space="preserve"> = 1 \* ROMAN </w:instrText>
            </w:r>
            <w:r>
              <w:rPr>
                <w:rFonts w:hint="default" w:ascii="Times New Roman" w:hAnsi="Times New Roman" w:eastAsia="宋体" w:cs="Times New Roman"/>
                <w:color w:val="auto"/>
                <w:kern w:val="2"/>
                <w:sz w:val="21"/>
                <w:szCs w:val="21"/>
                <w:highlight w:val="none"/>
                <w:lang w:val="en-US" w:eastAsia="zh-CN" w:bidi="ar-SA"/>
              </w:rPr>
              <w:fldChar w:fldCharType="separate"/>
            </w:r>
            <w:r>
              <w:rPr>
                <w:rFonts w:hint="default" w:ascii="Times New Roman" w:hAnsi="Times New Roman" w:eastAsia="宋体" w:cs="Times New Roman"/>
                <w:color w:val="auto"/>
                <w:kern w:val="2"/>
                <w:sz w:val="21"/>
                <w:szCs w:val="21"/>
                <w:highlight w:val="none"/>
                <w:lang w:val="en-US" w:eastAsia="zh-CN" w:bidi="ar-SA"/>
              </w:rPr>
              <w:t>I</w:t>
            </w:r>
            <w:r>
              <w:rPr>
                <w:rFonts w:hint="default" w:ascii="Times New Roman" w:hAnsi="Times New Roman" w:eastAsia="宋体" w:cs="Times New Roman"/>
                <w:color w:val="auto"/>
                <w:kern w:val="2"/>
                <w:sz w:val="21"/>
                <w:szCs w:val="21"/>
                <w:highlight w:val="none"/>
                <w:lang w:val="en-US" w:eastAsia="zh-CN" w:bidi="ar-SA"/>
              </w:rPr>
              <w:fldChar w:fldCharType="end"/>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286" w:type="dxa"/>
            <w:gridSpan w:val="5"/>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注：</w:t>
            </w:r>
            <w:r>
              <w:rPr>
                <w:rFonts w:hint="default" w:ascii="Times New Roman" w:hAnsi="Times New Roman" w:eastAsia="宋体" w:cs="Times New Roman"/>
                <w:color w:val="auto"/>
                <w:kern w:val="2"/>
                <w:sz w:val="21"/>
                <w:szCs w:val="21"/>
                <w:highlight w:val="none"/>
                <w:lang w:val="en-US" w:eastAsia="zh-CN" w:bidi="ar-SA"/>
              </w:rPr>
              <w:fldChar w:fldCharType="begin"/>
            </w:r>
            <w:r>
              <w:rPr>
                <w:rFonts w:hint="default" w:ascii="Times New Roman" w:hAnsi="Times New Roman" w:eastAsia="宋体" w:cs="Times New Roman"/>
                <w:color w:val="auto"/>
                <w:kern w:val="2"/>
                <w:sz w:val="21"/>
                <w:szCs w:val="21"/>
                <w:highlight w:val="none"/>
                <w:lang w:val="en-US" w:eastAsia="zh-CN" w:bidi="ar-SA"/>
              </w:rPr>
              <w:instrText xml:space="preserve"> = 4 \* ROMAN </w:instrText>
            </w:r>
            <w:r>
              <w:rPr>
                <w:rFonts w:hint="default" w:ascii="Times New Roman" w:hAnsi="Times New Roman" w:eastAsia="宋体" w:cs="Times New Roman"/>
                <w:color w:val="auto"/>
                <w:kern w:val="2"/>
                <w:sz w:val="21"/>
                <w:szCs w:val="21"/>
                <w:highlight w:val="none"/>
                <w:lang w:val="en-US" w:eastAsia="zh-CN" w:bidi="ar-SA"/>
              </w:rPr>
              <w:fldChar w:fldCharType="separate"/>
            </w:r>
            <w:r>
              <w:rPr>
                <w:rFonts w:hint="default" w:ascii="Times New Roman" w:hAnsi="Times New Roman" w:eastAsia="宋体" w:cs="Times New Roman"/>
                <w:color w:val="auto"/>
                <w:kern w:val="2"/>
                <w:sz w:val="21"/>
                <w:szCs w:val="21"/>
                <w:highlight w:val="none"/>
                <w:lang w:val="en-US" w:eastAsia="zh-CN" w:bidi="ar-SA"/>
              </w:rPr>
              <w:t>IV</w:t>
            </w:r>
            <w:r>
              <w:rPr>
                <w:rFonts w:hint="default" w:ascii="Times New Roman" w:hAnsi="Times New Roman" w:eastAsia="宋体" w:cs="Times New Roman"/>
                <w:color w:val="auto"/>
                <w:kern w:val="2"/>
                <w:sz w:val="21"/>
                <w:szCs w:val="21"/>
                <w:highlight w:val="none"/>
                <w:lang w:val="en-US" w:eastAsia="zh-CN" w:bidi="ar-SA"/>
              </w:rPr>
              <w:fldChar w:fldCharType="end"/>
            </w:r>
            <w:r>
              <w:rPr>
                <w:rFonts w:hint="default" w:ascii="Times New Roman" w:hAnsi="Times New Roman" w:eastAsia="宋体" w:cs="Times New Roman"/>
                <w:color w:val="auto"/>
                <w:kern w:val="2"/>
                <w:sz w:val="21"/>
                <w:szCs w:val="21"/>
                <w:highlight w:val="none"/>
                <w:vertAlign w:val="superscript"/>
                <w:lang w:val="en-US" w:eastAsia="zh-CN" w:bidi="ar-SA"/>
              </w:rPr>
              <w:t>+</w:t>
            </w:r>
            <w:r>
              <w:rPr>
                <w:rFonts w:hint="default" w:ascii="Times New Roman" w:hAnsi="Times New Roman" w:eastAsia="宋体" w:cs="Times New Roman"/>
                <w:color w:val="auto"/>
                <w:kern w:val="2"/>
                <w:sz w:val="21"/>
                <w:szCs w:val="21"/>
                <w:highlight w:val="none"/>
                <w:lang w:val="en-US" w:eastAsia="zh-CN" w:bidi="ar-SA"/>
              </w:rPr>
              <w:t>为极高环境风险。</w:t>
            </w:r>
          </w:p>
        </w:tc>
      </w:tr>
    </w:tbl>
    <w:p>
      <w:pPr>
        <w:pStyle w:val="51"/>
        <w:bidi w:val="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项目大气环境危险物质及工艺系统危险性为P4，大气环境敏感度为E2，项目大气环境风险潜势为</w:t>
      </w:r>
      <w:r>
        <w:rPr>
          <w:rFonts w:hint="eastAsia" w:cs="Times New Roman"/>
          <w:color w:val="auto"/>
          <w:sz w:val="24"/>
          <w:highlight w:val="none"/>
          <w:lang w:val="en-US" w:eastAsia="zh-CN"/>
        </w:rPr>
        <w:t>Ⅱ级</w:t>
      </w:r>
      <w:r>
        <w:rPr>
          <w:rFonts w:hint="default" w:ascii="Times New Roman" w:hAnsi="Times New Roman" w:eastAsia="宋体" w:cs="Times New Roman"/>
          <w:color w:val="auto"/>
          <w:sz w:val="24"/>
          <w:highlight w:val="none"/>
          <w:lang w:val="en-US" w:eastAsia="zh-CN"/>
        </w:rPr>
        <w:t>；地表水环境敏感度为E</w:t>
      </w: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，项目地表水环境风险潜势为Ⅰ级；地下水环境敏感度为E3，项目地下水环境风险潜势为Ⅰ级。</w:t>
      </w:r>
    </w:p>
    <w:p>
      <w:pPr>
        <w:pStyle w:val="3"/>
        <w:numPr>
          <w:ilvl w:val="1"/>
          <w:numId w:val="5"/>
        </w:numPr>
        <w:bidi w:val="0"/>
        <w:rPr>
          <w:rFonts w:hint="default" w:ascii="Times New Roman" w:hAnsi="Times New Roman" w:cs="Times New Roman"/>
          <w:color w:val="auto"/>
          <w:highlight w:val="none"/>
          <w:lang w:val="en-US"/>
        </w:rPr>
      </w:pPr>
      <w:r>
        <w:rPr>
          <w:rFonts w:hint="default"/>
          <w:color w:val="auto"/>
          <w:lang w:val="en-US" w:eastAsia="zh-CN"/>
        </w:rPr>
        <w:t>评价等级</w:t>
      </w:r>
    </w:p>
    <w:p>
      <w:pPr>
        <w:pStyle w:val="51"/>
        <w:bidi w:val="0"/>
        <w:rPr>
          <w:rFonts w:hint="default"/>
          <w:color w:val="auto"/>
          <w:lang w:val="en-US" w:eastAsia="zh-CN"/>
        </w:rPr>
      </w:pPr>
      <w:r>
        <w:rPr>
          <w:rFonts w:hint="default" w:ascii="Times New Roman" w:hAnsi="Times New Roman" w:eastAsia="宋体" w:cs="Times New Roman"/>
          <w:color w:val="auto"/>
          <w:sz w:val="24"/>
          <w:highlight w:val="none"/>
          <w:lang w:val="en-US" w:eastAsia="zh-CN"/>
        </w:rPr>
        <w:t>（1）环境风险评价等级</w:t>
      </w:r>
    </w:p>
    <w:p>
      <w:pPr>
        <w:pStyle w:val="51"/>
        <w:bidi w:val="0"/>
        <w:rPr>
          <w:rFonts w:hint="default"/>
          <w:color w:val="auto"/>
          <w:lang w:val="en-US" w:eastAsia="zh-CN"/>
        </w:rPr>
      </w:pPr>
      <w:r>
        <w:rPr>
          <w:rFonts w:hint="default"/>
          <w:color w:val="auto"/>
          <w:lang w:val="en-US" w:eastAsia="zh-CN"/>
        </w:rPr>
        <w:t>根据《建设项目环境风险评价技术导则》（HJ/T169-2018），</w:t>
      </w:r>
      <w:r>
        <w:rPr>
          <w:rFonts w:hint="default" w:ascii="Times New Roman" w:hAnsi="Times New Roman" w:cs="Times New Roman"/>
          <w:color w:val="auto"/>
          <w:highlight w:val="none"/>
          <w:lang w:eastAsia="zh-CN"/>
        </w:rPr>
        <w:t>本项目环境风险潜势为</w:t>
      </w:r>
      <w:r>
        <w:rPr>
          <w:rFonts w:hint="default" w:ascii="Times New Roman" w:hAnsi="Times New Roman" w:eastAsia="宋体" w:cs="Times New Roman"/>
          <w:color w:val="auto"/>
          <w:kern w:val="2"/>
          <w:sz w:val="21"/>
          <w:szCs w:val="21"/>
          <w:highlight w:val="none"/>
          <w:lang w:val="en-US" w:eastAsia="zh-CN" w:bidi="ar"/>
        </w:rPr>
        <w:fldChar w:fldCharType="begin"/>
      </w:r>
      <w:r>
        <w:rPr>
          <w:rFonts w:hint="default" w:ascii="Times New Roman" w:hAnsi="Times New Roman" w:eastAsia="宋体" w:cs="Times New Roman"/>
          <w:color w:val="auto"/>
          <w:kern w:val="2"/>
          <w:sz w:val="21"/>
          <w:szCs w:val="21"/>
          <w:highlight w:val="none"/>
          <w:lang w:val="en-US" w:eastAsia="zh-CN" w:bidi="ar"/>
        </w:rPr>
        <w:instrText xml:space="preserve"> = 2 \* ROMAN \* MERGEFORMAT </w:instrText>
      </w:r>
      <w:r>
        <w:rPr>
          <w:rFonts w:hint="default" w:ascii="Times New Roman" w:hAnsi="Times New Roman" w:eastAsia="宋体" w:cs="Times New Roman"/>
          <w:color w:val="auto"/>
          <w:kern w:val="2"/>
          <w:sz w:val="21"/>
          <w:szCs w:val="21"/>
          <w:highlight w:val="none"/>
          <w:lang w:val="en-US" w:eastAsia="zh-CN" w:bidi="ar"/>
        </w:rPr>
        <w:fldChar w:fldCharType="separate"/>
      </w:r>
      <w:r>
        <w:rPr>
          <w:rFonts w:hint="default" w:ascii="Times New Roman" w:hAnsi="Times New Roman" w:eastAsia="宋体" w:cs="Times New Roman"/>
          <w:color w:val="auto"/>
          <w:kern w:val="2"/>
          <w:sz w:val="21"/>
          <w:szCs w:val="21"/>
          <w:highlight w:val="none"/>
          <w:lang w:val="en-US" w:eastAsia="zh-CN" w:bidi="ar"/>
        </w:rPr>
        <w:t>II</w:t>
      </w:r>
      <w:r>
        <w:rPr>
          <w:rFonts w:hint="default" w:ascii="Times New Roman" w:hAnsi="Times New Roman" w:eastAsia="宋体" w:cs="Times New Roman"/>
          <w:color w:val="auto"/>
          <w:kern w:val="2"/>
          <w:sz w:val="21"/>
          <w:szCs w:val="21"/>
          <w:highlight w:val="none"/>
          <w:lang w:val="en-US" w:eastAsia="zh-CN" w:bidi="ar"/>
        </w:rPr>
        <w:fldChar w:fldCharType="end"/>
      </w:r>
      <w:r>
        <w:rPr>
          <w:rFonts w:hint="default" w:ascii="Times New Roman" w:hAnsi="Times New Roman" w:cs="Times New Roman"/>
          <w:color w:val="auto"/>
          <w:highlight w:val="none"/>
          <w:lang w:eastAsia="zh-CN"/>
        </w:rPr>
        <w:t>，</w:t>
      </w:r>
      <w:r>
        <w:rPr>
          <w:rFonts w:hint="eastAsia" w:cs="Times New Roman"/>
          <w:color w:val="auto"/>
          <w:highlight w:val="none"/>
          <w:lang w:val="en-US" w:eastAsia="zh-CN"/>
        </w:rPr>
        <w:t>评价工作等级为三级</w:t>
      </w:r>
      <w:r>
        <w:rPr>
          <w:rFonts w:hint="default" w:ascii="Times New Roman" w:hAnsi="Times New Roman" w:eastAsia="宋体" w:cs="Times New Roman"/>
          <w:color w:val="auto"/>
          <w:highlight w:val="none"/>
          <w:lang w:val="en-US" w:eastAsia="zh-CN"/>
        </w:rPr>
        <w:t>。</w:t>
      </w:r>
      <w:r>
        <w:rPr>
          <w:rFonts w:hint="default"/>
          <w:color w:val="auto"/>
          <w:lang w:val="en-US" w:eastAsia="zh-CN"/>
        </w:rPr>
        <w:t>环境风险评价工作等级划分详见下表。</w:t>
      </w:r>
    </w:p>
    <w:p>
      <w:pPr>
        <w:pStyle w:val="35"/>
        <w:bidi w:val="0"/>
        <w:rPr>
          <w:rFonts w:hint="default"/>
          <w:lang w:val="en-US"/>
        </w:rPr>
      </w:pPr>
      <w:r>
        <w:rPr>
          <w:rFonts w:hint="default"/>
          <w:lang w:eastAsia="zh-CN"/>
        </w:rPr>
        <w:t>环境风险评价工作等级划分</w:t>
      </w:r>
    </w:p>
    <w:tbl>
      <w:tblPr>
        <w:tblStyle w:val="27"/>
        <w:tblW w:w="923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922"/>
        <w:gridCol w:w="1826"/>
        <w:gridCol w:w="1826"/>
        <w:gridCol w:w="1828"/>
        <w:gridCol w:w="18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922" w:type="dxa"/>
            <w:tcBorders>
              <w:tl2br w:val="nil"/>
              <w:tr2bl w:val="nil"/>
            </w:tcBorders>
            <w:shd w:val="clear" w:color="auto" w:fill="auto"/>
            <w:vAlign w:val="center"/>
          </w:tcPr>
          <w:p>
            <w:pPr>
              <w:pStyle w:val="25"/>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highlight w:val="none"/>
                <w:lang w:val="en-US"/>
              </w:rPr>
            </w:pPr>
            <w:r>
              <w:rPr>
                <w:rFonts w:hint="default" w:ascii="Times New Roman" w:hAnsi="Times New Roman" w:eastAsia="宋体" w:cs="Times New Roman"/>
                <w:color w:val="auto"/>
                <w:kern w:val="2"/>
                <w:sz w:val="21"/>
                <w:szCs w:val="21"/>
                <w:highlight w:val="none"/>
                <w:lang w:val="en-US" w:eastAsia="zh-CN" w:bidi="ar"/>
              </w:rPr>
              <w:t>环境风险濳势</w:t>
            </w:r>
          </w:p>
        </w:tc>
        <w:tc>
          <w:tcPr>
            <w:tcW w:w="1826" w:type="dxa"/>
            <w:tcBorders>
              <w:tl2br w:val="nil"/>
              <w:tr2bl w:val="nil"/>
            </w:tcBorders>
            <w:shd w:val="clear" w:color="auto" w:fill="auto"/>
            <w:vAlign w:val="center"/>
          </w:tcPr>
          <w:p>
            <w:pPr>
              <w:pStyle w:val="25"/>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highlight w:val="none"/>
                <w:lang w:val="en-US"/>
              </w:rPr>
            </w:pPr>
            <w:r>
              <w:rPr>
                <w:rFonts w:hint="default" w:ascii="Times New Roman" w:hAnsi="Times New Roman" w:eastAsia="宋体" w:cs="Times New Roman"/>
                <w:color w:val="auto"/>
                <w:kern w:val="2"/>
                <w:sz w:val="21"/>
                <w:szCs w:val="21"/>
                <w:highlight w:val="none"/>
                <w:lang w:val="en-US" w:eastAsia="zh-CN" w:bidi="ar"/>
              </w:rPr>
              <w:fldChar w:fldCharType="begin"/>
            </w:r>
            <w:r>
              <w:rPr>
                <w:rFonts w:hint="default" w:ascii="Times New Roman" w:hAnsi="Times New Roman" w:eastAsia="宋体" w:cs="Times New Roman"/>
                <w:color w:val="auto"/>
                <w:kern w:val="2"/>
                <w:sz w:val="21"/>
                <w:szCs w:val="21"/>
                <w:highlight w:val="none"/>
                <w:lang w:val="en-US" w:eastAsia="zh-CN" w:bidi="ar"/>
              </w:rPr>
              <w:instrText xml:space="preserve"> = 4 \* ROMAN \* MERGEFORMAT </w:instrText>
            </w:r>
            <w:r>
              <w:rPr>
                <w:rFonts w:hint="default" w:ascii="Times New Roman" w:hAnsi="Times New Roman" w:eastAsia="宋体" w:cs="Times New Roman"/>
                <w:color w:val="auto"/>
                <w:kern w:val="2"/>
                <w:sz w:val="21"/>
                <w:szCs w:val="21"/>
                <w:highlight w:val="none"/>
                <w:lang w:val="en-US" w:eastAsia="zh-CN" w:bidi="ar"/>
              </w:rPr>
              <w:fldChar w:fldCharType="separate"/>
            </w:r>
            <w:r>
              <w:rPr>
                <w:rFonts w:hint="default" w:ascii="Times New Roman" w:hAnsi="Times New Roman" w:eastAsia="宋体" w:cs="Times New Roman"/>
                <w:color w:val="auto"/>
                <w:kern w:val="2"/>
                <w:sz w:val="21"/>
                <w:szCs w:val="21"/>
                <w:highlight w:val="none"/>
                <w:lang w:val="en-US" w:eastAsia="zh-CN" w:bidi="ar"/>
              </w:rPr>
              <w:t>IV</w:t>
            </w:r>
            <w:r>
              <w:rPr>
                <w:rFonts w:hint="default" w:ascii="Times New Roman" w:hAnsi="Times New Roman" w:eastAsia="宋体" w:cs="Times New Roman"/>
                <w:color w:val="auto"/>
                <w:kern w:val="2"/>
                <w:sz w:val="21"/>
                <w:szCs w:val="21"/>
                <w:highlight w:val="none"/>
                <w:lang w:val="en-US" w:eastAsia="zh-CN" w:bidi="ar"/>
              </w:rPr>
              <w:fldChar w:fldCharType="end"/>
            </w:r>
            <w:r>
              <w:rPr>
                <w:rFonts w:hint="default" w:ascii="Times New Roman" w:hAnsi="Times New Roman" w:eastAsia="宋体" w:cs="Times New Roman"/>
                <w:color w:val="auto"/>
                <w:kern w:val="2"/>
                <w:sz w:val="21"/>
                <w:szCs w:val="21"/>
                <w:highlight w:val="none"/>
                <w:lang w:val="en-US" w:eastAsia="zh-CN" w:bidi="ar"/>
              </w:rPr>
              <w:t>、</w:t>
            </w:r>
            <w:r>
              <w:rPr>
                <w:rFonts w:hint="default" w:ascii="Times New Roman" w:hAnsi="Times New Roman" w:eastAsia="宋体" w:cs="Times New Roman"/>
                <w:color w:val="auto"/>
                <w:kern w:val="2"/>
                <w:sz w:val="21"/>
                <w:szCs w:val="21"/>
                <w:highlight w:val="none"/>
                <w:lang w:val="en-US" w:eastAsia="zh-CN" w:bidi="ar"/>
              </w:rPr>
              <w:fldChar w:fldCharType="begin"/>
            </w:r>
            <w:r>
              <w:rPr>
                <w:rFonts w:hint="default" w:ascii="Times New Roman" w:hAnsi="Times New Roman" w:eastAsia="宋体" w:cs="Times New Roman"/>
                <w:color w:val="auto"/>
                <w:kern w:val="2"/>
                <w:sz w:val="21"/>
                <w:szCs w:val="21"/>
                <w:highlight w:val="none"/>
                <w:lang w:val="en-US" w:eastAsia="zh-CN" w:bidi="ar"/>
              </w:rPr>
              <w:instrText xml:space="preserve"> = 4 \* ROMAN \* MERGEFORMAT </w:instrText>
            </w:r>
            <w:r>
              <w:rPr>
                <w:rFonts w:hint="default" w:ascii="Times New Roman" w:hAnsi="Times New Roman" w:eastAsia="宋体" w:cs="Times New Roman"/>
                <w:color w:val="auto"/>
                <w:kern w:val="2"/>
                <w:sz w:val="21"/>
                <w:szCs w:val="21"/>
                <w:highlight w:val="none"/>
                <w:lang w:val="en-US" w:eastAsia="zh-CN" w:bidi="ar"/>
              </w:rPr>
              <w:fldChar w:fldCharType="separate"/>
            </w:r>
            <w:r>
              <w:rPr>
                <w:rFonts w:hint="default" w:ascii="Times New Roman" w:hAnsi="Times New Roman" w:eastAsia="宋体" w:cs="Times New Roman"/>
                <w:color w:val="auto"/>
                <w:kern w:val="2"/>
                <w:sz w:val="21"/>
                <w:szCs w:val="21"/>
                <w:highlight w:val="none"/>
                <w:lang w:val="en-US" w:eastAsia="zh-CN" w:bidi="ar"/>
              </w:rPr>
              <w:t>IV</w:t>
            </w:r>
            <w:r>
              <w:rPr>
                <w:rFonts w:hint="default" w:ascii="Times New Roman" w:hAnsi="Times New Roman" w:eastAsia="宋体" w:cs="Times New Roman"/>
                <w:color w:val="auto"/>
                <w:kern w:val="2"/>
                <w:sz w:val="21"/>
                <w:szCs w:val="21"/>
                <w:highlight w:val="none"/>
                <w:lang w:val="en-US" w:eastAsia="zh-CN" w:bidi="ar"/>
              </w:rPr>
              <w:fldChar w:fldCharType="end"/>
            </w:r>
            <w:r>
              <w:rPr>
                <w:rFonts w:hint="default" w:ascii="Times New Roman" w:hAnsi="Times New Roman" w:eastAsia="宋体" w:cs="Times New Roman"/>
                <w:color w:val="auto"/>
                <w:kern w:val="2"/>
                <w:sz w:val="21"/>
                <w:szCs w:val="21"/>
                <w:highlight w:val="none"/>
                <w:vertAlign w:val="superscript"/>
                <w:lang w:val="en-US" w:eastAsia="zh-CN" w:bidi="ar"/>
              </w:rPr>
              <w:t>+</w:t>
            </w:r>
          </w:p>
        </w:tc>
        <w:tc>
          <w:tcPr>
            <w:tcW w:w="1826" w:type="dxa"/>
            <w:tcBorders>
              <w:tl2br w:val="nil"/>
              <w:tr2bl w:val="nil"/>
            </w:tcBorders>
            <w:shd w:val="clear" w:color="auto" w:fill="auto"/>
            <w:vAlign w:val="center"/>
          </w:tcPr>
          <w:p>
            <w:pPr>
              <w:pStyle w:val="25"/>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highlight w:val="none"/>
                <w:lang w:val="en-US"/>
              </w:rPr>
            </w:pPr>
            <w:r>
              <w:rPr>
                <w:rFonts w:hint="default" w:ascii="Times New Roman" w:hAnsi="Times New Roman" w:eastAsia="宋体" w:cs="Times New Roman"/>
                <w:color w:val="auto"/>
                <w:kern w:val="2"/>
                <w:sz w:val="21"/>
                <w:szCs w:val="21"/>
                <w:highlight w:val="none"/>
                <w:lang w:val="en-US" w:eastAsia="zh-CN" w:bidi="ar"/>
              </w:rPr>
              <w:fldChar w:fldCharType="begin"/>
            </w:r>
            <w:r>
              <w:rPr>
                <w:rFonts w:hint="default" w:ascii="Times New Roman" w:hAnsi="Times New Roman" w:eastAsia="宋体" w:cs="Times New Roman"/>
                <w:color w:val="auto"/>
                <w:kern w:val="2"/>
                <w:sz w:val="21"/>
                <w:szCs w:val="21"/>
                <w:highlight w:val="none"/>
                <w:lang w:val="en-US" w:eastAsia="zh-CN" w:bidi="ar"/>
              </w:rPr>
              <w:instrText xml:space="preserve"> = 3 \* ROMAN \* MERGEFORMAT </w:instrText>
            </w:r>
            <w:r>
              <w:rPr>
                <w:rFonts w:hint="default" w:ascii="Times New Roman" w:hAnsi="Times New Roman" w:eastAsia="宋体" w:cs="Times New Roman"/>
                <w:color w:val="auto"/>
                <w:kern w:val="2"/>
                <w:sz w:val="21"/>
                <w:szCs w:val="21"/>
                <w:highlight w:val="none"/>
                <w:lang w:val="en-US" w:eastAsia="zh-CN" w:bidi="ar"/>
              </w:rPr>
              <w:fldChar w:fldCharType="separate"/>
            </w:r>
            <w:r>
              <w:rPr>
                <w:rFonts w:hint="default" w:ascii="Times New Roman" w:hAnsi="Times New Roman" w:eastAsia="宋体" w:cs="Times New Roman"/>
                <w:color w:val="auto"/>
                <w:kern w:val="2"/>
                <w:sz w:val="21"/>
                <w:szCs w:val="21"/>
                <w:highlight w:val="none"/>
                <w:lang w:val="en-US" w:eastAsia="zh-CN" w:bidi="ar"/>
              </w:rPr>
              <w:t>III</w:t>
            </w:r>
            <w:r>
              <w:rPr>
                <w:rFonts w:hint="default" w:ascii="Times New Roman" w:hAnsi="Times New Roman" w:eastAsia="宋体" w:cs="Times New Roman"/>
                <w:color w:val="auto"/>
                <w:kern w:val="2"/>
                <w:sz w:val="21"/>
                <w:szCs w:val="21"/>
                <w:highlight w:val="none"/>
                <w:lang w:val="en-US" w:eastAsia="zh-CN" w:bidi="ar"/>
              </w:rPr>
              <w:fldChar w:fldCharType="end"/>
            </w:r>
          </w:p>
        </w:tc>
        <w:tc>
          <w:tcPr>
            <w:tcW w:w="1828" w:type="dxa"/>
            <w:tcBorders>
              <w:tl2br w:val="nil"/>
              <w:tr2bl w:val="nil"/>
            </w:tcBorders>
            <w:shd w:val="clear" w:color="auto" w:fill="auto"/>
            <w:vAlign w:val="center"/>
          </w:tcPr>
          <w:p>
            <w:pPr>
              <w:pStyle w:val="25"/>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highlight w:val="none"/>
                <w:lang w:val="en-US"/>
              </w:rPr>
            </w:pPr>
            <w:r>
              <w:rPr>
                <w:rFonts w:hint="default" w:ascii="Times New Roman" w:hAnsi="Times New Roman" w:eastAsia="宋体" w:cs="Times New Roman"/>
                <w:color w:val="auto"/>
                <w:kern w:val="2"/>
                <w:sz w:val="21"/>
                <w:szCs w:val="21"/>
                <w:highlight w:val="none"/>
                <w:lang w:val="en-US" w:eastAsia="zh-CN" w:bidi="ar"/>
              </w:rPr>
              <w:fldChar w:fldCharType="begin"/>
            </w:r>
            <w:r>
              <w:rPr>
                <w:rFonts w:hint="default" w:ascii="Times New Roman" w:hAnsi="Times New Roman" w:eastAsia="宋体" w:cs="Times New Roman"/>
                <w:color w:val="auto"/>
                <w:kern w:val="2"/>
                <w:sz w:val="21"/>
                <w:szCs w:val="21"/>
                <w:highlight w:val="none"/>
                <w:lang w:val="en-US" w:eastAsia="zh-CN" w:bidi="ar"/>
              </w:rPr>
              <w:instrText xml:space="preserve"> = 2 \* ROMAN \* MERGEFORMAT </w:instrText>
            </w:r>
            <w:r>
              <w:rPr>
                <w:rFonts w:hint="default" w:ascii="Times New Roman" w:hAnsi="Times New Roman" w:eastAsia="宋体" w:cs="Times New Roman"/>
                <w:color w:val="auto"/>
                <w:kern w:val="2"/>
                <w:sz w:val="21"/>
                <w:szCs w:val="21"/>
                <w:highlight w:val="none"/>
                <w:lang w:val="en-US" w:eastAsia="zh-CN" w:bidi="ar"/>
              </w:rPr>
              <w:fldChar w:fldCharType="separate"/>
            </w:r>
            <w:r>
              <w:rPr>
                <w:rFonts w:hint="default" w:ascii="Times New Roman" w:hAnsi="Times New Roman" w:eastAsia="宋体" w:cs="Times New Roman"/>
                <w:color w:val="auto"/>
                <w:kern w:val="2"/>
                <w:sz w:val="21"/>
                <w:szCs w:val="21"/>
                <w:highlight w:val="none"/>
                <w:lang w:val="en-US" w:eastAsia="zh-CN" w:bidi="ar"/>
              </w:rPr>
              <w:t>II</w:t>
            </w:r>
            <w:r>
              <w:rPr>
                <w:rFonts w:hint="default" w:ascii="Times New Roman" w:hAnsi="Times New Roman" w:eastAsia="宋体" w:cs="Times New Roman"/>
                <w:color w:val="auto"/>
                <w:kern w:val="2"/>
                <w:sz w:val="21"/>
                <w:szCs w:val="21"/>
                <w:highlight w:val="none"/>
                <w:lang w:val="en-US" w:eastAsia="zh-CN" w:bidi="ar"/>
              </w:rPr>
              <w:fldChar w:fldCharType="end"/>
            </w:r>
          </w:p>
        </w:tc>
        <w:tc>
          <w:tcPr>
            <w:tcW w:w="1830" w:type="dxa"/>
            <w:tcBorders>
              <w:tl2br w:val="nil"/>
              <w:tr2bl w:val="nil"/>
            </w:tcBorders>
            <w:shd w:val="clear" w:color="auto" w:fill="auto"/>
            <w:vAlign w:val="center"/>
          </w:tcPr>
          <w:p>
            <w:pPr>
              <w:pStyle w:val="25"/>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highlight w:val="none"/>
                <w:lang w:val="en-US"/>
              </w:rPr>
            </w:pPr>
            <w:r>
              <w:rPr>
                <w:rFonts w:hint="default" w:ascii="Times New Roman" w:hAnsi="Times New Roman" w:eastAsia="宋体" w:cs="Times New Roman"/>
                <w:color w:val="auto"/>
                <w:kern w:val="2"/>
                <w:sz w:val="21"/>
                <w:szCs w:val="21"/>
                <w:highlight w:val="none"/>
                <w:lang w:val="en-US" w:eastAsia="zh-CN" w:bidi="ar"/>
              </w:rPr>
              <w:fldChar w:fldCharType="begin"/>
            </w:r>
            <w:r>
              <w:rPr>
                <w:rFonts w:hint="default" w:ascii="Times New Roman" w:hAnsi="Times New Roman" w:eastAsia="宋体" w:cs="Times New Roman"/>
                <w:color w:val="auto"/>
                <w:kern w:val="2"/>
                <w:sz w:val="21"/>
                <w:szCs w:val="21"/>
                <w:highlight w:val="none"/>
                <w:lang w:val="en-US" w:eastAsia="zh-CN" w:bidi="ar"/>
              </w:rPr>
              <w:instrText xml:space="preserve"> = 1 \* ROMAN \* MERGEFORMAT </w:instrText>
            </w:r>
            <w:r>
              <w:rPr>
                <w:rFonts w:hint="default" w:ascii="Times New Roman" w:hAnsi="Times New Roman" w:eastAsia="宋体" w:cs="Times New Roman"/>
                <w:color w:val="auto"/>
                <w:kern w:val="2"/>
                <w:sz w:val="21"/>
                <w:szCs w:val="21"/>
                <w:highlight w:val="none"/>
                <w:lang w:val="en-US" w:eastAsia="zh-CN" w:bidi="ar"/>
              </w:rPr>
              <w:fldChar w:fldCharType="separate"/>
            </w:r>
            <w:r>
              <w:rPr>
                <w:rFonts w:hint="default" w:ascii="Times New Roman" w:hAnsi="Times New Roman" w:eastAsia="宋体" w:cs="Times New Roman"/>
                <w:color w:val="auto"/>
                <w:kern w:val="2"/>
                <w:sz w:val="21"/>
                <w:szCs w:val="21"/>
                <w:highlight w:val="none"/>
                <w:lang w:val="en-US" w:eastAsia="zh-CN" w:bidi="ar"/>
              </w:rPr>
              <w:t>I</w:t>
            </w:r>
            <w:r>
              <w:rPr>
                <w:rFonts w:hint="default" w:ascii="Times New Roman" w:hAnsi="Times New Roman" w:eastAsia="宋体" w:cs="Times New Roman"/>
                <w:color w:val="auto"/>
                <w:kern w:val="2"/>
                <w:sz w:val="21"/>
                <w:szCs w:val="21"/>
                <w:highlight w:val="none"/>
                <w:lang w:val="en-US" w:eastAsia="zh-CN" w:bidi="ar"/>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2" w:type="dxa"/>
            <w:tcBorders>
              <w:tl2br w:val="nil"/>
              <w:tr2bl w:val="nil"/>
            </w:tcBorders>
            <w:shd w:val="clear" w:color="auto" w:fill="auto"/>
            <w:vAlign w:val="center"/>
          </w:tcPr>
          <w:p>
            <w:pPr>
              <w:pStyle w:val="25"/>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highlight w:val="none"/>
                <w:lang w:val="en-US"/>
              </w:rPr>
            </w:pPr>
            <w:r>
              <w:rPr>
                <w:rFonts w:hint="default" w:ascii="Times New Roman" w:hAnsi="Times New Roman" w:eastAsia="宋体" w:cs="Times New Roman"/>
                <w:color w:val="auto"/>
                <w:kern w:val="2"/>
                <w:sz w:val="21"/>
                <w:szCs w:val="21"/>
                <w:highlight w:val="none"/>
                <w:lang w:val="en-US" w:eastAsia="zh-CN" w:bidi="ar"/>
              </w:rPr>
              <w:t>评价工作等级</w:t>
            </w:r>
          </w:p>
        </w:tc>
        <w:tc>
          <w:tcPr>
            <w:tcW w:w="1826" w:type="dxa"/>
            <w:tcBorders>
              <w:tl2br w:val="nil"/>
              <w:tr2bl w:val="nil"/>
            </w:tcBorders>
            <w:shd w:val="clear" w:color="auto" w:fill="auto"/>
            <w:vAlign w:val="center"/>
          </w:tcPr>
          <w:p>
            <w:pPr>
              <w:pStyle w:val="25"/>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highlight w:val="none"/>
                <w:lang w:val="en-US"/>
              </w:rPr>
            </w:pPr>
            <w:r>
              <w:rPr>
                <w:rFonts w:hint="default" w:ascii="Times New Roman" w:hAnsi="Times New Roman" w:eastAsia="宋体" w:cs="Times New Roman"/>
                <w:color w:val="auto"/>
                <w:kern w:val="2"/>
                <w:sz w:val="21"/>
                <w:szCs w:val="21"/>
                <w:highlight w:val="none"/>
                <w:lang w:val="en-US" w:eastAsia="zh-CN" w:bidi="ar"/>
              </w:rPr>
              <w:t>一</w:t>
            </w:r>
          </w:p>
        </w:tc>
        <w:tc>
          <w:tcPr>
            <w:tcW w:w="1826" w:type="dxa"/>
            <w:tcBorders>
              <w:tl2br w:val="nil"/>
              <w:tr2bl w:val="nil"/>
            </w:tcBorders>
            <w:shd w:val="clear" w:color="auto" w:fill="auto"/>
            <w:vAlign w:val="center"/>
          </w:tcPr>
          <w:p>
            <w:pPr>
              <w:pStyle w:val="25"/>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highlight w:val="none"/>
                <w:lang w:val="en-US"/>
              </w:rPr>
            </w:pPr>
            <w:r>
              <w:rPr>
                <w:rFonts w:hint="default" w:ascii="Times New Roman" w:hAnsi="Times New Roman" w:eastAsia="宋体" w:cs="Times New Roman"/>
                <w:color w:val="auto"/>
                <w:kern w:val="2"/>
                <w:sz w:val="21"/>
                <w:szCs w:val="21"/>
                <w:highlight w:val="none"/>
                <w:lang w:val="en-US" w:eastAsia="zh-CN" w:bidi="ar"/>
              </w:rPr>
              <w:t>二</w:t>
            </w:r>
          </w:p>
        </w:tc>
        <w:tc>
          <w:tcPr>
            <w:tcW w:w="1828" w:type="dxa"/>
            <w:tcBorders>
              <w:tl2br w:val="nil"/>
              <w:tr2bl w:val="nil"/>
            </w:tcBorders>
            <w:shd w:val="clear" w:color="auto" w:fill="BEBEBE" w:themeFill="background1" w:themeFillShade="BF"/>
            <w:vAlign w:val="center"/>
          </w:tcPr>
          <w:p>
            <w:pPr>
              <w:pStyle w:val="25"/>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highlight w:val="none"/>
                <w:lang w:val="en-US"/>
              </w:rPr>
            </w:pPr>
            <w:r>
              <w:rPr>
                <w:rFonts w:hint="default" w:ascii="Times New Roman" w:hAnsi="Times New Roman" w:eastAsia="宋体" w:cs="Times New Roman"/>
                <w:color w:val="auto"/>
                <w:kern w:val="2"/>
                <w:sz w:val="21"/>
                <w:szCs w:val="21"/>
                <w:highlight w:val="none"/>
                <w:lang w:val="en-US" w:eastAsia="zh-CN" w:bidi="ar"/>
              </w:rPr>
              <w:t>三</w:t>
            </w:r>
          </w:p>
        </w:tc>
        <w:tc>
          <w:tcPr>
            <w:tcW w:w="1830" w:type="dxa"/>
            <w:tcBorders>
              <w:tl2br w:val="nil"/>
              <w:tr2bl w:val="nil"/>
            </w:tcBorders>
            <w:shd w:val="clear" w:color="auto" w:fill="auto"/>
            <w:vAlign w:val="center"/>
          </w:tcPr>
          <w:p>
            <w:pPr>
              <w:pStyle w:val="25"/>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highlight w:val="none"/>
                <w:lang w:val="en-US"/>
              </w:rPr>
            </w:pPr>
            <w:r>
              <w:rPr>
                <w:rFonts w:hint="default" w:ascii="Times New Roman" w:hAnsi="Times New Roman" w:eastAsia="宋体" w:cs="Times New Roman"/>
                <w:color w:val="auto"/>
                <w:kern w:val="2"/>
                <w:sz w:val="21"/>
                <w:szCs w:val="21"/>
                <w:highlight w:val="none"/>
                <w:lang w:val="en-US" w:eastAsia="zh-CN" w:bidi="ar"/>
              </w:rPr>
              <w:t>简单分析</w:t>
            </w:r>
            <w:r>
              <w:rPr>
                <w:rFonts w:hint="default" w:ascii="Times New Roman" w:hAnsi="Times New Roman" w:eastAsia="宋体" w:cs="Times New Roman"/>
                <w:color w:val="auto"/>
                <w:kern w:val="2"/>
                <w:sz w:val="21"/>
                <w:szCs w:val="21"/>
                <w:highlight w:val="none"/>
                <w:lang w:val="en-US" w:eastAsia="zh-CN" w:bidi="ar"/>
              </w:rPr>
              <w:fldChar w:fldCharType="begin"/>
            </w:r>
            <w:r>
              <w:rPr>
                <w:rFonts w:hint="default" w:ascii="Times New Roman" w:hAnsi="Times New Roman" w:eastAsia="宋体" w:cs="Times New Roman"/>
                <w:color w:val="auto"/>
                <w:kern w:val="2"/>
                <w:sz w:val="21"/>
                <w:szCs w:val="21"/>
                <w:highlight w:val="none"/>
                <w:vertAlign w:val="superscript"/>
                <w:lang w:val="en-US" w:eastAsia="zh-CN" w:bidi="ar"/>
              </w:rPr>
              <w:instrText xml:space="preserve"> = 1 \* alphabetic \* MERGEFORMAT </w:instrText>
            </w:r>
            <w:r>
              <w:rPr>
                <w:rFonts w:hint="default" w:ascii="Times New Roman" w:hAnsi="Times New Roman" w:eastAsia="宋体" w:cs="Times New Roman"/>
                <w:color w:val="auto"/>
                <w:kern w:val="2"/>
                <w:sz w:val="21"/>
                <w:szCs w:val="21"/>
                <w:highlight w:val="none"/>
                <w:vertAlign w:val="superscript"/>
                <w:lang w:val="en-US" w:eastAsia="zh-CN" w:bidi="ar"/>
              </w:rPr>
              <w:fldChar w:fldCharType="separate"/>
            </w:r>
            <w:r>
              <w:rPr>
                <w:rFonts w:hint="default" w:ascii="Times New Roman" w:hAnsi="Times New Roman" w:eastAsia="宋体" w:cs="Times New Roman"/>
                <w:color w:val="auto"/>
                <w:kern w:val="2"/>
                <w:sz w:val="21"/>
                <w:szCs w:val="21"/>
                <w:highlight w:val="none"/>
                <w:vertAlign w:val="superscript"/>
                <w:lang w:val="en-US" w:eastAsia="zh-CN" w:bidi="ar"/>
              </w:rPr>
              <w:t>a</w:t>
            </w:r>
            <w:r>
              <w:rPr>
                <w:rFonts w:hint="default" w:ascii="Times New Roman" w:hAnsi="Times New Roman" w:eastAsia="宋体" w:cs="Times New Roman"/>
                <w:color w:val="auto"/>
                <w:kern w:val="2"/>
                <w:sz w:val="21"/>
                <w:szCs w:val="21"/>
                <w:highlight w:val="none"/>
                <w:vertAlign w:val="superscript"/>
                <w:lang w:val="en-US" w:eastAsia="zh-CN" w:bidi="ar"/>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2" w:type="dxa"/>
            <w:gridSpan w:val="5"/>
            <w:tcBorders>
              <w:tl2br w:val="nil"/>
              <w:tr2bl w:val="nil"/>
            </w:tcBorders>
            <w:shd w:val="clear" w:color="auto" w:fill="auto"/>
            <w:vAlign w:val="center"/>
          </w:tcPr>
          <w:p>
            <w:pPr>
              <w:pStyle w:val="25"/>
              <w:keepNext w:val="0"/>
              <w:keepLines w:val="0"/>
              <w:widowControl w:val="0"/>
              <w:suppressLineNumbers w:val="0"/>
              <w:spacing w:before="0" w:beforeAutospacing="0" w:after="0" w:afterAutospacing="0" w:line="240" w:lineRule="auto"/>
              <w:ind w:left="0" w:right="0" w:firstLine="0" w:firstLineChars="0"/>
              <w:jc w:val="left"/>
              <w:rPr>
                <w:rFonts w:hint="default" w:ascii="Times New Roman" w:hAnsi="Times New Roman" w:eastAsia="Times New Roman" w:cs="Times New Roman"/>
                <w:color w:val="auto"/>
                <w:highlight w:val="none"/>
                <w:lang w:val="en-US"/>
              </w:rPr>
            </w:pPr>
            <w:r>
              <w:rPr>
                <w:rFonts w:hint="default" w:ascii="Times New Roman" w:hAnsi="Times New Roman" w:eastAsia="宋体" w:cs="Times New Roman"/>
                <w:color w:val="auto"/>
                <w:kern w:val="2"/>
                <w:sz w:val="21"/>
                <w:szCs w:val="21"/>
                <w:highlight w:val="none"/>
                <w:lang w:val="en-US" w:eastAsia="zh-CN" w:bidi="ar"/>
              </w:rPr>
              <w:fldChar w:fldCharType="begin"/>
            </w:r>
            <w:r>
              <w:rPr>
                <w:rFonts w:hint="default" w:ascii="Times New Roman" w:hAnsi="Times New Roman" w:eastAsia="宋体" w:cs="Times New Roman"/>
                <w:color w:val="auto"/>
                <w:kern w:val="2"/>
                <w:sz w:val="21"/>
                <w:szCs w:val="21"/>
                <w:highlight w:val="none"/>
                <w:lang w:val="en-US" w:eastAsia="zh-CN" w:bidi="ar"/>
              </w:rPr>
              <w:instrText xml:space="preserve"> = 1 \* alphabetic \* MERGEFORMAT </w:instrText>
            </w:r>
            <w:r>
              <w:rPr>
                <w:rFonts w:hint="default" w:ascii="Times New Roman" w:hAnsi="Times New Roman" w:eastAsia="宋体" w:cs="Times New Roman"/>
                <w:color w:val="auto"/>
                <w:kern w:val="2"/>
                <w:sz w:val="21"/>
                <w:szCs w:val="21"/>
                <w:highlight w:val="none"/>
                <w:lang w:val="en-US" w:eastAsia="zh-CN" w:bidi="ar"/>
              </w:rPr>
              <w:fldChar w:fldCharType="separate"/>
            </w:r>
            <w:r>
              <w:rPr>
                <w:rFonts w:hint="default" w:ascii="Times New Roman" w:hAnsi="Times New Roman" w:eastAsia="宋体" w:cs="Times New Roman"/>
                <w:color w:val="auto"/>
                <w:kern w:val="2"/>
                <w:sz w:val="21"/>
                <w:szCs w:val="21"/>
                <w:highlight w:val="none"/>
                <w:lang w:val="en-US" w:eastAsia="zh-CN" w:bidi="ar"/>
              </w:rPr>
              <w:t>a</w:t>
            </w:r>
            <w:r>
              <w:rPr>
                <w:rFonts w:hint="default" w:ascii="Times New Roman" w:hAnsi="Times New Roman" w:eastAsia="宋体" w:cs="Times New Roman"/>
                <w:color w:val="auto"/>
                <w:kern w:val="2"/>
                <w:sz w:val="21"/>
                <w:szCs w:val="21"/>
                <w:highlight w:val="none"/>
                <w:lang w:val="en-US" w:eastAsia="zh-CN" w:bidi="ar"/>
              </w:rPr>
              <w:fldChar w:fldCharType="end"/>
            </w:r>
            <w:r>
              <w:rPr>
                <w:rFonts w:hint="default" w:ascii="Times New Roman" w:hAnsi="Times New Roman" w:eastAsia="宋体" w:cs="Times New Roman"/>
                <w:color w:val="auto"/>
                <w:kern w:val="2"/>
                <w:sz w:val="21"/>
                <w:szCs w:val="21"/>
                <w:highlight w:val="none"/>
                <w:lang w:val="en-US" w:eastAsia="zh-CN" w:bidi="ar"/>
              </w:rPr>
              <w:t>是相对详细评价工作内容而言，在描述危险物质、影响途径、环境危害后果、风险防范纯属等方面给出定性说明。</w:t>
            </w:r>
          </w:p>
        </w:tc>
      </w:tr>
    </w:tbl>
    <w:p>
      <w:pPr>
        <w:bidi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（2）评价范围</w:t>
      </w:r>
    </w:p>
    <w:p>
      <w:pPr>
        <w:pStyle w:val="51"/>
        <w:bidi w:val="0"/>
        <w:rPr>
          <w:rFonts w:hint="default"/>
          <w:color w:val="auto"/>
          <w:lang w:val="en-US"/>
        </w:rPr>
      </w:pPr>
      <w:r>
        <w:rPr>
          <w:rFonts w:hint="default"/>
          <w:color w:val="auto"/>
          <w:lang w:val="en-US" w:eastAsia="zh-CN"/>
        </w:rPr>
        <w:t>根据《建设项目环境风险评价技术导则》（HJ169-2018），</w:t>
      </w:r>
      <w:r>
        <w:rPr>
          <w:rFonts w:hint="eastAsia"/>
          <w:color w:val="auto"/>
          <w:lang w:val="en-US" w:eastAsia="zh-CN"/>
        </w:rPr>
        <w:t>三</w:t>
      </w:r>
      <w:r>
        <w:rPr>
          <w:rFonts w:hint="default"/>
          <w:color w:val="auto"/>
          <w:lang w:val="en-US" w:eastAsia="zh-CN"/>
        </w:rPr>
        <w:t>级评价大气评价范围以项目边界外</w:t>
      </w:r>
      <w:r>
        <w:rPr>
          <w:rFonts w:hint="eastAsia"/>
          <w:color w:val="auto"/>
          <w:lang w:val="en-US" w:eastAsia="zh-CN"/>
        </w:rPr>
        <w:t>3</w:t>
      </w:r>
      <w:r>
        <w:rPr>
          <w:rFonts w:hint="default"/>
          <w:color w:val="auto"/>
          <w:lang w:val="en-US" w:eastAsia="zh-CN"/>
        </w:rPr>
        <w:t>km</w:t>
      </w:r>
      <w:r>
        <w:rPr>
          <w:rFonts w:hint="eastAsia"/>
          <w:color w:val="auto"/>
          <w:lang w:val="en-US" w:eastAsia="zh-CN"/>
        </w:rPr>
        <w:t>内</w:t>
      </w:r>
      <w:r>
        <w:rPr>
          <w:rFonts w:hint="default"/>
          <w:color w:val="auto"/>
          <w:lang w:val="en-US" w:eastAsia="zh-CN"/>
        </w:rPr>
        <w:t>的范围</w:t>
      </w:r>
      <w:r>
        <w:rPr>
          <w:rFonts w:hint="eastAsia"/>
          <w:color w:val="auto"/>
          <w:lang w:val="en-US" w:eastAsia="zh-CN"/>
        </w:rPr>
        <w:t>，</w:t>
      </w:r>
      <w:r>
        <w:rPr>
          <w:rFonts w:hint="default"/>
          <w:color w:val="auto"/>
          <w:lang w:val="en-US" w:eastAsia="zh-CN"/>
        </w:rPr>
        <w:t>地表水评价范围为</w:t>
      </w:r>
      <w:r>
        <w:rPr>
          <w:rFonts w:hint="eastAsia"/>
          <w:color w:val="auto"/>
          <w:lang w:val="en-US" w:eastAsia="zh-CN"/>
        </w:rPr>
        <w:t>园区雨水排放口</w:t>
      </w:r>
      <w:r>
        <w:rPr>
          <w:rFonts w:hint="default"/>
          <w:color w:val="auto"/>
          <w:lang w:val="en-US" w:eastAsia="zh-CN"/>
        </w:rPr>
        <w:t>上游500m至</w:t>
      </w:r>
      <w:r>
        <w:rPr>
          <w:rFonts w:hint="eastAsia"/>
          <w:color w:val="auto"/>
          <w:lang w:val="en-US" w:eastAsia="zh-CN"/>
        </w:rPr>
        <w:t>下游2km</w:t>
      </w:r>
      <w:r>
        <w:rPr>
          <w:rFonts w:hint="default"/>
          <w:color w:val="auto"/>
          <w:lang w:val="en-US" w:eastAsia="zh-CN"/>
        </w:rPr>
        <w:t>。</w:t>
      </w:r>
    </w:p>
    <w:p>
      <w:pPr>
        <w:pStyle w:val="4"/>
        <w:numPr>
          <w:ilvl w:val="2"/>
          <w:numId w:val="5"/>
        </w:numPr>
        <w:tabs>
          <w:tab w:val="clear" w:pos="420"/>
        </w:tabs>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环境风险识别</w:t>
      </w:r>
    </w:p>
    <w:p>
      <w:pPr>
        <w:pStyle w:val="5"/>
        <w:bidi w:val="0"/>
        <w:rPr>
          <w:rFonts w:hint="eastAsia"/>
          <w:lang w:val="en-US" w:eastAsia="zh-CN"/>
        </w:rPr>
      </w:pPr>
      <w:r>
        <w:rPr>
          <w:rFonts w:hint="eastAsia"/>
          <w:lang w:val="en-US" w:eastAsia="zh-CN"/>
        </w:rPr>
        <w:t>物质危险性识别</w:t>
      </w:r>
    </w:p>
    <w:p>
      <w:pPr>
        <w:pStyle w:val="40"/>
        <w:rPr>
          <w:rFonts w:hint="eastAsia"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根据《建设项目环境风险评价技术导则》</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附录B 重点关注的危险物质及临界量</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，项目风险物质为盐酸、硝酸、氢氟酸</w:t>
      </w:r>
      <w:r>
        <w:rPr>
          <w:rFonts w:hint="eastAsia" w:ascii="Times New Roman" w:hAnsi="Times New Roman" w:cs="Times New Roman"/>
          <w:color w:val="auto"/>
          <w:sz w:val="24"/>
          <w:highlight w:val="none"/>
          <w:lang w:val="en-US" w:eastAsia="zh-CN"/>
        </w:rPr>
        <w:t>（未直接外购和贮存氢氟酸，由氟化氢铵溶解产生的在线量）</w:t>
      </w:r>
      <w:r>
        <w:rPr>
          <w:rFonts w:hint="default" w:ascii="Times New Roman" w:hAnsi="Times New Roman" w:eastAsia="宋体" w:cs="Times New Roman"/>
          <w:color w:val="auto"/>
          <w:sz w:val="24"/>
          <w:highlight w:val="none"/>
          <w:lang w:val="en-US" w:eastAsia="zh-CN"/>
        </w:rPr>
        <w:t>、硫酸等</w:t>
      </w:r>
      <w:r>
        <w:rPr>
          <w:rFonts w:hint="eastAsia" w:ascii="Times New Roman" w:hAnsi="Times New Roman" w:eastAsia="宋体" w:cs="Times New Roman"/>
          <w:color w:val="auto"/>
          <w:sz w:val="24"/>
          <w:highlight w:val="none"/>
          <w:lang w:val="en-US" w:eastAsia="zh-CN"/>
        </w:rPr>
        <w:t>，风险物质分布见附图</w:t>
      </w:r>
      <w:r>
        <w:rPr>
          <w:rFonts w:hint="eastAsia" w:ascii="Times New Roman" w:hAnsi="Times New Roman" w:cs="Times New Roman"/>
          <w:color w:val="auto"/>
          <w:sz w:val="24"/>
          <w:highlight w:val="none"/>
          <w:lang w:val="en-US" w:eastAsia="zh-CN"/>
        </w:rPr>
        <w:t>9</w:t>
      </w:r>
      <w:r>
        <w:rPr>
          <w:rFonts w:hint="eastAsia" w:ascii="Times New Roman" w:hAnsi="Times New Roman" w:eastAsia="宋体" w:cs="Times New Roman"/>
          <w:color w:val="auto"/>
          <w:sz w:val="24"/>
          <w:highlight w:val="none"/>
          <w:lang w:val="en-US" w:eastAsia="zh-CN"/>
        </w:rPr>
        <w:t>。</w:t>
      </w:r>
    </w:p>
    <w:p>
      <w:pPr>
        <w:pStyle w:val="40"/>
        <w:numPr>
          <w:ilvl w:val="0"/>
          <w:numId w:val="11"/>
        </w:numPr>
        <w:ind w:left="420" w:leftChars="0" w:hanging="420" w:firstLineChars="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硫酸</w:t>
      </w:r>
    </w:p>
    <w:p>
      <w:pPr>
        <w:pStyle w:val="51"/>
        <w:bidi w:val="0"/>
        <w:rPr>
          <w:rFonts w:hint="eastAsia" w:ascii="Times New Roman" w:hAnsi="Times New Roman" w:eastAsia="宋体" w:cs="Times New Roman"/>
          <w:color w:val="auto"/>
          <w:highlight w:val="none"/>
          <w:lang w:val="en-US" w:eastAsia="zh-CN"/>
        </w:rPr>
      </w:pPr>
      <w:r>
        <w:rPr>
          <w:rFonts w:hint="eastAsia"/>
          <w:lang w:val="en-US" w:eastAsia="zh-CN"/>
        </w:rPr>
        <w:t>分子式:H</w:t>
      </w:r>
      <w:r>
        <w:rPr>
          <w:rFonts w:hint="eastAsia"/>
          <w:vertAlign w:val="subscript"/>
          <w:lang w:val="en-US" w:eastAsia="zh-CN"/>
        </w:rPr>
        <w:t>2</w:t>
      </w:r>
      <w:r>
        <w:rPr>
          <w:rFonts w:hint="eastAsia"/>
          <w:lang w:val="en-US" w:eastAsia="zh-CN"/>
        </w:rPr>
        <w:t>SO</w:t>
      </w:r>
      <w:r>
        <w:rPr>
          <w:rFonts w:hint="eastAsia"/>
          <w:vertAlign w:val="subscript"/>
          <w:lang w:val="en-US" w:eastAsia="zh-CN"/>
        </w:rPr>
        <w:t>4</w:t>
      </w:r>
      <w:r>
        <w:rPr>
          <w:rFonts w:hint="eastAsia"/>
          <w:lang w:val="en-US" w:eastAsia="zh-CN"/>
        </w:rPr>
        <w:t>。分子量：98.04。比重</w:t>
      </w:r>
      <w:r>
        <w:rPr>
          <w:rFonts w:hint="default"/>
          <w:lang w:val="en-US" w:eastAsia="zh-CN"/>
        </w:rPr>
        <w:t>1.84</w:t>
      </w:r>
      <w:r>
        <w:rPr>
          <w:rFonts w:hint="eastAsia"/>
          <w:lang w:val="en-US" w:eastAsia="zh-CN"/>
        </w:rPr>
        <w:t>、沸点</w:t>
      </w:r>
      <w:r>
        <w:rPr>
          <w:rFonts w:hint="default"/>
          <w:lang w:val="en-US" w:eastAsia="zh-CN"/>
        </w:rPr>
        <w:t>338</w:t>
      </w:r>
      <w:r>
        <w:rPr>
          <w:rFonts w:hint="eastAsia"/>
          <w:lang w:val="en-US" w:eastAsia="zh-CN"/>
        </w:rPr>
        <w:t>℃、</w:t>
      </w:r>
      <w:r>
        <w:rPr>
          <w:rFonts w:hint="default"/>
          <w:lang w:val="en-US" w:eastAsia="zh-CN"/>
        </w:rPr>
        <w:t>危险特性</w:t>
      </w:r>
      <w:r>
        <w:rPr>
          <w:rFonts w:hint="default"/>
          <w:lang w:eastAsia="zh-CN"/>
        </w:rPr>
        <w:t>第8.1类 酸性腐蚀品；</w:t>
      </w:r>
      <w:r>
        <w:rPr>
          <w:rFonts w:hint="default"/>
        </w:rPr>
        <w:t>皮肤腐蚀/刺激</w:t>
      </w:r>
      <w:r>
        <w:rPr>
          <w:rFonts w:hint="default"/>
          <w:lang w:eastAsia="zh-CN"/>
        </w:rPr>
        <w:t>、</w:t>
      </w:r>
      <w:r>
        <w:rPr>
          <w:rFonts w:hint="default"/>
        </w:rPr>
        <w:t>严重眼损伤/眼刺激</w:t>
      </w:r>
      <w:r>
        <w:rPr>
          <w:rFonts w:hint="eastAsia"/>
          <w:lang w:val="en-US" w:eastAsia="zh-CN"/>
        </w:rPr>
        <w:t>、</w:t>
      </w:r>
      <w:r>
        <w:rPr>
          <w:rFonts w:hint="default"/>
          <w:lang w:val="en-US" w:eastAsia="zh-CN"/>
        </w:rPr>
        <w:t>毒性LD502140mg/kg</w:t>
      </w:r>
      <w:r>
        <w:rPr>
          <w:rFonts w:hint="eastAsia"/>
          <w:lang w:val="en-US" w:eastAsia="zh-CN"/>
        </w:rPr>
        <w:t>、</w:t>
      </w:r>
      <w:r>
        <w:rPr>
          <w:rFonts w:hint="default"/>
          <w:lang w:val="en-US" w:eastAsia="zh-CN"/>
        </w:rPr>
        <w:t>LC50510mg/</w:t>
      </w:r>
      <w:r>
        <w:rPr>
          <w:rFonts w:hint="eastAsia"/>
          <w:lang w:val="en-US" w:eastAsia="zh-CN"/>
        </w:rPr>
        <w:t>m³， 纯品为无色透明油状液体，无臭，具有强氧化性、脱水性、强酸腐蚀性，可以与水以任意比互溶。助燃，遇水放热，可发生沸溅，与易燃物（如苯）和可燃物（如糖、纤维等）接触会发后剧烈反应，甚至引起燃烧。遇电石、高氯酸盐、雷酸盐、硝酸盐。苦味酸盐、金属粉末等猛烈反应，发生爆炸或燃烧，有强烈的腐蚀性和吸水性。</w:t>
      </w:r>
    </w:p>
    <w:p>
      <w:pPr>
        <w:pStyle w:val="40"/>
        <w:numPr>
          <w:ilvl w:val="0"/>
          <w:numId w:val="11"/>
        </w:numPr>
        <w:ind w:left="420" w:leftChars="0" w:hanging="420" w:firstLineChars="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硝酸</w:t>
      </w:r>
    </w:p>
    <w:p>
      <w:pPr>
        <w:pStyle w:val="4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硝酸是一种具有强氧化性、腐蚀性的强酸。化学式</w:t>
      </w:r>
      <w:r>
        <w:rPr>
          <w:rFonts w:hint="eastAsia" w:ascii="Times New Roman" w:hAnsi="Times New Roman"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HNO</w:t>
      </w:r>
      <w:r>
        <w:rPr>
          <w:rFonts w:hint="eastAsia" w:ascii="Times New Roman" w:hAnsi="Times New Roman" w:cs="Times New Roman"/>
          <w:color w:val="auto"/>
          <w:sz w:val="24"/>
          <w:highlight w:val="none"/>
          <w:vertAlign w:val="subscript"/>
          <w:lang w:val="en-US" w:eastAsia="zh-CN"/>
        </w:rPr>
        <w:t>3</w:t>
      </w:r>
      <w:r>
        <w:rPr>
          <w:rFonts w:hint="eastAsia" w:ascii="Times New Roman" w:hAnsi="Times New Roman" w:eastAsia="宋体" w:cs="Times New Roman"/>
          <w:color w:val="auto"/>
          <w:sz w:val="24"/>
          <w:highlight w:val="none"/>
          <w:lang w:val="en-US" w:eastAsia="zh-CN"/>
        </w:rPr>
        <w:t xml:space="preserve">。熔点: </w:t>
      </w:r>
      <w:r>
        <w:rPr>
          <w:rFonts w:hint="eastAsia" w:ascii="Times New Roman" w:hAnsi="Times New Roman"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42℃，沸点</w:t>
      </w:r>
      <w:r>
        <w:rPr>
          <w:rFonts w:hint="eastAsia" w:ascii="Times New Roman" w:hAnsi="Times New Roman"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78℃，</w:t>
      </w:r>
      <w:r>
        <w:rPr>
          <w:rFonts w:hint="default"/>
          <w:color w:val="auto"/>
          <w:lang w:val="en-US" w:eastAsia="zh-CN"/>
        </w:rPr>
        <w:t>危险特性第8.1 酸类腐蚀品 氧化性液体</w:t>
      </w:r>
      <w:r>
        <w:rPr>
          <w:rFonts w:hint="default"/>
          <w:color w:val="auto"/>
        </w:rPr>
        <w:t>严重眼损伤/眼刺激</w:t>
      </w:r>
      <w:r>
        <w:rPr>
          <w:rFonts w:hint="default"/>
          <w:color w:val="auto"/>
          <w:lang w:val="en-US" w:eastAsia="zh-CN"/>
        </w:rPr>
        <w:t>急性毒性</w:t>
      </w:r>
      <w:r>
        <w:rPr>
          <w:rFonts w:hint="eastAsia" w:cs="Times New Roman"/>
          <w:color w:val="auto"/>
          <w:sz w:val="21"/>
          <w:szCs w:val="21"/>
          <w:highlight w:val="none"/>
          <w:lang w:val="en-US" w:eastAsia="zh-CN" w:bidi="ar-SA"/>
        </w:rPr>
        <w:t>，</w:t>
      </w:r>
      <w:r>
        <w:rPr>
          <w:rFonts w:hint="eastAsia" w:ascii="Times New Roman" w:hAnsi="Times New Roman" w:eastAsia="宋体" w:cs="Times New Roman"/>
          <w:color w:val="auto"/>
          <w:sz w:val="24"/>
          <w:highlight w:val="none"/>
          <w:lang w:val="en-US" w:eastAsia="zh-CN"/>
        </w:rPr>
        <w:t>易溶于水，常温下纯硝酸溶液无色透明。硝酸不稳定，遇光或热会分解而放出二氧化氮，分解产生的二氧化氮溶于硝酸，从而使外观带有浅黄色，在棕色瓶中于阴暗处避光保存，严禁与还原剂接触。</w:t>
      </w:r>
    </w:p>
    <w:p>
      <w:pPr>
        <w:pStyle w:val="40"/>
        <w:numPr>
          <w:ilvl w:val="0"/>
          <w:numId w:val="11"/>
        </w:numPr>
        <w:ind w:left="420" w:leftChars="0" w:hanging="420" w:firstLineChars="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氟化氢铵</w:t>
      </w:r>
    </w:p>
    <w:p>
      <w:pPr>
        <w:pStyle w:val="51"/>
        <w:bidi w:val="0"/>
        <w:rPr>
          <w:rFonts w:hint="eastAsia"/>
          <w:lang w:val="en-US" w:eastAsia="zh-CN"/>
        </w:rPr>
      </w:pPr>
      <w:r>
        <w:rPr>
          <w:rFonts w:hint="eastAsia"/>
          <w:lang w:val="en-US" w:eastAsia="zh-CN"/>
        </w:rPr>
        <w:t>别名酸式氟化铵、二氟化氢铵。分子式：</w:t>
      </w:r>
      <w:r>
        <w:t>NH</w:t>
      </w:r>
      <w:r>
        <w:rPr>
          <w:vertAlign w:val="subscript"/>
        </w:rPr>
        <w:t>4</w:t>
      </w:r>
      <w:r>
        <w:t>HF</w:t>
      </w:r>
      <w:r>
        <w:rPr>
          <w:vertAlign w:val="subscript"/>
        </w:rPr>
        <w:t>2</w:t>
      </w:r>
      <w:r>
        <w:rPr>
          <w:rFonts w:hint="eastAsia"/>
          <w:lang w:val="en-US" w:eastAsia="zh-CN"/>
        </w:rPr>
        <w:t>。白色或无色透明斜方晶系结晶，商品呈片状，略点酸味，相对密度为1.52，熔点125.6℃，沸点240℃。</w:t>
      </w:r>
    </w:p>
    <w:p>
      <w:pPr>
        <w:pStyle w:val="51"/>
        <w:rPr>
          <w:rFonts w:hint="eastAsia"/>
          <w:lang w:val="en-US" w:eastAsia="zh-CN"/>
        </w:rPr>
      </w:pPr>
      <w:r>
        <w:rPr>
          <w:rFonts w:hint="eastAsia"/>
          <w:lang w:val="en-US" w:eastAsia="zh-CN"/>
        </w:rPr>
        <w:t>氟化氢铵是一种具有腐蚀性的化学物质，遇潮、水分解有毒氟化物，氮氧化物和氨气体。溶于水为弱酸，可以溶解玻璃，微溶于醇，极易溶于冷水，水溶液呈强酸性，在较高温度下能升华，能腐蚀玻璃，对皮肤有腐蚀性，有毒。</w:t>
      </w:r>
    </w:p>
    <w:p>
      <w:pPr>
        <w:pStyle w:val="51"/>
        <w:numPr>
          <w:ilvl w:val="0"/>
          <w:numId w:val="11"/>
        </w:numPr>
        <w:ind w:left="420" w:hanging="420" w:firstLineChars="0"/>
        <w:rPr>
          <w:rFonts w:hint="eastAsia"/>
          <w:lang w:val="en-US" w:eastAsia="zh-CN"/>
        </w:rPr>
      </w:pPr>
      <w:r>
        <w:rPr>
          <w:rFonts w:hint="eastAsia"/>
          <w:lang w:val="en-US" w:eastAsia="zh-CN"/>
        </w:rPr>
        <w:t>盐酸</w:t>
      </w:r>
    </w:p>
    <w:p>
      <w:pPr>
        <w:pStyle w:val="51"/>
        <w:bidi w:val="0"/>
        <w:rPr>
          <w:rFonts w:hint="eastAsia" w:ascii="Times New Roman" w:hAnsi="Times New Roman" w:eastAsia="宋体" w:cs="Times New Roman"/>
          <w:color w:val="auto"/>
          <w:highlight w:val="none"/>
          <w:lang w:val="en-US" w:eastAsia="zh-CN"/>
        </w:rPr>
      </w:pPr>
      <w:r>
        <w:rPr>
          <w:color w:val="auto"/>
        </w:rPr>
        <w:t>分子量36.46，</w:t>
      </w:r>
      <w:r>
        <w:rPr>
          <w:rFonts w:hint="eastAsia"/>
          <w:color w:val="auto"/>
          <w:lang w:val="en-US" w:eastAsia="zh-CN"/>
        </w:rPr>
        <w:t>比重1.15、沸点108.6℃、</w:t>
      </w:r>
      <w:r>
        <w:rPr>
          <w:rFonts w:hint="default"/>
          <w:color w:val="auto"/>
          <w:lang w:val="en-US" w:eastAsia="zh-CN"/>
        </w:rPr>
        <w:t>危险特性</w:t>
      </w:r>
      <w:r>
        <w:rPr>
          <w:rFonts w:hint="default"/>
          <w:color w:val="auto"/>
        </w:rPr>
        <w:t>皮肤腐蚀/刺激</w:t>
      </w:r>
      <w:r>
        <w:rPr>
          <w:rFonts w:hint="default"/>
          <w:color w:val="auto"/>
          <w:lang w:eastAsia="zh-CN"/>
        </w:rPr>
        <w:t>、</w:t>
      </w:r>
      <w:r>
        <w:rPr>
          <w:rFonts w:hint="default"/>
          <w:color w:val="auto"/>
        </w:rPr>
        <w:t>严重眼损伤/眼刺激</w:t>
      </w:r>
      <w:r>
        <w:rPr>
          <w:rFonts w:hint="eastAsia"/>
          <w:color w:val="auto"/>
          <w:lang w:val="en-US" w:eastAsia="zh-CN"/>
        </w:rPr>
        <w:t>、</w:t>
      </w:r>
      <w:r>
        <w:rPr>
          <w:rFonts w:hint="default"/>
          <w:color w:val="auto"/>
          <w:lang w:val="en-US" w:eastAsia="zh-CN"/>
        </w:rPr>
        <w:t>毒性LD50</w:t>
      </w:r>
      <w:r>
        <w:rPr>
          <w:rFonts w:hint="eastAsia"/>
          <w:color w:val="auto"/>
          <w:lang w:val="en-US" w:eastAsia="zh-CN"/>
        </w:rPr>
        <w:t>900</w:t>
      </w:r>
      <w:r>
        <w:rPr>
          <w:rFonts w:hint="default"/>
          <w:color w:val="auto"/>
          <w:lang w:val="en-US" w:eastAsia="zh-CN"/>
        </w:rPr>
        <w:t>mg/kg</w:t>
      </w:r>
      <w:r>
        <w:rPr>
          <w:rFonts w:hint="eastAsia"/>
          <w:color w:val="auto"/>
          <w:lang w:val="en-US" w:eastAsia="zh-CN"/>
        </w:rPr>
        <w:t>、</w:t>
      </w:r>
      <w:r>
        <w:rPr>
          <w:rFonts w:hint="default"/>
          <w:color w:val="auto"/>
          <w:lang w:val="en-US" w:eastAsia="zh-CN"/>
        </w:rPr>
        <w:t>LC503124mg/</w:t>
      </w:r>
      <w:r>
        <w:rPr>
          <w:rFonts w:hint="eastAsia"/>
          <w:color w:val="auto"/>
          <w:lang w:val="en-US" w:eastAsia="zh-CN"/>
        </w:rPr>
        <w:t>m³，</w:t>
      </w:r>
      <w:r>
        <w:rPr>
          <w:color w:val="auto"/>
        </w:rPr>
        <w:t>无色或微黄色发烟液体，有刺鼻的酸味，与水混溶，溶于碱液。盐酸是无色液体，为</w:t>
      </w:r>
      <w:r>
        <w:rPr>
          <w:rFonts w:hint="default"/>
          <w:color w:val="auto"/>
        </w:rPr>
        <w:fldChar w:fldCharType="begin"/>
      </w:r>
      <w:r>
        <w:rPr>
          <w:rFonts w:hint="default"/>
          <w:color w:val="auto"/>
        </w:rPr>
        <w:instrText xml:space="preserve"> HYPERLINK "https://baike.baidu.com/item/%E6%B0%AF%E5%8C%96%E6%B0%A2/1401023?fromModule=lemma_inlink" \t "https://baike.baidu.com/item/%E7%9B%90%E9%85%B8/_blank" </w:instrText>
      </w:r>
      <w:r>
        <w:rPr>
          <w:rFonts w:hint="default"/>
          <w:color w:val="auto"/>
        </w:rPr>
        <w:fldChar w:fldCharType="separate"/>
      </w:r>
      <w:r>
        <w:rPr>
          <w:rStyle w:val="32"/>
          <w:rFonts w:hint="default" w:ascii="Helvetica" w:hAnsi="Helvetica" w:eastAsia="Helvetica" w:cs="Helvetica"/>
          <w:i w:val="0"/>
          <w:iCs w:val="0"/>
          <w:caps w:val="0"/>
          <w:color w:val="auto"/>
          <w:spacing w:val="0"/>
          <w:szCs w:val="21"/>
          <w:u w:val="none"/>
          <w:shd w:val="clear" w:fill="FFFFFF"/>
        </w:rPr>
        <w:t>氯化氢</w:t>
      </w:r>
      <w:r>
        <w:rPr>
          <w:rFonts w:hint="default"/>
          <w:color w:val="auto"/>
        </w:rPr>
        <w:fldChar w:fldCharType="end"/>
      </w:r>
      <w:r>
        <w:rPr>
          <w:rFonts w:hint="default"/>
          <w:color w:val="auto"/>
        </w:rPr>
        <w:t>的水溶液，具有刺激性气味。由于浓盐酸具有挥发性，挥发出的氯化氢气体与空气中的</w:t>
      </w:r>
      <w:r>
        <w:rPr>
          <w:rFonts w:hint="default"/>
          <w:color w:val="auto"/>
        </w:rPr>
        <w:fldChar w:fldCharType="begin"/>
      </w:r>
      <w:r>
        <w:rPr>
          <w:rFonts w:hint="default"/>
          <w:color w:val="auto"/>
        </w:rPr>
        <w:instrText xml:space="preserve"> HYPERLINK "https://baike.baidu.com/item/%E6%B0%B4%E8%92%B8%E6%B0%94/0?fromModule=lemma_inlink" \t "https://baike.baidu.com/item/%E7%9B%90%E9%85%B8/_blank" </w:instrText>
      </w:r>
      <w:r>
        <w:rPr>
          <w:rFonts w:hint="default"/>
          <w:color w:val="auto"/>
        </w:rPr>
        <w:fldChar w:fldCharType="separate"/>
      </w:r>
      <w:r>
        <w:rPr>
          <w:rStyle w:val="32"/>
          <w:rFonts w:hint="default" w:ascii="Helvetica" w:hAnsi="Helvetica" w:eastAsia="Helvetica" w:cs="Helvetica"/>
          <w:i w:val="0"/>
          <w:iCs w:val="0"/>
          <w:caps w:val="0"/>
          <w:color w:val="auto"/>
          <w:spacing w:val="0"/>
          <w:szCs w:val="21"/>
          <w:u w:val="none"/>
          <w:shd w:val="clear" w:fill="FFFFFF"/>
        </w:rPr>
        <w:t>水蒸气</w:t>
      </w:r>
      <w:r>
        <w:rPr>
          <w:rFonts w:hint="default"/>
          <w:color w:val="auto"/>
        </w:rPr>
        <w:fldChar w:fldCharType="end"/>
      </w:r>
      <w:r>
        <w:rPr>
          <w:rFonts w:hint="default"/>
          <w:color w:val="auto"/>
        </w:rPr>
        <w:t>作用形成盐酸小液滴，所以会看到白雾。盐酸与水、乙醇任意混溶，氯化氢能溶于许多有机溶剂。浓盐酸稀释有热量放出。</w:t>
      </w:r>
    </w:p>
    <w:p>
      <w:pPr>
        <w:pStyle w:val="40"/>
        <w:numPr>
          <w:ilvl w:val="0"/>
          <w:numId w:val="11"/>
        </w:numPr>
        <w:ind w:left="420" w:leftChars="0" w:hanging="420" w:firstLineChars="0"/>
        <w:rPr>
          <w:rFonts w:hint="default"/>
          <w:lang w:val="en-US" w:eastAsia="zh-CN"/>
        </w:rPr>
      </w:pPr>
      <w:r>
        <w:rPr>
          <w:rFonts w:hint="eastAsia"/>
          <w:lang w:val="en-US" w:eastAsia="zh-CN"/>
        </w:rPr>
        <w:t>氢氟酸</w:t>
      </w:r>
    </w:p>
    <w:p>
      <w:pPr>
        <w:pStyle w:val="51"/>
        <w:bidi w:val="0"/>
        <w:rPr>
          <w:rFonts w:hint="eastAsia"/>
          <w:color w:val="auto"/>
          <w:lang w:val="en-US" w:eastAsia="zh-CN"/>
        </w:rPr>
      </w:pPr>
      <w:r>
        <w:rPr>
          <w:color w:val="auto"/>
        </w:rPr>
        <w:t>氢氟酸是</w:t>
      </w:r>
      <w:r>
        <w:rPr>
          <w:rFonts w:hint="default"/>
          <w:color w:val="auto"/>
        </w:rPr>
        <w:fldChar w:fldCharType="begin"/>
      </w:r>
      <w:r>
        <w:rPr>
          <w:rFonts w:hint="default"/>
          <w:color w:val="auto"/>
        </w:rPr>
        <w:instrText xml:space="preserve"> HYPERLINK "https://baike.baidu.com/item/%E6%B0%9F%E5%8C%96%E6%B0%A2/0?fromModule=lemma_inlink" \t "https://baike.baidu.com/item/_blank" </w:instrText>
      </w:r>
      <w:r>
        <w:rPr>
          <w:rFonts w:hint="default"/>
          <w:color w:val="auto"/>
        </w:rPr>
        <w:fldChar w:fldCharType="separate"/>
      </w:r>
      <w:r>
        <w:rPr>
          <w:rStyle w:val="32"/>
          <w:rFonts w:hint="default" w:ascii="Helvetica" w:hAnsi="Helvetica" w:eastAsia="Helvetica" w:cs="Helvetica"/>
          <w:i w:val="0"/>
          <w:iCs w:val="0"/>
          <w:caps w:val="0"/>
          <w:color w:val="auto"/>
          <w:spacing w:val="0"/>
          <w:szCs w:val="21"/>
          <w:u w:val="none"/>
          <w:shd w:val="clear" w:fill="FFFFFF"/>
        </w:rPr>
        <w:t>氟化氢</w:t>
      </w:r>
      <w:r>
        <w:rPr>
          <w:rFonts w:hint="default"/>
          <w:color w:val="auto"/>
        </w:rPr>
        <w:fldChar w:fldCharType="end"/>
      </w:r>
      <w:r>
        <w:rPr>
          <w:rFonts w:hint="default"/>
          <w:color w:val="auto"/>
        </w:rPr>
        <w:t>气体的水溶液，清澈，无色、发烟的腐蚀性液体，有剧烈刺激性气味。氢氟酸是一种</w:t>
      </w:r>
      <w:r>
        <w:rPr>
          <w:rFonts w:hint="default"/>
          <w:color w:val="auto"/>
        </w:rPr>
        <w:fldChar w:fldCharType="begin"/>
      </w:r>
      <w:r>
        <w:rPr>
          <w:rFonts w:hint="default"/>
          <w:color w:val="auto"/>
        </w:rPr>
        <w:instrText xml:space="preserve"> HYPERLINK "https://baike.baidu.com/item/%E5%BC%B1%E9%85%B8/10492312?fromModule=lemma_inlink" \t "https://baike.baidu.com/item/_blank" </w:instrText>
      </w:r>
      <w:r>
        <w:rPr>
          <w:rFonts w:hint="default"/>
          <w:color w:val="auto"/>
        </w:rPr>
        <w:fldChar w:fldCharType="separate"/>
      </w:r>
      <w:r>
        <w:rPr>
          <w:rStyle w:val="32"/>
          <w:rFonts w:hint="default" w:ascii="Helvetica" w:hAnsi="Helvetica" w:eastAsia="Helvetica" w:cs="Helvetica"/>
          <w:i w:val="0"/>
          <w:iCs w:val="0"/>
          <w:caps w:val="0"/>
          <w:color w:val="auto"/>
          <w:spacing w:val="0"/>
          <w:szCs w:val="21"/>
          <w:u w:val="none"/>
          <w:shd w:val="clear" w:fill="FFFFFF"/>
        </w:rPr>
        <w:t>弱酸</w:t>
      </w:r>
      <w:r>
        <w:rPr>
          <w:rFonts w:hint="default"/>
          <w:color w:val="auto"/>
        </w:rPr>
        <w:fldChar w:fldCharType="end"/>
      </w:r>
      <w:r>
        <w:rPr>
          <w:rFonts w:hint="default"/>
          <w:color w:val="auto"/>
        </w:rPr>
        <w:t>，具有极强的</w:t>
      </w:r>
      <w:r>
        <w:rPr>
          <w:rFonts w:hint="default"/>
          <w:color w:val="auto"/>
        </w:rPr>
        <w:fldChar w:fldCharType="begin"/>
      </w:r>
      <w:r>
        <w:rPr>
          <w:rFonts w:hint="default"/>
          <w:color w:val="auto"/>
        </w:rPr>
        <w:instrText xml:space="preserve"> HYPERLINK "https://baike.baidu.com/item/%E8%85%90%E8%9A%80%E6%80%A7/770500?fromModule=lemma_inlink" \t "https://baike.baidu.com/item/_blank" </w:instrText>
      </w:r>
      <w:r>
        <w:rPr>
          <w:rFonts w:hint="default"/>
          <w:color w:val="auto"/>
        </w:rPr>
        <w:fldChar w:fldCharType="separate"/>
      </w:r>
      <w:r>
        <w:rPr>
          <w:rStyle w:val="32"/>
          <w:rFonts w:hint="default" w:ascii="Helvetica" w:hAnsi="Helvetica" w:eastAsia="Helvetica" w:cs="Helvetica"/>
          <w:i w:val="0"/>
          <w:iCs w:val="0"/>
          <w:caps w:val="0"/>
          <w:color w:val="auto"/>
          <w:spacing w:val="0"/>
          <w:szCs w:val="21"/>
          <w:u w:val="none"/>
          <w:shd w:val="clear" w:fill="FFFFFF"/>
        </w:rPr>
        <w:t>腐蚀性</w:t>
      </w:r>
      <w:r>
        <w:rPr>
          <w:rFonts w:hint="default"/>
          <w:color w:val="auto"/>
        </w:rPr>
        <w:fldChar w:fldCharType="end"/>
      </w:r>
      <w:r>
        <w:rPr>
          <w:rFonts w:hint="default"/>
          <w:color w:val="auto"/>
        </w:rPr>
        <w:t>，能强烈地腐蚀金属、</w:t>
      </w:r>
      <w:r>
        <w:rPr>
          <w:rFonts w:hint="default"/>
          <w:color w:val="auto"/>
        </w:rPr>
        <w:fldChar w:fldCharType="begin"/>
      </w:r>
      <w:r>
        <w:rPr>
          <w:rFonts w:hint="default"/>
          <w:color w:val="auto"/>
        </w:rPr>
        <w:instrText xml:space="preserve"> HYPERLINK "https://baike.baidu.com/item/%E7%8E%BB%E7%92%83/287?fromModule=lemma_inlink" \t "https://baike.baidu.com/item/_blank" </w:instrText>
      </w:r>
      <w:r>
        <w:rPr>
          <w:rFonts w:hint="default"/>
          <w:color w:val="auto"/>
        </w:rPr>
        <w:fldChar w:fldCharType="separate"/>
      </w:r>
      <w:r>
        <w:rPr>
          <w:rStyle w:val="32"/>
          <w:rFonts w:hint="default" w:ascii="Helvetica" w:hAnsi="Helvetica" w:eastAsia="Helvetica" w:cs="Helvetica"/>
          <w:i w:val="0"/>
          <w:iCs w:val="0"/>
          <w:caps w:val="0"/>
          <w:color w:val="auto"/>
          <w:spacing w:val="0"/>
          <w:szCs w:val="21"/>
          <w:u w:val="none"/>
          <w:shd w:val="clear" w:fill="FFFFFF"/>
        </w:rPr>
        <w:t>玻璃</w:t>
      </w:r>
      <w:r>
        <w:rPr>
          <w:rFonts w:hint="default"/>
          <w:color w:val="auto"/>
        </w:rPr>
        <w:fldChar w:fldCharType="end"/>
      </w:r>
      <w:r>
        <w:rPr>
          <w:rFonts w:hint="default"/>
          <w:color w:val="auto"/>
        </w:rPr>
        <w:t>和含硅的物体。如吸入蒸气或接触皮肤会造成难以治愈的灼伤。</w:t>
      </w:r>
      <w:r>
        <w:rPr>
          <w:color w:val="auto"/>
        </w:rPr>
        <w:t>，</w:t>
      </w:r>
      <w:r>
        <w:rPr>
          <w:rFonts w:hint="eastAsia"/>
          <w:color w:val="auto"/>
          <w:lang w:val="en-US" w:eastAsia="zh-CN"/>
        </w:rPr>
        <w:t>比重0.95、沸点120℃、</w:t>
      </w:r>
      <w:r>
        <w:rPr>
          <w:rFonts w:hint="default"/>
          <w:color w:val="auto"/>
          <w:lang w:eastAsia="zh-CN"/>
        </w:rPr>
        <w:t>第8.1类 酸性腐蚀品；</w:t>
      </w:r>
      <w:r>
        <w:rPr>
          <w:rFonts w:hint="default"/>
          <w:color w:val="auto"/>
        </w:rPr>
        <w:t>皮肤腐蚀/刺激</w:t>
      </w:r>
      <w:r>
        <w:rPr>
          <w:rFonts w:hint="default"/>
          <w:color w:val="auto"/>
          <w:lang w:eastAsia="zh-CN"/>
        </w:rPr>
        <w:t>、</w:t>
      </w:r>
      <w:r>
        <w:rPr>
          <w:rFonts w:hint="default"/>
          <w:color w:val="auto"/>
        </w:rPr>
        <w:t>严重眼损伤/眼刺激</w:t>
      </w:r>
      <w:r>
        <w:rPr>
          <w:rFonts w:hint="default"/>
          <w:color w:val="auto"/>
          <w:lang w:val="en-US" w:eastAsia="zh-CN"/>
        </w:rPr>
        <w:t xml:space="preserve"> 急性毒性</w:t>
      </w:r>
      <w:r>
        <w:rPr>
          <w:rFonts w:hint="eastAsia"/>
          <w:color w:val="auto"/>
          <w:lang w:val="en-US" w:eastAsia="zh-CN"/>
        </w:rPr>
        <w:t>、</w:t>
      </w:r>
      <w:r>
        <w:rPr>
          <w:rFonts w:hint="default"/>
          <w:color w:val="auto"/>
          <w:lang w:val="en-US" w:eastAsia="zh-CN"/>
        </w:rPr>
        <w:t>毒性LC50</w:t>
      </w:r>
      <w:r>
        <w:rPr>
          <w:rFonts w:hint="eastAsia"/>
          <w:color w:val="auto"/>
          <w:lang w:val="en-US" w:eastAsia="zh-CN"/>
        </w:rPr>
        <w:t>2689</w:t>
      </w:r>
      <w:r>
        <w:rPr>
          <w:rFonts w:hint="default"/>
          <w:color w:val="auto"/>
          <w:lang w:val="en-US" w:eastAsia="zh-CN"/>
        </w:rPr>
        <w:t>mg/</w:t>
      </w:r>
      <w:r>
        <w:rPr>
          <w:rFonts w:hint="eastAsia"/>
          <w:color w:val="auto"/>
          <w:lang w:val="en-US" w:eastAsia="zh-CN"/>
        </w:rPr>
        <w:t>m³。</w:t>
      </w:r>
    </w:p>
    <w:p>
      <w:pPr>
        <w:pStyle w:val="40"/>
        <w:numPr>
          <w:ilvl w:val="0"/>
          <w:numId w:val="11"/>
        </w:numPr>
        <w:ind w:left="420" w:leftChars="0" w:hanging="420" w:firstLineChars="0"/>
        <w:rPr>
          <w:rFonts w:hint="eastAsia"/>
          <w:lang w:val="en-US" w:eastAsia="zh-CN"/>
        </w:rPr>
      </w:pPr>
      <w:r>
        <w:rPr>
          <w:rFonts w:hint="eastAsia"/>
          <w:lang w:val="en-US" w:eastAsia="zh-CN"/>
        </w:rPr>
        <w:t>超分子清洗液</w:t>
      </w:r>
    </w:p>
    <w:p>
      <w:pPr>
        <w:pStyle w:val="51"/>
        <w:bidi w:val="0"/>
        <w:rPr>
          <w:rFonts w:hint="eastAsia"/>
          <w:lang w:val="en-US" w:eastAsia="zh-CN"/>
        </w:rPr>
      </w:pPr>
      <w:r>
        <w:rPr>
          <w:rFonts w:hint="eastAsia"/>
          <w:lang w:val="en-US" w:eastAsia="zh-CN"/>
        </w:rPr>
        <w:t>皮肤腐蚀</w:t>
      </w:r>
      <w:r>
        <w:rPr>
          <w:lang w:val="en-US" w:eastAsia="zh-CN"/>
        </w:rPr>
        <w:t>/</w:t>
      </w:r>
      <w:r>
        <w:rPr>
          <w:rFonts w:hint="eastAsia"/>
          <w:lang w:val="en-US" w:eastAsia="zh-CN"/>
        </w:rPr>
        <w:t>刺激：液体对皮肤有极微弱刺激，对动物皮肤无腐蚀性；途径 ：皮肤接触、眼睛接触、吸入、食入；无潜在的爆炸或火灾危害；本身不燃；</w:t>
      </w:r>
      <w:r>
        <w:rPr>
          <w:lang w:val="en-US" w:eastAsia="zh-CN"/>
        </w:rPr>
        <w:t>pH 1.8-4.5</w:t>
      </w:r>
      <w:r>
        <w:rPr>
          <w:rFonts w:hint="eastAsia"/>
          <w:lang w:val="en-US" w:eastAsia="zh-CN"/>
        </w:rPr>
        <w:t>；沸点</w:t>
      </w:r>
      <w:r>
        <w:rPr>
          <w:lang w:val="en-US" w:eastAsia="zh-CN"/>
        </w:rPr>
        <w:t xml:space="preserve">105° </w:t>
      </w:r>
      <w:r>
        <w:rPr>
          <w:rFonts w:hint="eastAsia"/>
          <w:lang w:val="en-US" w:eastAsia="zh-CN"/>
        </w:rPr>
        <w:t>C；与水混溶；不发生危险的聚合反应。植酸（1%~10%）、醋酸（1%~5%）、有机酸（1%~10%）、甲壳素衍生物（1%~14%）、表面活性剂（1%~15%）、水（38%~89%）。</w:t>
      </w:r>
    </w:p>
    <w:p>
      <w:pPr>
        <w:pStyle w:val="5"/>
        <w:bidi w:val="0"/>
        <w:rPr>
          <w:rFonts w:hint="eastAsia"/>
          <w:lang w:val="en-US" w:eastAsia="zh-CN"/>
        </w:rPr>
      </w:pPr>
      <w:r>
        <w:rPr>
          <w:rFonts w:hint="eastAsia"/>
          <w:lang w:val="en-US" w:eastAsia="zh-CN"/>
        </w:rPr>
        <w:t>生产系统危险性识别</w:t>
      </w:r>
    </w:p>
    <w:p>
      <w:pPr>
        <w:pStyle w:val="40"/>
        <w:rPr>
          <w:rFonts w:hint="eastAsia" w:ascii="Times New Roman" w:hAnsi="Times New Roman" w:cs="Times New Roman"/>
          <w:color w:val="auto"/>
          <w:highlight w:val="none"/>
          <w:lang w:val="en-US" w:eastAsia="zh-CN"/>
        </w:rPr>
      </w:pPr>
      <w:r>
        <w:rPr>
          <w:rFonts w:hint="default" w:ascii="Times New Roman" w:hAnsi="Times New Roman" w:cs="Times New Roman"/>
          <w:color w:val="auto"/>
          <w:highlight w:val="none"/>
        </w:rPr>
        <w:t>生产系统危险性识别包括生产装置、储运装置、公用工程和辅助生产设施，以及环境保护设施等。</w:t>
      </w:r>
      <w:r>
        <w:rPr>
          <w:rFonts w:hint="eastAsia" w:ascii="Times New Roman" w:hAnsi="Times New Roman" w:cs="Times New Roman"/>
          <w:color w:val="auto"/>
          <w:highlight w:val="none"/>
          <w:lang w:val="en-US" w:eastAsia="zh-CN"/>
        </w:rPr>
        <w:t>本项目环境风险物质在生产装置和储运装置，触发因素主要有：</w:t>
      </w:r>
    </w:p>
    <w:p>
      <w:pPr>
        <w:pStyle w:val="4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（1）罐体老化破损或受外力撞击；</w:t>
      </w:r>
    </w:p>
    <w:p>
      <w:pPr>
        <w:pStyle w:val="4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（2）出光槽槽体受外力撞击破裂；</w:t>
      </w:r>
    </w:p>
    <w:p>
      <w:pPr>
        <w:pStyle w:val="4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（3）废气处理设施故障，无法正常运行。</w:t>
      </w:r>
    </w:p>
    <w:p>
      <w:pPr>
        <w:pStyle w:val="5"/>
        <w:bidi w:val="0"/>
        <w:rPr>
          <w:rFonts w:hint="eastAsia"/>
          <w:lang w:val="en-US" w:eastAsia="zh-CN"/>
        </w:rPr>
      </w:pPr>
      <w:r>
        <w:rPr>
          <w:rFonts w:hint="eastAsia"/>
          <w:lang w:val="en-US" w:eastAsia="zh-CN"/>
        </w:rPr>
        <w:t>环境风险类型及危害分析</w:t>
      </w:r>
    </w:p>
    <w:p>
      <w:pPr>
        <w:pStyle w:val="51"/>
        <w:bidi w:val="0"/>
        <w:rPr>
          <w:rFonts w:hint="eastAsia"/>
          <w:color w:val="auto"/>
          <w:lang w:val="en-US" w:eastAsia="zh-CN"/>
        </w:rPr>
      </w:pPr>
      <w:r>
        <w:rPr>
          <w:rFonts w:hint="eastAsia"/>
          <w:color w:val="auto"/>
          <w:lang w:val="en-US" w:eastAsia="zh-CN"/>
        </w:rPr>
        <w:t>环境风险类型以危险物质泄漏为主，向环境转移的可能途径和影响方式有：</w:t>
      </w:r>
    </w:p>
    <w:p>
      <w:pPr>
        <w:pStyle w:val="51"/>
        <w:bidi w:val="0"/>
        <w:rPr>
          <w:rFonts w:hint="default"/>
          <w:color w:val="auto"/>
          <w:lang w:val="en-US" w:eastAsia="zh-CN"/>
        </w:rPr>
      </w:pPr>
      <w:r>
        <w:rPr>
          <w:rFonts w:hint="eastAsia"/>
          <w:color w:val="auto"/>
          <w:lang w:val="en-US" w:eastAsia="zh-CN"/>
        </w:rPr>
        <w:t>（1）罐体</w:t>
      </w:r>
      <w:r>
        <w:rPr>
          <w:rFonts w:hint="eastAsia" w:ascii="Times New Roman" w:hAnsi="Times New Roman" w:cs="Times New Roman"/>
          <w:color w:val="auto"/>
          <w:highlight w:val="none"/>
          <w:lang w:val="en-US" w:eastAsia="zh-CN"/>
        </w:rPr>
        <w:t>老化破损或受外力撞击</w:t>
      </w:r>
      <w:r>
        <w:rPr>
          <w:rFonts w:hint="eastAsia" w:cs="Times New Roman"/>
          <w:color w:val="auto"/>
          <w:highlight w:val="none"/>
          <w:lang w:val="en-US" w:eastAsia="zh-CN"/>
        </w:rPr>
        <w:t>，罐体内物料泄漏后挥发或者沿着地表裂隙下渗；</w:t>
      </w:r>
    </w:p>
    <w:p>
      <w:pPr>
        <w:pStyle w:val="51"/>
        <w:bidi w:val="0"/>
        <w:rPr>
          <w:rFonts w:hint="eastAsia"/>
          <w:color w:val="auto"/>
          <w:lang w:val="en-US" w:eastAsia="zh-CN"/>
        </w:rPr>
      </w:pPr>
      <w:r>
        <w:rPr>
          <w:rFonts w:hint="eastAsia"/>
          <w:color w:val="auto"/>
          <w:lang w:val="en-US" w:eastAsia="zh-CN"/>
        </w:rPr>
        <w:t>（2）出光槽等槽体</w:t>
      </w:r>
      <w:r>
        <w:rPr>
          <w:rFonts w:hint="eastAsia" w:ascii="Times New Roman" w:hAnsi="Times New Roman" w:cs="Times New Roman"/>
          <w:color w:val="auto"/>
          <w:highlight w:val="none"/>
          <w:lang w:val="en-US" w:eastAsia="zh-CN"/>
        </w:rPr>
        <w:t>受外力撞击</w:t>
      </w:r>
      <w:r>
        <w:rPr>
          <w:rFonts w:hint="eastAsia"/>
          <w:color w:val="auto"/>
          <w:lang w:val="en-US" w:eastAsia="zh-CN"/>
        </w:rPr>
        <w:t>，槽液风险物质漫流出厂，通过园区管网进入天然水体；</w:t>
      </w:r>
    </w:p>
    <w:p>
      <w:pPr>
        <w:pStyle w:val="51"/>
        <w:bidi w:val="0"/>
        <w:rPr>
          <w:rFonts w:hint="eastAsia"/>
          <w:color w:val="auto"/>
          <w:lang w:val="en-US" w:eastAsia="zh-CN"/>
        </w:rPr>
      </w:pPr>
      <w:r>
        <w:rPr>
          <w:rFonts w:hint="eastAsia"/>
          <w:color w:val="auto"/>
          <w:lang w:val="en-US" w:eastAsia="zh-CN"/>
        </w:rPr>
        <w:t>（3）废气处理设施故障，酸雾未经处理进入大气环境，影响周边</w:t>
      </w:r>
      <w:r>
        <w:rPr>
          <w:rFonts w:hint="default"/>
          <w:color w:val="auto"/>
          <w:lang w:val="en-US"/>
        </w:rPr>
        <w:t>居民及企业职工</w:t>
      </w:r>
      <w:r>
        <w:rPr>
          <w:rFonts w:hint="eastAsia"/>
          <w:color w:val="auto"/>
          <w:lang w:val="en-US" w:eastAsia="zh-CN"/>
        </w:rPr>
        <w:t>。</w:t>
      </w:r>
    </w:p>
    <w:p>
      <w:pPr>
        <w:pStyle w:val="5"/>
        <w:numPr>
          <w:ilvl w:val="3"/>
          <w:numId w:val="5"/>
        </w:numPr>
        <w:bidi w:val="0"/>
        <w:ind w:left="-200" w:leftChars="0" w:hanging="14" w:firstLineChars="0"/>
        <w:rPr>
          <w:rFonts w:hint="default"/>
          <w:color w:val="auto"/>
          <w:lang w:val="en-US"/>
        </w:rPr>
      </w:pPr>
      <w:r>
        <w:rPr>
          <w:rFonts w:hint="default"/>
          <w:color w:val="auto"/>
          <w:lang w:val="en-US"/>
        </w:rPr>
        <w:t>风险识别结果</w:t>
      </w:r>
    </w:p>
    <w:p>
      <w:pPr>
        <w:pStyle w:val="51"/>
        <w:bidi w:val="0"/>
        <w:rPr>
          <w:rFonts w:hint="eastAsia" w:ascii="Times New Roman" w:hAnsi="Times New Roman" w:eastAsia="宋体" w:cs="Times New Roman"/>
          <w:color w:val="auto"/>
          <w:highlight w:val="none"/>
          <w:lang w:eastAsia="zh-CN"/>
        </w:rPr>
      </w:pPr>
      <w:r>
        <w:rPr>
          <w:rFonts w:hint="default"/>
          <w:color w:val="auto"/>
        </w:rPr>
        <w:t>本项目风险识别</w:t>
      </w:r>
      <w:r>
        <w:rPr>
          <w:rFonts w:hint="default"/>
          <w:color w:val="auto"/>
          <w:lang w:val="en-US"/>
        </w:rPr>
        <w:t>结果</w:t>
      </w:r>
      <w:r>
        <w:rPr>
          <w:rFonts w:hint="default"/>
          <w:color w:val="auto"/>
        </w:rPr>
        <w:t>见</w:t>
      </w:r>
      <w:bookmarkStart w:id="76" w:name="_Ref17165"/>
      <w:r>
        <w:rPr>
          <w:rFonts w:hint="default"/>
          <w:color w:val="auto"/>
          <w:lang w:val="en-US"/>
        </w:rPr>
        <w:fldChar w:fldCharType="begin"/>
      </w:r>
      <w:r>
        <w:rPr>
          <w:rFonts w:hint="default"/>
          <w:color w:val="auto"/>
          <w:lang w:val="en-US"/>
        </w:rPr>
        <w:instrText xml:space="preserve"> REF _Ref10455 \n \h </w:instrText>
      </w:r>
      <w:r>
        <w:rPr>
          <w:rFonts w:hint="default"/>
          <w:color w:val="auto"/>
          <w:lang w:val="en-US"/>
        </w:rPr>
        <w:fldChar w:fldCharType="separate"/>
      </w:r>
      <w:r>
        <w:rPr>
          <w:rFonts w:hint="default"/>
          <w:color w:val="auto"/>
          <w:lang w:val="en-US"/>
        </w:rPr>
        <w:t>表48</w:t>
      </w:r>
      <w:r>
        <w:rPr>
          <w:rFonts w:hint="default"/>
          <w:color w:val="auto"/>
          <w:lang w:val="en-US"/>
        </w:rPr>
        <w:fldChar w:fldCharType="end"/>
      </w:r>
      <w:r>
        <w:rPr>
          <w:rFonts w:hint="eastAsia"/>
          <w:color w:val="auto"/>
          <w:lang w:eastAsia="zh-CN"/>
        </w:rPr>
        <w:t>。</w:t>
      </w:r>
    </w:p>
    <w:p>
      <w:pPr>
        <w:pStyle w:val="35"/>
        <w:bidi w:val="0"/>
        <w:rPr>
          <w:rFonts w:hint="default"/>
        </w:rPr>
      </w:pPr>
      <w:bookmarkStart w:id="77" w:name="_Ref10455"/>
      <w:r>
        <w:rPr>
          <w:rFonts w:hint="default"/>
          <w:lang w:val="en-US"/>
        </w:rPr>
        <w:t>建设项目</w:t>
      </w:r>
      <w:r>
        <w:rPr>
          <w:rFonts w:hint="default"/>
        </w:rPr>
        <w:t>环境风险识别表</w:t>
      </w:r>
      <w:bookmarkEnd w:id="76"/>
      <w:bookmarkEnd w:id="77"/>
    </w:p>
    <w:tbl>
      <w:tblPr>
        <w:tblStyle w:val="27"/>
        <w:tblW w:w="9065" w:type="dxa"/>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Layout w:type="fixed"/>
        <w:tblCellMar>
          <w:top w:w="0" w:type="dxa"/>
          <w:left w:w="0" w:type="dxa"/>
          <w:bottom w:w="0" w:type="dxa"/>
          <w:right w:w="0" w:type="dxa"/>
        </w:tblCellMar>
      </w:tblPr>
      <w:tblGrid>
        <w:gridCol w:w="403"/>
        <w:gridCol w:w="1115"/>
        <w:gridCol w:w="1050"/>
        <w:gridCol w:w="2004"/>
        <w:gridCol w:w="1125"/>
        <w:gridCol w:w="1065"/>
        <w:gridCol w:w="2303"/>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40" w:hRule="atLeast"/>
        </w:trPr>
        <w:tc>
          <w:tcPr>
            <w:tcW w:w="403"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序号</w:t>
            </w:r>
          </w:p>
        </w:tc>
        <w:tc>
          <w:tcPr>
            <w:tcW w:w="1115"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危险单元</w:t>
            </w:r>
          </w:p>
        </w:tc>
        <w:tc>
          <w:tcPr>
            <w:tcW w:w="105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风险源</w:t>
            </w:r>
          </w:p>
        </w:tc>
        <w:tc>
          <w:tcPr>
            <w:tcW w:w="2004"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rPr>
            </w:pPr>
            <w:r>
              <w:rPr>
                <w:rFonts w:hint="default"/>
                <w:color w:val="auto"/>
                <w:lang w:val="en-US"/>
              </w:rPr>
              <w:t>主要危险物质</w:t>
            </w:r>
          </w:p>
        </w:tc>
        <w:tc>
          <w:tcPr>
            <w:tcW w:w="1125"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rPr>
            </w:pPr>
            <w:r>
              <w:rPr>
                <w:rFonts w:hint="default"/>
                <w:color w:val="auto"/>
                <w:lang w:val="en-US"/>
              </w:rPr>
              <w:t>环境风险类型</w:t>
            </w:r>
          </w:p>
        </w:tc>
        <w:tc>
          <w:tcPr>
            <w:tcW w:w="1065"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rPr>
            </w:pPr>
            <w:r>
              <w:rPr>
                <w:rFonts w:hint="default"/>
                <w:color w:val="auto"/>
                <w:lang w:val="en-US"/>
              </w:rPr>
              <w:t>环境影响途径</w:t>
            </w:r>
          </w:p>
        </w:tc>
        <w:tc>
          <w:tcPr>
            <w:tcW w:w="2303"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rPr>
            </w:pPr>
            <w:r>
              <w:rPr>
                <w:rFonts w:hint="default"/>
                <w:color w:val="auto"/>
                <w:lang w:val="en-US"/>
              </w:rPr>
              <w:t>可能影响的环境敏感目标</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40" w:hRule="atLeast"/>
        </w:trPr>
        <w:tc>
          <w:tcPr>
            <w:tcW w:w="403"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1</w:t>
            </w:r>
          </w:p>
        </w:tc>
        <w:tc>
          <w:tcPr>
            <w:tcW w:w="1115"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储罐区</w:t>
            </w:r>
          </w:p>
        </w:tc>
        <w:tc>
          <w:tcPr>
            <w:tcW w:w="1050" w:type="dxa"/>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酸储罐</w:t>
            </w:r>
          </w:p>
        </w:tc>
        <w:tc>
          <w:tcPr>
            <w:tcW w:w="2004"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rPr>
            </w:pPr>
            <w:r>
              <w:rPr>
                <w:rFonts w:hint="default"/>
                <w:color w:val="auto"/>
                <w:lang w:val="en-US" w:eastAsia="zh-CN"/>
              </w:rPr>
              <w:t>盐酸、硝酸、硫酸</w:t>
            </w:r>
          </w:p>
        </w:tc>
        <w:tc>
          <w:tcPr>
            <w:tcW w:w="1125"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rPr>
              <w:t>泄漏</w:t>
            </w:r>
            <w:r>
              <w:rPr>
                <w:rFonts w:hint="eastAsia"/>
                <w:color w:val="auto"/>
                <w:lang w:val="en-US" w:eastAsia="zh-CN"/>
              </w:rPr>
              <w:t>、渗漏，废气直排</w:t>
            </w:r>
          </w:p>
        </w:tc>
        <w:tc>
          <w:tcPr>
            <w:tcW w:w="1065"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rPr>
            </w:pPr>
            <w:r>
              <w:rPr>
                <w:rFonts w:hint="default"/>
                <w:color w:val="auto"/>
                <w:lang w:val="en-US"/>
              </w:rPr>
              <w:t>泄漏</w:t>
            </w:r>
            <w:r>
              <w:rPr>
                <w:rFonts w:hint="eastAsia"/>
                <w:color w:val="auto"/>
                <w:lang w:val="en-US" w:eastAsia="zh-CN"/>
              </w:rPr>
              <w:t>，漫流出厂或者酸雾</w:t>
            </w:r>
            <w:r>
              <w:rPr>
                <w:rFonts w:hint="default"/>
                <w:color w:val="auto"/>
                <w:lang w:val="en-US"/>
              </w:rPr>
              <w:t>进入大气环境</w:t>
            </w:r>
          </w:p>
        </w:tc>
        <w:tc>
          <w:tcPr>
            <w:tcW w:w="2303" w:type="dxa"/>
            <w:vMerge w:val="restart"/>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r>
              <w:rPr>
                <w:rFonts w:hint="default"/>
                <w:color w:val="auto"/>
                <w:lang w:val="en-US"/>
              </w:rPr>
              <w:t>大气：评价范围内居民及周边企业职工</w:t>
            </w:r>
            <w:r>
              <w:rPr>
                <w:rFonts w:hint="eastAsia"/>
                <w:color w:val="auto"/>
                <w:lang w:val="en-US" w:eastAsia="zh-CN"/>
              </w:rPr>
              <w:t>；</w:t>
            </w:r>
          </w:p>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水环境：事故废水泄漏至外环境</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40" w:hRule="atLeast"/>
        </w:trPr>
        <w:tc>
          <w:tcPr>
            <w:tcW w:w="403"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r>
              <w:rPr>
                <w:rFonts w:hint="default"/>
                <w:color w:val="auto"/>
              </w:rPr>
              <w:t>2</w:t>
            </w:r>
          </w:p>
        </w:tc>
        <w:tc>
          <w:tcPr>
            <w:tcW w:w="1115" w:type="dxa"/>
            <w:tcBorders>
              <w:tl2br w:val="nil"/>
              <w:tr2bl w:val="nil"/>
            </w:tcBorders>
            <w:vAlign w:val="center"/>
          </w:tcPr>
          <w:p>
            <w:pPr>
              <w:pStyle w:val="36"/>
              <w:keepNext w:val="0"/>
              <w:keepLines w:val="0"/>
              <w:suppressLineNumbers w:val="0"/>
              <w:bidi w:val="0"/>
              <w:spacing w:before="0" w:beforeAutospacing="0" w:after="0" w:afterAutospacing="0"/>
              <w:ind w:right="0"/>
              <w:rPr>
                <w:rFonts w:hint="eastAsia"/>
                <w:color w:val="auto"/>
                <w:lang w:eastAsia="zh-CN"/>
              </w:rPr>
            </w:pPr>
            <w:r>
              <w:rPr>
                <w:rFonts w:hint="eastAsia"/>
                <w:color w:val="auto"/>
                <w:lang w:val="en-US" w:eastAsia="zh-CN"/>
              </w:rPr>
              <w:t>出光</w:t>
            </w:r>
          </w:p>
        </w:tc>
        <w:tc>
          <w:tcPr>
            <w:tcW w:w="1050"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出光槽</w:t>
            </w:r>
          </w:p>
        </w:tc>
        <w:tc>
          <w:tcPr>
            <w:tcW w:w="2004" w:type="dxa"/>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rPr>
            </w:pPr>
            <w:r>
              <w:rPr>
                <w:rFonts w:hint="default"/>
                <w:color w:val="auto"/>
                <w:lang w:val="en-US" w:eastAsia="zh-CN"/>
              </w:rPr>
              <w:t>盐酸、硝酸、氢氟酸、硫酸</w:t>
            </w:r>
          </w:p>
        </w:tc>
        <w:tc>
          <w:tcPr>
            <w:tcW w:w="1125"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1065"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rPr>
            </w:pPr>
          </w:p>
        </w:tc>
        <w:tc>
          <w:tcPr>
            <w:tcW w:w="2303" w:type="dxa"/>
            <w:vMerge w:val="continue"/>
            <w:tcBorders>
              <w:tl2br w:val="nil"/>
              <w:tr2bl w:val="nil"/>
            </w:tcBorders>
            <w:vAlign w:val="center"/>
          </w:tcPr>
          <w:p>
            <w:pPr>
              <w:pStyle w:val="36"/>
              <w:keepNext w:val="0"/>
              <w:keepLines w:val="0"/>
              <w:suppressLineNumbers w:val="0"/>
              <w:bidi w:val="0"/>
              <w:spacing w:before="0" w:beforeAutospacing="0" w:after="0" w:afterAutospacing="0"/>
              <w:ind w:right="0"/>
              <w:rPr>
                <w:rFonts w:hint="default"/>
                <w:color w:val="auto"/>
                <w:lang w:val="en-US"/>
              </w:rPr>
            </w:pPr>
          </w:p>
        </w:tc>
      </w:tr>
    </w:tbl>
    <w:p>
      <w:pPr>
        <w:bidi w:val="0"/>
        <w:rPr>
          <w:rFonts w:hint="default" w:ascii="Times New Roman" w:hAnsi="Times New Roman" w:cs="Times New Roman"/>
          <w:color w:val="auto"/>
          <w:highlight w:val="none"/>
        </w:rPr>
      </w:pPr>
    </w:p>
    <w:p>
      <w:pPr>
        <w:pStyle w:val="4"/>
        <w:numPr>
          <w:ilvl w:val="2"/>
          <w:numId w:val="5"/>
        </w:numPr>
        <w:bidi w:val="0"/>
        <w:rPr>
          <w:rFonts w:hint="default"/>
          <w:color w:val="auto"/>
        </w:rPr>
      </w:pPr>
      <w:r>
        <w:rPr>
          <w:rFonts w:hint="default"/>
          <w:color w:val="auto"/>
          <w:lang w:val="en-US"/>
        </w:rPr>
        <w:t>风险事故情形分析</w:t>
      </w:r>
    </w:p>
    <w:p>
      <w:pPr>
        <w:pStyle w:val="5"/>
        <w:bidi w:val="0"/>
        <w:rPr>
          <w:rFonts w:hint="default"/>
        </w:rPr>
      </w:pPr>
      <w:r>
        <w:rPr>
          <w:rFonts w:hint="default"/>
          <w:lang w:val="en-US"/>
        </w:rPr>
        <w:t>风险事故情形设定</w:t>
      </w:r>
    </w:p>
    <w:p>
      <w:pPr>
        <w:pStyle w:val="51"/>
        <w:bidi w:val="0"/>
        <w:rPr>
          <w:rFonts w:hint="default"/>
          <w:color w:val="auto"/>
        </w:rPr>
      </w:pPr>
      <w:r>
        <w:rPr>
          <w:rFonts w:hint="default"/>
          <w:color w:val="auto"/>
        </w:rPr>
        <w:t>（</w:t>
      </w:r>
      <w:r>
        <w:rPr>
          <w:rFonts w:hint="default"/>
          <w:color w:val="auto"/>
          <w:lang w:val="en-US"/>
        </w:rPr>
        <w:t>1</w:t>
      </w:r>
      <w:r>
        <w:rPr>
          <w:rFonts w:hint="default"/>
          <w:color w:val="auto"/>
        </w:rPr>
        <w:t>）风险事故情形设定原则</w:t>
      </w:r>
    </w:p>
    <w:p>
      <w:pPr>
        <w:pStyle w:val="51"/>
        <w:bidi w:val="0"/>
        <w:rPr>
          <w:rFonts w:hint="default"/>
          <w:color w:val="auto"/>
        </w:rPr>
      </w:pPr>
      <w:r>
        <w:rPr>
          <w:rFonts w:hint="default"/>
          <w:color w:val="auto"/>
        </w:rPr>
        <w:t>①同一种危险物质可能有多种环境风险类型。风险事故情形应包括危险物质泄漏，以及火灾、爆炸等引发的伴生/次生污染物排放情形。对不同环境要素产生影响的风险事故情形，应分别进行设定。</w:t>
      </w:r>
    </w:p>
    <w:p>
      <w:pPr>
        <w:pStyle w:val="51"/>
        <w:bidi w:val="0"/>
        <w:rPr>
          <w:rFonts w:hint="default"/>
          <w:color w:val="auto"/>
        </w:rPr>
      </w:pPr>
      <w:r>
        <w:rPr>
          <w:rFonts w:hint="default"/>
          <w:color w:val="auto"/>
        </w:rPr>
        <w:t>②对于火灾、爆炸事故，需将事故中未完全燃烧的危险物质在高温下迅速挥发释放至大气，以及燃烧过程中产生的伴生/次生污染物对环境的影响作为风险事故情形设定的内容。</w:t>
      </w:r>
    </w:p>
    <w:p>
      <w:pPr>
        <w:pStyle w:val="51"/>
        <w:bidi w:val="0"/>
        <w:rPr>
          <w:rFonts w:hint="default"/>
          <w:color w:val="auto"/>
        </w:rPr>
      </w:pPr>
      <w:r>
        <w:rPr>
          <w:rFonts w:hint="default"/>
          <w:color w:val="auto"/>
        </w:rPr>
        <w:t>③设定的风险事故情形发生可能性应处于合理的区间，并与经济技术发展水平相适应。一般而言，发生频率小于10</w:t>
      </w:r>
      <w:r>
        <w:rPr>
          <w:rFonts w:hint="default"/>
          <w:color w:val="auto"/>
          <w:vertAlign w:val="superscript"/>
        </w:rPr>
        <w:t>-6</w:t>
      </w:r>
      <w:r>
        <w:rPr>
          <w:rFonts w:hint="default"/>
          <w:color w:val="auto"/>
        </w:rPr>
        <w:t>/年的事件是极小概率事件，可作为代表性事故情形中最大可信事故设定的参考。</w:t>
      </w:r>
    </w:p>
    <w:p>
      <w:pPr>
        <w:pStyle w:val="51"/>
        <w:bidi w:val="0"/>
        <w:rPr>
          <w:rFonts w:hint="default"/>
          <w:color w:val="auto"/>
        </w:rPr>
      </w:pPr>
      <w:r>
        <w:rPr>
          <w:rFonts w:hint="default"/>
          <w:color w:val="auto"/>
        </w:rPr>
        <w:t>④事故情形的设定应在环境风险识别的基础上筛选，设定的事故情形应具有危险物质、环境危害、影响途径等方面的代表性。</w:t>
      </w:r>
    </w:p>
    <w:p>
      <w:pPr>
        <w:pStyle w:val="51"/>
        <w:bidi w:val="0"/>
        <w:rPr>
          <w:rFonts w:hint="default"/>
          <w:color w:val="auto"/>
        </w:rPr>
      </w:pPr>
      <w:r>
        <w:rPr>
          <w:rFonts w:hint="default"/>
          <w:color w:val="auto"/>
        </w:rPr>
        <w:t>（2）本项目风险事故情形设定</w:t>
      </w:r>
    </w:p>
    <w:p>
      <w:pPr>
        <w:pStyle w:val="51"/>
        <w:bidi w:val="0"/>
        <w:rPr>
          <w:rFonts w:hint="default"/>
          <w:color w:val="auto"/>
        </w:rPr>
      </w:pPr>
      <w:r>
        <w:rPr>
          <w:rFonts w:hint="default"/>
          <w:color w:val="auto"/>
        </w:rPr>
        <w:t>风险事故情形设定是在风险识别的基础上，选择对环境影响较大具有代表性的事故类型，根据物料的特性及</w:t>
      </w:r>
      <w:r>
        <w:rPr>
          <w:rFonts w:hint="default"/>
          <w:color w:val="auto"/>
          <w:lang w:val="en-US"/>
        </w:rPr>
        <w:t>Q值</w:t>
      </w:r>
      <w:r>
        <w:rPr>
          <w:rFonts w:hint="default"/>
          <w:color w:val="auto"/>
        </w:rPr>
        <w:t>，本项目选择对环境影响较大</w:t>
      </w:r>
      <w:r>
        <w:rPr>
          <w:rFonts w:hint="eastAsia"/>
          <w:color w:val="auto"/>
          <w:lang w:eastAsia="zh-CN"/>
        </w:rPr>
        <w:t>（</w:t>
      </w:r>
      <w:r>
        <w:rPr>
          <w:rFonts w:hint="eastAsia"/>
          <w:color w:val="auto"/>
          <w:lang w:val="en-US" w:eastAsia="zh-CN"/>
        </w:rPr>
        <w:t>单项Q值≥1）</w:t>
      </w:r>
      <w:r>
        <w:rPr>
          <w:rFonts w:hint="eastAsia"/>
          <w:color w:val="auto"/>
          <w:lang w:eastAsia="zh-CN"/>
        </w:rPr>
        <w:t>、</w:t>
      </w:r>
      <w:r>
        <w:rPr>
          <w:rFonts w:hint="default"/>
          <w:color w:val="auto"/>
        </w:rPr>
        <w:t>具有代表性的</w:t>
      </w:r>
      <w:r>
        <w:rPr>
          <w:rFonts w:hint="eastAsia"/>
          <w:color w:val="auto"/>
          <w:lang w:val="en-US" w:eastAsia="zh-CN"/>
        </w:rPr>
        <w:t>泄漏</w:t>
      </w:r>
      <w:r>
        <w:rPr>
          <w:rFonts w:hint="default"/>
          <w:color w:val="auto"/>
        </w:rPr>
        <w:t>开展风险事故情形设定</w:t>
      </w: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lang w:val="en-US" w:eastAsia="zh-CN"/>
        </w:rPr>
        <w:t>盐酸储罐泄漏</w:t>
      </w:r>
      <w:r>
        <w:rPr>
          <w:rFonts w:hint="eastAsia"/>
          <w:color w:val="auto"/>
          <w:lang w:eastAsia="zh-CN"/>
        </w:rPr>
        <w:t>，</w:t>
      </w:r>
      <w:r>
        <w:rPr>
          <w:rFonts w:hint="eastAsia"/>
          <w:color w:val="auto"/>
          <w:lang w:val="en-US" w:eastAsia="zh-CN"/>
        </w:rPr>
        <w:t>（2）单个出光槽泄漏导致漫流。</w:t>
      </w:r>
    </w:p>
    <w:p>
      <w:pPr>
        <w:pStyle w:val="36"/>
        <w:rPr>
          <w:rFonts w:hint="default" w:ascii="Times New Roman" w:hAnsi="Times New Roman" w:cs="Times New Roman"/>
          <w:color w:val="auto"/>
          <w:highlight w:val="none"/>
          <w:lang w:val="en-US" w:eastAsia="zh-CN"/>
        </w:rPr>
      </w:pPr>
    </w:p>
    <w:p>
      <w:pPr>
        <w:pStyle w:val="4"/>
        <w:numPr>
          <w:ilvl w:val="2"/>
          <w:numId w:val="5"/>
        </w:numPr>
        <w:bidi w:val="0"/>
        <w:rPr>
          <w:rFonts w:hint="default"/>
          <w:color w:val="auto"/>
          <w:lang w:val="en-US"/>
        </w:rPr>
      </w:pPr>
      <w:r>
        <w:rPr>
          <w:rFonts w:hint="eastAsia"/>
          <w:color w:val="auto"/>
          <w:lang w:val="en-US" w:eastAsia="zh-CN"/>
        </w:rPr>
        <w:t>环境</w:t>
      </w:r>
      <w:r>
        <w:rPr>
          <w:rFonts w:hint="default"/>
          <w:color w:val="auto"/>
          <w:lang w:val="en-US"/>
        </w:rPr>
        <w:t>风险</w:t>
      </w:r>
      <w:r>
        <w:rPr>
          <w:rFonts w:hint="eastAsia"/>
          <w:color w:val="auto"/>
          <w:lang w:val="en-US" w:eastAsia="zh-CN"/>
        </w:rPr>
        <w:t>影响分析</w:t>
      </w:r>
    </w:p>
    <w:p>
      <w:pPr>
        <w:pStyle w:val="51"/>
        <w:bidi w:val="0"/>
        <w:rPr>
          <w:rFonts w:hint="eastAsia"/>
          <w:color w:val="auto"/>
          <w:lang w:val="en-US" w:eastAsia="zh-CN"/>
        </w:rPr>
      </w:pPr>
      <w:r>
        <w:rPr>
          <w:rFonts w:hint="eastAsia"/>
          <w:color w:val="auto"/>
          <w:lang w:val="en-US" w:eastAsia="zh-CN"/>
        </w:rPr>
        <w:t>本项目风险评价等级为三级别，应定性分析说明大气环境影响后果，由风险事故情形分析可知，本项目主要两种风险情形为盐酸挥发后氯化氢对周边居民影响、出光槽泄漏漫流对周边地表水体的影响。</w:t>
      </w:r>
    </w:p>
    <w:p>
      <w:pPr>
        <w:pStyle w:val="51"/>
        <w:bidi w:val="0"/>
        <w:rPr>
          <w:rFonts w:hint="default"/>
          <w:color w:val="auto"/>
          <w:lang w:val="en-US" w:eastAsia="zh-CN"/>
        </w:rPr>
      </w:pPr>
      <w:r>
        <w:rPr>
          <w:rFonts w:hint="eastAsia"/>
          <w:color w:val="auto"/>
          <w:lang w:val="en-US" w:eastAsia="zh-CN"/>
        </w:rPr>
        <w:t>（1）大气</w:t>
      </w:r>
      <w:r>
        <w:rPr>
          <w:rFonts w:hint="default" w:ascii="Times New Roman" w:hAnsi="Times New Roman" w:eastAsia="宋体" w:cs="Times New Roman"/>
          <w:color w:val="auto"/>
          <w:sz w:val="24"/>
          <w:highlight w:val="none"/>
          <w:lang w:val="en-US" w:eastAsia="zh-CN"/>
        </w:rPr>
        <w:t>环境风险影响分析</w:t>
      </w:r>
    </w:p>
    <w:p>
      <w:pPr>
        <w:bidi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当盐酸等具有挥发性的物质</w:t>
      </w:r>
      <w:r>
        <w:rPr>
          <w:rFonts w:hint="eastAsia" w:eastAsia="宋体" w:cs="Times New Roman"/>
          <w:color w:val="auto"/>
          <w:sz w:val="24"/>
          <w:highlight w:val="none"/>
          <w:lang w:val="en-US" w:eastAsia="zh-CN"/>
        </w:rPr>
        <w:t>泄漏，</w:t>
      </w:r>
      <w:r>
        <w:rPr>
          <w:rFonts w:hint="default" w:ascii="Times New Roman" w:hAnsi="Times New Roman" w:eastAsia="宋体" w:cs="Times New Roman"/>
          <w:color w:val="auto"/>
          <w:sz w:val="24"/>
          <w:highlight w:val="none"/>
          <w:lang w:val="en-US" w:eastAsia="zh-CN"/>
        </w:rPr>
        <w:t>建设单位应立即</w:t>
      </w:r>
      <w:r>
        <w:rPr>
          <w:rFonts w:hint="eastAsia" w:eastAsia="宋体" w:cs="Times New Roman"/>
          <w:color w:val="auto"/>
          <w:sz w:val="24"/>
          <w:highlight w:val="none"/>
          <w:lang w:val="en-US" w:eastAsia="zh-CN"/>
        </w:rPr>
        <w:t>堵漏</w:t>
      </w:r>
      <w:r>
        <w:rPr>
          <w:rFonts w:hint="default" w:ascii="Times New Roman" w:hAnsi="Times New Roman" w:eastAsia="宋体" w:cs="Times New Roman"/>
          <w:color w:val="auto"/>
          <w:sz w:val="24"/>
          <w:highlight w:val="none"/>
          <w:lang w:val="en-US" w:eastAsia="zh-CN"/>
        </w:rPr>
        <w:t>有关设备，并派应急人员进行堵漏</w:t>
      </w:r>
      <w:r>
        <w:rPr>
          <w:rFonts w:hint="eastAsia" w:eastAsia="宋体" w:cs="Times New Roman"/>
          <w:color w:val="auto"/>
          <w:sz w:val="24"/>
          <w:highlight w:val="none"/>
          <w:lang w:val="en-US" w:eastAsia="zh-CN"/>
        </w:rPr>
        <w:t>，收集泄漏物料</w:t>
      </w:r>
      <w:r>
        <w:rPr>
          <w:rFonts w:hint="default" w:ascii="Times New Roman" w:hAnsi="Times New Roman" w:eastAsia="宋体" w:cs="Times New Roman"/>
          <w:color w:val="auto"/>
          <w:sz w:val="24"/>
          <w:highlight w:val="none"/>
          <w:lang w:val="en-US" w:eastAsia="zh-CN"/>
        </w:rPr>
        <w:t>，及时将厂内员工疏散至上风向或侧风向的位置，通知下风向及相邻企业疏散人群，待事故得到有效控制，厂内毒物浓度低于限值后再返回原地。同时在储罐区应设置围堰，配备堵漏物质，并设置专人对各风险物质盛装容器进行检查，降低事故发生概率，物质泄漏情况下对大气环境风险的影响</w:t>
      </w:r>
      <w:r>
        <w:rPr>
          <w:rFonts w:hint="eastAsia" w:eastAsia="宋体" w:cs="Times New Roman"/>
          <w:color w:val="auto"/>
          <w:sz w:val="24"/>
          <w:highlight w:val="none"/>
          <w:lang w:val="en-US" w:eastAsia="zh-CN"/>
        </w:rPr>
        <w:t>可接受</w:t>
      </w:r>
      <w:r>
        <w:rPr>
          <w:rFonts w:hint="default" w:ascii="Times New Roman" w:hAnsi="Times New Roman" w:eastAsia="宋体" w:cs="Times New Roman"/>
          <w:color w:val="auto"/>
          <w:sz w:val="24"/>
          <w:highlight w:val="none"/>
          <w:lang w:val="en-US" w:eastAsia="zh-CN"/>
        </w:rPr>
        <w:t>。</w:t>
      </w:r>
    </w:p>
    <w:p>
      <w:pPr>
        <w:pStyle w:val="51"/>
        <w:bidi w:val="0"/>
        <w:rPr>
          <w:rFonts w:hint="default"/>
          <w:color w:val="auto"/>
          <w:lang w:val="en-US" w:eastAsia="zh-CN"/>
        </w:rPr>
      </w:pPr>
      <w:r>
        <w:rPr>
          <w:rFonts w:hint="eastAsia"/>
          <w:color w:val="auto"/>
          <w:lang w:val="en-US" w:eastAsia="zh-CN"/>
        </w:rPr>
        <w:t>（2）</w:t>
      </w:r>
      <w:r>
        <w:rPr>
          <w:rFonts w:hint="default" w:ascii="Times New Roman" w:hAnsi="Times New Roman" w:eastAsia="宋体" w:cs="Times New Roman"/>
          <w:color w:val="auto"/>
          <w:sz w:val="24"/>
          <w:highlight w:val="none"/>
          <w:lang w:val="en-US" w:eastAsia="zh-CN"/>
        </w:rPr>
        <w:t>地</w:t>
      </w:r>
      <w:r>
        <w:rPr>
          <w:rFonts w:hint="eastAsia" w:eastAsia="宋体" w:cs="Times New Roman"/>
          <w:color w:val="auto"/>
          <w:sz w:val="24"/>
          <w:highlight w:val="none"/>
          <w:lang w:val="en-US" w:eastAsia="zh-CN"/>
        </w:rPr>
        <w:t>表</w:t>
      </w:r>
      <w:r>
        <w:rPr>
          <w:rFonts w:hint="default" w:ascii="Times New Roman" w:hAnsi="Times New Roman" w:eastAsia="宋体" w:cs="Times New Roman"/>
          <w:color w:val="auto"/>
          <w:sz w:val="24"/>
          <w:highlight w:val="none"/>
          <w:lang w:val="en-US" w:eastAsia="zh-CN"/>
        </w:rPr>
        <w:t>水环境风险影响分析</w:t>
      </w:r>
    </w:p>
    <w:p>
      <w:pPr>
        <w:pStyle w:val="51"/>
        <w:bidi w:val="0"/>
        <w:rPr>
          <w:rFonts w:hint="default"/>
          <w:color w:val="auto"/>
          <w:lang w:val="en-US" w:eastAsia="zh-CN"/>
        </w:rPr>
      </w:pPr>
      <w:r>
        <w:rPr>
          <w:rFonts w:hint="default"/>
          <w:color w:val="auto"/>
          <w:lang w:val="en-US" w:eastAsia="zh-CN"/>
        </w:rPr>
        <w:t>当发生物料泄漏事故时，应将泄漏物料</w:t>
      </w:r>
      <w:r>
        <w:rPr>
          <w:rFonts w:hint="eastAsia"/>
          <w:color w:val="auto"/>
          <w:lang w:val="en-US" w:eastAsia="zh-CN"/>
        </w:rPr>
        <w:t>导流</w:t>
      </w:r>
      <w:r>
        <w:rPr>
          <w:rFonts w:hint="default"/>
          <w:color w:val="auto"/>
          <w:lang w:val="en-US" w:eastAsia="zh-CN"/>
        </w:rPr>
        <w:t>收集至酸桶内。回收完泄漏的物料后，用水对地面进行冲洗，并将酸洗废水引至应急池，不允许出现随意外排的现象。发生该类事故时，只要及时控制，不会造成泄漏物进入附近水体造成水污染环境事件。</w:t>
      </w:r>
    </w:p>
    <w:p>
      <w:pPr>
        <w:pStyle w:val="51"/>
        <w:bidi w:val="0"/>
        <w:rPr>
          <w:rFonts w:hint="default"/>
          <w:color w:val="auto"/>
          <w:lang w:val="en-US" w:eastAsia="zh-CN"/>
        </w:rPr>
      </w:pPr>
      <w:r>
        <w:rPr>
          <w:rFonts w:hint="default"/>
          <w:color w:val="auto"/>
          <w:lang w:val="en-US" w:eastAsia="zh-CN"/>
        </w:rPr>
        <w:t>项目厂区内应建设一座</w:t>
      </w:r>
      <w:r>
        <w:rPr>
          <w:rFonts w:hint="default"/>
          <w:color w:val="auto"/>
          <w:highlight w:val="none"/>
          <w:lang w:val="en-US" w:eastAsia="zh-CN"/>
        </w:rPr>
        <w:t>不小于</w:t>
      </w:r>
      <w:r>
        <w:rPr>
          <w:rFonts w:hint="eastAsia"/>
          <w:color w:val="auto"/>
          <w:highlight w:val="none"/>
          <w:lang w:val="en-US" w:eastAsia="zh-CN"/>
        </w:rPr>
        <w:t>280m³</w:t>
      </w:r>
      <w:r>
        <w:rPr>
          <w:rFonts w:hint="default"/>
          <w:color w:val="auto"/>
          <w:highlight w:val="none"/>
          <w:lang w:val="en-US" w:eastAsia="zh-CN"/>
        </w:rPr>
        <w:t>事故应急池，并配</w:t>
      </w:r>
      <w:r>
        <w:rPr>
          <w:rFonts w:hint="default"/>
          <w:color w:val="auto"/>
          <w:lang w:val="en-US" w:eastAsia="zh-CN"/>
        </w:rPr>
        <w:t>套建设导流系统，确保在事故状态下应急池能顺利收集废水，从而避免环境风险带来的废水或危险物质排入周边地表水体污染水质。</w:t>
      </w:r>
    </w:p>
    <w:p>
      <w:pPr>
        <w:pStyle w:val="51"/>
        <w:bidi w:val="0"/>
        <w:rPr>
          <w:rFonts w:hint="default"/>
          <w:color w:val="auto"/>
          <w:lang w:val="en-US" w:eastAsia="zh-CN"/>
        </w:rPr>
      </w:pPr>
      <w:r>
        <w:rPr>
          <w:rFonts w:hint="default"/>
          <w:color w:val="auto"/>
          <w:lang w:val="en-US" w:eastAsia="zh-CN"/>
        </w:rPr>
        <w:t>通过以上措施，本项目废水可进入厂区事故应急池收集，基本不会对周边地表水体造成影响。</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地下水环境风险影响分析</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项目水洗槽、酸洗槽、废水管道等破损可能导致废水进入土壤和地下水环境。当发生渗漏时，污染物由于重力作用沿垂直方向向土壤内渗透，废水渗漏重金属通过土壤污染地下水。泄漏物料将堵塞土壤孔隙，使土壤板结，通透性变差，从而造成土壤长期处于缺氧还原状态，土壤养分释放慢，不能满足植物生长发育的需要而致其死亡。</w:t>
      </w:r>
    </w:p>
    <w:p>
      <w:pPr>
        <w:pStyle w:val="51"/>
        <w:bidi w:val="0"/>
        <w:rPr>
          <w:rFonts w:hint="default"/>
          <w:color w:val="auto"/>
          <w:lang w:val="en-US" w:eastAsia="zh-CN"/>
        </w:rPr>
      </w:pPr>
      <w:r>
        <w:rPr>
          <w:rFonts w:hint="default" w:ascii="Times New Roman" w:hAnsi="Times New Roman" w:eastAsia="宋体" w:cs="Times New Roman"/>
          <w:color w:val="auto"/>
          <w:sz w:val="24"/>
          <w:highlight w:val="none"/>
          <w:lang w:val="en-US" w:eastAsia="zh-CN"/>
        </w:rPr>
        <w:t>本项目按照《环境影响评价技术导则 地下水环境》（HJ610-2016），将厂区划分为一般污染防治区、重点污染防治区、简单污染防治区，并针对不同区域设置不同的防渗措施，对于</w:t>
      </w:r>
      <w:r>
        <w:rPr>
          <w:rFonts w:hint="eastAsia" w:eastAsia="宋体" w:cs="Times New Roman"/>
          <w:color w:val="auto"/>
          <w:sz w:val="24"/>
          <w:highlight w:val="none"/>
          <w:lang w:val="en-US" w:eastAsia="zh-CN"/>
        </w:rPr>
        <w:t>出光槽</w:t>
      </w:r>
      <w:r>
        <w:rPr>
          <w:rFonts w:hint="default" w:ascii="Times New Roman" w:hAnsi="Times New Roman" w:eastAsia="宋体" w:cs="Times New Roman"/>
          <w:color w:val="auto"/>
          <w:sz w:val="24"/>
          <w:highlight w:val="none"/>
          <w:lang w:val="en-US" w:eastAsia="zh-CN"/>
        </w:rPr>
        <w:t>区、污水处理站、</w:t>
      </w:r>
      <w:r>
        <w:rPr>
          <w:rFonts w:hint="eastAsia" w:eastAsia="宋体" w:cs="Times New Roman"/>
          <w:color w:val="auto"/>
          <w:sz w:val="24"/>
          <w:highlight w:val="none"/>
          <w:lang w:val="en-US" w:eastAsia="zh-CN"/>
        </w:rPr>
        <w:t>罐区、危废间</w:t>
      </w:r>
      <w:r>
        <w:rPr>
          <w:rFonts w:hint="default" w:ascii="Times New Roman" w:hAnsi="Times New Roman" w:eastAsia="宋体" w:cs="Times New Roman"/>
          <w:color w:val="auto"/>
          <w:sz w:val="24"/>
          <w:highlight w:val="none"/>
          <w:lang w:val="en-US" w:eastAsia="zh-CN"/>
        </w:rPr>
        <w:t>等区域须采取重点防渗措施；事故应急池、化粪池和车间其他生产区域采取一般防渗措施，</w:t>
      </w:r>
      <w:r>
        <w:rPr>
          <w:rFonts w:hint="eastAsia" w:eastAsia="宋体" w:cs="Times New Roman"/>
          <w:color w:val="auto"/>
          <w:sz w:val="24"/>
          <w:highlight w:val="none"/>
          <w:lang w:val="en-US" w:eastAsia="zh-CN"/>
        </w:rPr>
        <w:t>防渗分区情况见附图</w:t>
      </w:r>
      <w:r>
        <w:rPr>
          <w:rFonts w:hint="eastAsia" w:cs="Times New Roman"/>
          <w:color w:val="auto"/>
          <w:sz w:val="24"/>
          <w:highlight w:val="none"/>
          <w:lang w:val="en-US" w:eastAsia="zh-CN"/>
        </w:rPr>
        <w:t>6</w:t>
      </w:r>
      <w:r>
        <w:rPr>
          <w:rFonts w:hint="eastAsia"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在加强生产线设备巡检、定期维护、落实防渗措施的情况下，本项目对地</w:t>
      </w:r>
      <w:r>
        <w:rPr>
          <w:rFonts w:hint="eastAsia" w:eastAsia="宋体" w:cs="Times New Roman"/>
          <w:color w:val="auto"/>
          <w:sz w:val="24"/>
          <w:highlight w:val="none"/>
          <w:lang w:val="en-US" w:eastAsia="zh-CN"/>
        </w:rPr>
        <w:t>下</w:t>
      </w:r>
      <w:r>
        <w:rPr>
          <w:rFonts w:hint="default" w:ascii="Times New Roman" w:hAnsi="Times New Roman" w:eastAsia="宋体" w:cs="Times New Roman"/>
          <w:color w:val="auto"/>
          <w:sz w:val="24"/>
          <w:highlight w:val="none"/>
          <w:lang w:val="en-US" w:eastAsia="zh-CN"/>
        </w:rPr>
        <w:t>水</w:t>
      </w:r>
      <w:r>
        <w:rPr>
          <w:rFonts w:hint="eastAsia" w:eastAsia="宋体" w:cs="Times New Roman"/>
          <w:color w:val="auto"/>
          <w:sz w:val="24"/>
          <w:highlight w:val="none"/>
          <w:lang w:val="en-US" w:eastAsia="zh-CN"/>
        </w:rPr>
        <w:t>环境风险</w:t>
      </w:r>
      <w:r>
        <w:rPr>
          <w:rFonts w:hint="default" w:ascii="Times New Roman" w:hAnsi="Times New Roman" w:eastAsia="宋体" w:cs="Times New Roman"/>
          <w:color w:val="auto"/>
          <w:sz w:val="24"/>
          <w:highlight w:val="none"/>
          <w:lang w:val="en-US" w:eastAsia="zh-CN"/>
        </w:rPr>
        <w:t>环境影响</w:t>
      </w:r>
      <w:r>
        <w:rPr>
          <w:rFonts w:hint="eastAsia" w:eastAsia="宋体" w:cs="Times New Roman"/>
          <w:color w:val="auto"/>
          <w:sz w:val="24"/>
          <w:highlight w:val="none"/>
          <w:lang w:val="en-US" w:eastAsia="zh-CN"/>
        </w:rPr>
        <w:t>可接受</w:t>
      </w:r>
      <w:r>
        <w:rPr>
          <w:rFonts w:hint="default" w:ascii="Times New Roman" w:hAnsi="Times New Roman" w:eastAsia="宋体" w:cs="Times New Roman"/>
          <w:color w:val="auto"/>
          <w:sz w:val="24"/>
          <w:highlight w:val="none"/>
          <w:lang w:val="en-US" w:eastAsia="zh-CN"/>
        </w:rPr>
        <w:t>。</w:t>
      </w:r>
    </w:p>
    <w:p>
      <w:pPr>
        <w:pStyle w:val="4"/>
        <w:numPr>
          <w:ilvl w:val="2"/>
          <w:numId w:val="5"/>
        </w:numPr>
        <w:bidi w:val="0"/>
        <w:rPr>
          <w:rFonts w:hint="default"/>
          <w:color w:val="auto"/>
          <w:lang w:val="en-US" w:eastAsia="zh-CN"/>
        </w:rPr>
      </w:pPr>
      <w:r>
        <w:rPr>
          <w:rFonts w:hint="default"/>
          <w:color w:val="auto"/>
          <w:lang w:val="en-US" w:eastAsia="zh-CN"/>
        </w:rPr>
        <w:t>环境风险防范措施及应急要求</w:t>
      </w:r>
    </w:p>
    <w:p>
      <w:pPr>
        <w:pStyle w:val="5"/>
        <w:bidi w:val="0"/>
        <w:rPr>
          <w:rFonts w:hint="default"/>
          <w:lang w:val="en-US" w:eastAsia="zh-CN"/>
        </w:rPr>
      </w:pPr>
      <w:r>
        <w:rPr>
          <w:rFonts w:hint="default"/>
          <w:lang w:val="en-US" w:eastAsia="zh-CN"/>
        </w:rPr>
        <w:t>环境风险防范措施</w:t>
      </w:r>
    </w:p>
    <w:p>
      <w:pPr>
        <w:bidi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（1）物质泄漏风险防范措施</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①</w:t>
      </w:r>
      <w:r>
        <w:rPr>
          <w:rFonts w:hint="default" w:ascii="Times New Roman" w:hAnsi="Times New Roman" w:eastAsia="宋体" w:cs="Times New Roman"/>
          <w:snapToGrid w:val="0"/>
          <w:color w:val="auto"/>
          <w:kern w:val="2"/>
          <w:sz w:val="24"/>
          <w:szCs w:val="24"/>
          <w:highlight w:val="none"/>
          <w:lang w:val="en-US" w:eastAsia="zh-CN" w:bidi="ar-SA"/>
        </w:rPr>
        <w:t>危险品储存容器应采用不易变形、不产生裂缝、防腐蚀、经久耐用的材料。建设单位设置巡检制度，安排专人负责危险物质容器及设备的维护维修管理，严防人为操作造成容器破裂或设备的损坏。储存危险品的区域应配备堵漏等应急救援物质</w:t>
      </w:r>
      <w:r>
        <w:rPr>
          <w:rFonts w:hint="eastAsia" w:ascii="Times New Roman" w:hAnsi="Times New Roman" w:eastAsia="宋体" w:cs="Times New Roman"/>
          <w:snapToGrid w:val="0"/>
          <w:color w:val="auto"/>
          <w:kern w:val="2"/>
          <w:sz w:val="24"/>
          <w:szCs w:val="24"/>
          <w:highlight w:val="none"/>
          <w:lang w:val="en-US" w:eastAsia="zh-CN" w:bidi="ar-SA"/>
        </w:rPr>
        <w:t>。</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②盐酸储罐及废酸储罐区设计应</w:t>
      </w:r>
      <w:r>
        <w:rPr>
          <w:rFonts w:hint="eastAsia" w:cs="Times New Roman"/>
          <w:color w:val="auto"/>
          <w:sz w:val="24"/>
          <w:highlight w:val="none"/>
          <w:lang w:val="en-US" w:eastAsia="zh-CN"/>
        </w:rPr>
        <w:t>按照相关规范要求进行设计，</w:t>
      </w:r>
      <w:r>
        <w:rPr>
          <w:rFonts w:hint="default" w:ascii="Times New Roman" w:hAnsi="Times New Roman" w:eastAsia="宋体" w:cs="Times New Roman"/>
          <w:color w:val="auto"/>
          <w:sz w:val="24"/>
          <w:highlight w:val="none"/>
          <w:lang w:val="en-US" w:eastAsia="zh-CN"/>
        </w:rPr>
        <w:t>罐区设置围堰，围堰外需配套切换阀门设施，安排专人对储罐区进行巡视，对储罐容器、阀门、输送管道及管道与储罐的衔接处等易发生泄漏点进行排查，保证</w:t>
      </w:r>
      <w:r>
        <w:rPr>
          <w:rFonts w:hint="default" w:ascii="Times New Roman" w:hAnsi="Times New Roman" w:eastAsia="宋体" w:cs="Times New Roman"/>
          <w:color w:val="auto"/>
          <w:kern w:val="2"/>
          <w:sz w:val="24"/>
          <w:szCs w:val="22"/>
          <w:highlight w:val="none"/>
          <w:lang w:val="en-US" w:eastAsia="zh-CN"/>
        </w:rPr>
        <w:t>储罐完好无损、阀门牢固</w:t>
      </w:r>
      <w:r>
        <w:rPr>
          <w:rFonts w:hint="default" w:ascii="Times New Roman" w:hAnsi="Times New Roman" w:eastAsia="宋体" w:cs="Times New Roman"/>
          <w:color w:val="auto"/>
          <w:sz w:val="24"/>
          <w:highlight w:val="none"/>
          <w:lang w:val="en-US" w:eastAsia="zh-CN"/>
        </w:rPr>
        <w:t>并记录在表，及时发现安全隐患及环境风险隐患，降低事故发生的概率。</w:t>
      </w:r>
    </w:p>
    <w:p>
      <w:pPr>
        <w:pStyle w:val="4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③储罐采用的材质应符合不易变形、不产生裂缝、不腐蚀、经久耐用等要求；严格控制储罐的加工安装质量，储罐使用前应进行严格的接缝探伤、试压试漏等质量验收，与储罐连接的管道也应进行试压试漏验收；加强储罐的操作、维护维修管理，严防因人为操作及设备损坏引起的物料泄漏。</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kern w:val="2"/>
          <w:sz w:val="24"/>
          <w:szCs w:val="22"/>
          <w:highlight w:val="none"/>
          <w:lang w:val="en-US" w:eastAsia="zh-CN"/>
        </w:rPr>
        <w:t>④</w:t>
      </w:r>
      <w:r>
        <w:rPr>
          <w:rFonts w:hint="default" w:ascii="Times New Roman" w:hAnsi="Times New Roman" w:eastAsia="宋体" w:cs="Times New Roman"/>
          <w:color w:val="auto"/>
          <w:kern w:val="2"/>
          <w:sz w:val="24"/>
          <w:szCs w:val="22"/>
          <w:highlight w:val="none"/>
          <w:lang w:val="en-US" w:eastAsia="zh-CN"/>
        </w:rPr>
        <w:t>盐酸</w:t>
      </w:r>
      <w:r>
        <w:rPr>
          <w:rFonts w:hint="eastAsia" w:ascii="Times New Roman" w:hAnsi="Times New Roman" w:cs="Times New Roman"/>
          <w:color w:val="auto"/>
          <w:kern w:val="2"/>
          <w:sz w:val="24"/>
          <w:szCs w:val="22"/>
          <w:highlight w:val="none"/>
          <w:lang w:val="en-US" w:eastAsia="zh-CN"/>
        </w:rPr>
        <w:t>、硫酸、硝酸</w:t>
      </w:r>
      <w:r>
        <w:rPr>
          <w:rFonts w:hint="default" w:ascii="Times New Roman" w:hAnsi="Times New Roman" w:eastAsia="宋体" w:cs="Times New Roman"/>
          <w:color w:val="auto"/>
          <w:kern w:val="2"/>
          <w:sz w:val="24"/>
          <w:szCs w:val="22"/>
          <w:highlight w:val="none"/>
          <w:lang w:val="en-US" w:eastAsia="zh-CN"/>
        </w:rPr>
        <w:t>的装卸区域应设有明显标识，装卸应严格按照《危险化学品安全管理条例》进行，罐体在装卸时应留有一定容积，禁止过量充装或满载</w:t>
      </w:r>
      <w:r>
        <w:rPr>
          <w:rFonts w:hint="eastAsia" w:ascii="Times New Roman" w:hAnsi="Times New Roman" w:cs="Times New Roman"/>
          <w:color w:val="auto"/>
          <w:kern w:val="2"/>
          <w:sz w:val="24"/>
          <w:szCs w:val="22"/>
          <w:highlight w:val="none"/>
          <w:lang w:val="en-US" w:eastAsia="zh-CN"/>
        </w:rPr>
        <w:t>，</w:t>
      </w:r>
      <w:r>
        <w:rPr>
          <w:rFonts w:hint="default" w:ascii="Times New Roman" w:hAnsi="Times New Roman" w:eastAsia="宋体" w:cs="Times New Roman"/>
          <w:color w:val="auto"/>
          <w:sz w:val="24"/>
          <w:highlight w:val="none"/>
          <w:lang w:val="en-US" w:eastAsia="zh-CN"/>
        </w:rPr>
        <w:t>容器完好无损，储存区域设置围堰并做好防渗、防腐措施，各风险物质之间要有足够的安全防护距离。</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⑤</w:t>
      </w:r>
      <w:r>
        <w:rPr>
          <w:rFonts w:hint="default" w:ascii="Times New Roman" w:hAnsi="Times New Roman" w:eastAsia="宋体" w:cs="Times New Roman"/>
          <w:color w:val="auto"/>
          <w:kern w:val="2"/>
          <w:sz w:val="24"/>
          <w:szCs w:val="22"/>
          <w:highlight w:val="none"/>
          <w:lang w:val="en-US" w:eastAsia="zh-CN"/>
        </w:rPr>
        <w:t>加强对危险废物临时存储设施的管理，避免出现危险固废随意处置现象。危险废物的储存除需设危险废物暂存场所集中储存和管理外，必须遵守国务院下达的《危险化学品安全管理条例》，设专人负责。危险废物贮存严格按照</w:t>
      </w:r>
      <w:r>
        <w:rPr>
          <w:rFonts w:hint="eastAsia" w:cs="Times New Roman"/>
          <w:color w:val="auto"/>
          <w:kern w:val="2"/>
          <w:sz w:val="24"/>
          <w:szCs w:val="22"/>
          <w:highlight w:val="none"/>
          <w:lang w:val="en-US" w:eastAsia="zh-CN"/>
        </w:rPr>
        <w:t>《危险废物贮存污染控制标准》（GB18597-2023）</w:t>
      </w:r>
      <w:r>
        <w:rPr>
          <w:rFonts w:hint="default" w:ascii="Times New Roman" w:hAnsi="Times New Roman" w:eastAsia="宋体" w:cs="Times New Roman"/>
          <w:color w:val="auto"/>
          <w:kern w:val="2"/>
          <w:sz w:val="24"/>
          <w:szCs w:val="22"/>
          <w:highlight w:val="none"/>
          <w:lang w:val="en-US" w:eastAsia="zh-CN"/>
        </w:rPr>
        <w:t>的规定执行，存放于防腐、防漏容器中，密封存放，定期委托有资质单位回收处理。</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⑥</w:t>
      </w:r>
      <w:r>
        <w:rPr>
          <w:rFonts w:hint="default" w:ascii="Times New Roman" w:hAnsi="Times New Roman" w:eastAsia="宋体" w:cs="Times New Roman"/>
          <w:color w:val="auto"/>
          <w:sz w:val="24"/>
          <w:highlight w:val="none"/>
          <w:lang w:val="en-US" w:eastAsia="zh-CN"/>
        </w:rPr>
        <w:t>危险废物储存间按照</w:t>
      </w:r>
      <w:r>
        <w:rPr>
          <w:rFonts w:hint="eastAsia" w:cs="Times New Roman"/>
          <w:color w:val="auto"/>
          <w:sz w:val="24"/>
          <w:highlight w:val="none"/>
          <w:lang w:val="en-US" w:eastAsia="zh-CN"/>
        </w:rPr>
        <w:t>《危险废物贮存污染控制标准》（GB18597-2023）</w:t>
      </w:r>
      <w:r>
        <w:rPr>
          <w:rFonts w:hint="default" w:ascii="Times New Roman" w:hAnsi="Times New Roman" w:eastAsia="宋体" w:cs="Times New Roman"/>
          <w:color w:val="auto"/>
          <w:sz w:val="24"/>
          <w:highlight w:val="none"/>
          <w:lang w:val="en-US" w:eastAsia="zh-CN"/>
        </w:rPr>
        <w:t>有关规定进一步规范，按类别分别放置在专门的收集容器，分区存放，有危险废物识别标志、标明具体物质名称，并设置危险废物警示标志。</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宋体" w:hAnsi="宋体" w:eastAsia="宋体" w:cs="宋体"/>
          <w:snapToGrid w:val="0"/>
          <w:color w:val="auto"/>
          <w:kern w:val="2"/>
          <w:sz w:val="24"/>
          <w:szCs w:val="24"/>
          <w:highlight w:val="none"/>
          <w:lang w:val="en-US" w:eastAsia="zh-CN" w:bidi="ar-SA"/>
        </w:rPr>
        <w:t>⑧</w:t>
      </w:r>
      <w:r>
        <w:rPr>
          <w:rFonts w:hint="default" w:ascii="Times New Roman" w:hAnsi="Times New Roman" w:eastAsia="宋体" w:cs="Times New Roman"/>
          <w:snapToGrid w:val="0"/>
          <w:color w:val="auto"/>
          <w:kern w:val="2"/>
          <w:sz w:val="24"/>
          <w:szCs w:val="24"/>
          <w:highlight w:val="none"/>
          <w:lang w:val="en-US" w:eastAsia="zh-CN" w:bidi="ar-SA"/>
        </w:rPr>
        <w:t>危废间、生产车间内配备消防沙、木屑等堵漏物质及应急救援器材，当发生少量泄漏时，第一时间对泄漏容器进行控制，并利用围堰将泄漏物料收集。当发生大量泄漏时，应先检查围堰阀门处于关闭状态，利用消防泡沫降低蒸气灾害，并将剩余物料转移至完好容器中，泄漏物料抽取至事故应急池中。</w:t>
      </w:r>
    </w:p>
    <w:p>
      <w:pPr>
        <w:bidi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（2）大气环境风险防范措施</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①设置环保专员对废气处理设施及其配套管道、阀门定期进行巡查，一旦发现问题，停止运行，并立即检修，避免扩大酸雾、有机废气等对外环境的影响。</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kern w:val="2"/>
          <w:sz w:val="24"/>
          <w:szCs w:val="22"/>
          <w:highlight w:val="none"/>
          <w:lang w:val="en-US" w:eastAsia="zh-CN"/>
        </w:rPr>
        <w:t>②严格遵守</w:t>
      </w:r>
      <w:r>
        <w:rPr>
          <w:rFonts w:hint="eastAsia" w:eastAsia="宋体" w:cs="Times New Roman"/>
          <w:color w:val="auto"/>
          <w:kern w:val="2"/>
          <w:sz w:val="24"/>
          <w:szCs w:val="22"/>
          <w:highlight w:val="none"/>
          <w:lang w:val="en-US" w:eastAsia="zh-CN"/>
        </w:rPr>
        <w:t>环保“</w:t>
      </w:r>
      <w:r>
        <w:rPr>
          <w:rFonts w:hint="default" w:ascii="Times New Roman" w:hAnsi="Times New Roman" w:eastAsia="宋体" w:cs="Times New Roman"/>
          <w:color w:val="auto"/>
          <w:kern w:val="2"/>
          <w:sz w:val="24"/>
          <w:szCs w:val="22"/>
          <w:highlight w:val="none"/>
          <w:lang w:val="en-US" w:eastAsia="zh-CN"/>
        </w:rPr>
        <w:t>三同时</w:t>
      </w:r>
      <w:r>
        <w:rPr>
          <w:rFonts w:hint="eastAsia" w:eastAsia="宋体" w:cs="Times New Roman"/>
          <w:color w:val="auto"/>
          <w:kern w:val="2"/>
          <w:sz w:val="24"/>
          <w:szCs w:val="22"/>
          <w:highlight w:val="none"/>
          <w:lang w:val="en-US" w:eastAsia="zh-CN"/>
        </w:rPr>
        <w:t>”</w:t>
      </w:r>
      <w:r>
        <w:rPr>
          <w:rFonts w:hint="default" w:ascii="Times New Roman" w:hAnsi="Times New Roman" w:eastAsia="宋体" w:cs="Times New Roman"/>
          <w:color w:val="auto"/>
          <w:kern w:val="2"/>
          <w:sz w:val="24"/>
          <w:szCs w:val="22"/>
          <w:highlight w:val="none"/>
          <w:lang w:val="en-US" w:eastAsia="zh-CN"/>
        </w:rPr>
        <w:t>制度，建设单位不得私自停用环保设施，应对环保设施、生产设备定期进行检查，使各处理设施处于完备有效的状态，以保证处理效率和污染物达标排放。</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③建立大气风险防控措施隐患排查机制，严格按照本评价提出的环境监测计划，对本项目产生的氯化氢等大气污染物进行定期委托监测。</w:t>
      </w:r>
    </w:p>
    <w:p>
      <w:pPr>
        <w:spacing w:line="360" w:lineRule="auto"/>
        <w:ind w:firstLine="480" w:firstLineChars="200"/>
        <w:rPr>
          <w:rFonts w:hint="default" w:ascii="Times New Roman" w:hAnsi="Times New Roman" w:eastAsia="宋体" w:cs="Times New Roman"/>
          <w:snapToGrid w:val="0"/>
          <w:color w:val="auto"/>
          <w:kern w:val="2"/>
          <w:sz w:val="24"/>
          <w:szCs w:val="24"/>
          <w:highlight w:val="none"/>
          <w:lang w:val="en-US" w:eastAsia="zh-CN" w:bidi="ar-SA"/>
        </w:rPr>
      </w:pPr>
      <w:r>
        <w:rPr>
          <w:rFonts w:hint="default" w:ascii="Times New Roman" w:hAnsi="Times New Roman" w:eastAsia="宋体" w:cs="Times New Roman"/>
          <w:snapToGrid w:val="0"/>
          <w:color w:val="auto"/>
          <w:kern w:val="2"/>
          <w:sz w:val="24"/>
          <w:szCs w:val="24"/>
          <w:highlight w:val="none"/>
          <w:lang w:val="en-US" w:eastAsia="zh-CN" w:bidi="ar-SA"/>
        </w:rPr>
        <w:t>④建立突发环境事件信息通报机制，设置专人担任应急联络员，在突发环境事件发生后及时通报可能受到污染危害的单位和居民，上报相关部门形成应急内外联动。</w:t>
      </w:r>
    </w:p>
    <w:p>
      <w:pPr>
        <w:spacing w:line="360" w:lineRule="auto"/>
        <w:ind w:firstLine="480" w:firstLineChars="200"/>
        <w:rPr>
          <w:rFonts w:hint="default" w:ascii="Times New Roman" w:hAnsi="Times New Roman" w:eastAsia="宋体" w:cs="Times New Roman"/>
          <w:snapToGrid w:val="0"/>
          <w:color w:val="auto"/>
          <w:kern w:val="2"/>
          <w:sz w:val="24"/>
          <w:szCs w:val="24"/>
          <w:highlight w:val="none"/>
          <w:lang w:val="en-US" w:eastAsia="zh-CN" w:bidi="ar-SA"/>
        </w:rPr>
      </w:pPr>
      <w:r>
        <w:rPr>
          <w:rFonts w:hint="default" w:ascii="Times New Roman" w:hAnsi="Times New Roman" w:eastAsia="宋体" w:cs="Times New Roman"/>
          <w:snapToGrid w:val="0"/>
          <w:color w:val="auto"/>
          <w:kern w:val="2"/>
          <w:sz w:val="24"/>
          <w:szCs w:val="24"/>
          <w:highlight w:val="none"/>
          <w:lang w:val="en-US" w:eastAsia="zh-CN" w:bidi="ar-SA"/>
        </w:rPr>
        <w:t>（</w:t>
      </w:r>
      <w:r>
        <w:rPr>
          <w:rFonts w:hint="eastAsia" w:eastAsia="宋体" w:cs="Times New Roman"/>
          <w:snapToGrid w:val="0"/>
          <w:color w:val="auto"/>
          <w:kern w:val="2"/>
          <w:sz w:val="24"/>
          <w:szCs w:val="24"/>
          <w:highlight w:val="none"/>
          <w:lang w:val="en-US" w:eastAsia="zh-CN" w:bidi="ar-SA"/>
        </w:rPr>
        <w:t>3</w:t>
      </w:r>
      <w:r>
        <w:rPr>
          <w:rFonts w:hint="default" w:ascii="Times New Roman" w:hAnsi="Times New Roman" w:eastAsia="宋体" w:cs="Times New Roman"/>
          <w:snapToGrid w:val="0"/>
          <w:color w:val="auto"/>
          <w:kern w:val="2"/>
          <w:sz w:val="24"/>
          <w:szCs w:val="24"/>
          <w:highlight w:val="none"/>
          <w:lang w:val="en-US" w:eastAsia="zh-CN" w:bidi="ar-SA"/>
        </w:rPr>
        <w:t>）水环境风险防范措施</w:t>
      </w:r>
    </w:p>
    <w:p>
      <w:pPr>
        <w:spacing w:line="360" w:lineRule="auto"/>
        <w:ind w:firstLine="480" w:firstLineChars="200"/>
        <w:rPr>
          <w:rFonts w:hint="default" w:ascii="Times New Roman" w:hAnsi="Times New Roman" w:eastAsia="宋体" w:cs="Times New Roman"/>
          <w:snapToGrid w:val="0"/>
          <w:color w:val="auto"/>
          <w:kern w:val="2"/>
          <w:sz w:val="24"/>
          <w:szCs w:val="24"/>
          <w:highlight w:val="none"/>
          <w:lang w:val="en-US" w:eastAsia="zh-CN" w:bidi="ar-SA"/>
        </w:rPr>
      </w:pPr>
      <w:r>
        <w:rPr>
          <w:rFonts w:hint="default" w:ascii="Times New Roman" w:hAnsi="Times New Roman" w:eastAsia="宋体" w:cs="Times New Roman"/>
          <w:snapToGrid w:val="0"/>
          <w:color w:val="auto"/>
          <w:kern w:val="2"/>
          <w:sz w:val="24"/>
          <w:szCs w:val="24"/>
          <w:highlight w:val="none"/>
          <w:lang w:val="en-US" w:eastAsia="zh-CN" w:bidi="ar-SA"/>
        </w:rPr>
        <w:t>①污水输送管道须符合国家安全质量要求且采用可靠的防腐涂层及保护层，其施工须保证接头处焊接牢固以避免废水在输送过程中泄漏。</w:t>
      </w:r>
    </w:p>
    <w:p>
      <w:pPr>
        <w:spacing w:line="360" w:lineRule="auto"/>
        <w:ind w:firstLine="480" w:firstLineChars="200"/>
        <w:rPr>
          <w:rFonts w:hint="default" w:ascii="Times New Roman" w:hAnsi="Times New Roman" w:eastAsia="宋体" w:cs="Times New Roman"/>
          <w:snapToGrid w:val="0"/>
          <w:color w:val="auto"/>
          <w:kern w:val="2"/>
          <w:sz w:val="24"/>
          <w:szCs w:val="24"/>
          <w:highlight w:val="none"/>
          <w:lang w:val="en-US" w:eastAsia="zh-CN" w:bidi="ar-SA"/>
        </w:rPr>
      </w:pPr>
      <w:r>
        <w:rPr>
          <w:rFonts w:hint="default" w:ascii="Times New Roman" w:hAnsi="Times New Roman" w:eastAsia="宋体" w:cs="Times New Roman"/>
          <w:snapToGrid w:val="0"/>
          <w:color w:val="auto"/>
          <w:kern w:val="2"/>
          <w:sz w:val="24"/>
          <w:szCs w:val="24"/>
          <w:highlight w:val="none"/>
          <w:lang w:val="en-US" w:eastAsia="zh-CN" w:bidi="ar-SA"/>
        </w:rPr>
        <w:t>②加强设备管理，认真做好污水设备、管道、阀门的检查工作，对存在的安全隐患的设备、管道、阀门及时进行修理或更换。</w:t>
      </w:r>
    </w:p>
    <w:p>
      <w:pPr>
        <w:spacing w:line="360" w:lineRule="auto"/>
        <w:ind w:firstLine="480" w:firstLineChars="200"/>
        <w:rPr>
          <w:rFonts w:hint="default" w:ascii="Times New Roman" w:hAnsi="Times New Roman" w:eastAsia="宋体" w:cs="Times New Roman"/>
          <w:snapToGrid w:val="0"/>
          <w:color w:val="auto"/>
          <w:kern w:val="2"/>
          <w:sz w:val="24"/>
          <w:szCs w:val="24"/>
          <w:highlight w:val="none"/>
          <w:lang w:val="en-US" w:eastAsia="zh-CN" w:bidi="ar-SA"/>
        </w:rPr>
      </w:pPr>
      <w:r>
        <w:rPr>
          <w:rFonts w:hint="default" w:ascii="Times New Roman" w:hAnsi="Times New Roman" w:eastAsia="宋体" w:cs="Times New Roman"/>
          <w:snapToGrid w:val="0"/>
          <w:color w:val="auto"/>
          <w:kern w:val="2"/>
          <w:sz w:val="24"/>
          <w:szCs w:val="24"/>
          <w:highlight w:val="none"/>
          <w:lang w:val="en-US" w:eastAsia="zh-CN" w:bidi="ar-SA"/>
        </w:rPr>
        <w:t>③做好车间地面硬化，防止因物料泄漏、洒落而污染土壤；加强生产管理，避免跑、冒、滴、漏引发水环境污染。</w:t>
      </w:r>
    </w:p>
    <w:p>
      <w:pPr>
        <w:spacing w:line="360" w:lineRule="auto"/>
        <w:ind w:firstLine="480" w:firstLineChars="200"/>
        <w:rPr>
          <w:rFonts w:hint="default" w:ascii="Times New Roman" w:hAnsi="Times New Roman" w:eastAsia="宋体" w:cs="Times New Roman"/>
          <w:snapToGrid w:val="0"/>
          <w:color w:val="auto"/>
          <w:kern w:val="2"/>
          <w:sz w:val="24"/>
          <w:szCs w:val="24"/>
          <w:highlight w:val="none"/>
          <w:lang w:val="en-US" w:eastAsia="zh-CN" w:bidi="ar-SA"/>
        </w:rPr>
      </w:pPr>
      <w:r>
        <w:rPr>
          <w:rFonts w:hint="default" w:ascii="Times New Roman" w:hAnsi="Times New Roman" w:eastAsia="宋体" w:cs="Times New Roman"/>
          <w:snapToGrid w:val="0"/>
          <w:color w:val="auto"/>
          <w:kern w:val="2"/>
          <w:sz w:val="24"/>
          <w:szCs w:val="24"/>
          <w:highlight w:val="none"/>
          <w:lang w:val="en-US" w:eastAsia="zh-CN" w:bidi="ar-SA"/>
        </w:rPr>
        <w:t>④储存危险物质的区域设置围堰、导流沟等，危险废物暂存间按照《危险废物贮存污染控制标准》规范建设围堰及导流沟、收集池等；确保发生火灾事故消防废水能够有效收集并纳入事故应急池。</w:t>
      </w:r>
    </w:p>
    <w:p>
      <w:pPr>
        <w:spacing w:line="360" w:lineRule="auto"/>
        <w:ind w:firstLine="480" w:firstLineChars="200"/>
        <w:rPr>
          <w:rFonts w:hint="default" w:ascii="Times New Roman" w:hAnsi="Times New Roman" w:eastAsia="宋体" w:cs="Times New Roman"/>
          <w:snapToGrid w:val="0"/>
          <w:color w:val="auto"/>
          <w:kern w:val="2"/>
          <w:sz w:val="24"/>
          <w:szCs w:val="24"/>
          <w:highlight w:val="none"/>
          <w:lang w:val="en-US" w:eastAsia="zh-CN" w:bidi="ar-SA"/>
        </w:rPr>
      </w:pPr>
      <w:r>
        <w:rPr>
          <w:rFonts w:hint="default" w:ascii="Times New Roman" w:hAnsi="Times New Roman" w:eastAsia="宋体" w:cs="Times New Roman"/>
          <w:snapToGrid w:val="0"/>
          <w:color w:val="auto"/>
          <w:kern w:val="2"/>
          <w:sz w:val="24"/>
          <w:szCs w:val="24"/>
          <w:highlight w:val="none"/>
          <w:lang w:val="en-US" w:eastAsia="zh-CN" w:bidi="ar-SA"/>
        </w:rPr>
        <w:t>⑤按照《环境影响评价技术导则 地下水环境》（HJ610-2016），将厂区划分为一般污染防治区、重点污染防治区、简单污染防治区，并针对不同区域设置不同的防渗措施。生产车间设置防渗漏、防腐蚀、防淋溶、防流失措施，危废间均设置围堰、收集沟。储罐设置围堰和事故应急池，并由专人定期检查围堰的完好性，及时修补缺口、裂缝；并负责围堰外阀门切换，避免</w:t>
      </w:r>
      <w:r>
        <w:rPr>
          <w:rFonts w:hint="eastAsia" w:eastAsia="宋体" w:cs="Times New Roman"/>
          <w:snapToGrid w:val="0"/>
          <w:color w:val="auto"/>
          <w:kern w:val="2"/>
          <w:sz w:val="24"/>
          <w:szCs w:val="24"/>
          <w:highlight w:val="none"/>
          <w:lang w:val="en-US" w:eastAsia="zh-CN" w:bidi="ar-SA"/>
        </w:rPr>
        <w:t>事故废水</w:t>
      </w:r>
      <w:r>
        <w:rPr>
          <w:rFonts w:hint="default" w:ascii="Times New Roman" w:hAnsi="Times New Roman" w:eastAsia="宋体" w:cs="Times New Roman"/>
          <w:snapToGrid w:val="0"/>
          <w:color w:val="auto"/>
          <w:kern w:val="2"/>
          <w:sz w:val="24"/>
          <w:szCs w:val="24"/>
          <w:highlight w:val="none"/>
          <w:lang w:val="en-US" w:eastAsia="zh-CN" w:bidi="ar-SA"/>
        </w:rPr>
        <w:t>进入地下水及地表水环境。</w:t>
      </w:r>
    </w:p>
    <w:p>
      <w:pPr>
        <w:spacing w:line="360" w:lineRule="auto"/>
        <w:ind w:firstLine="480" w:firstLineChars="200"/>
        <w:rPr>
          <w:rFonts w:hint="default" w:ascii="Times New Roman" w:hAnsi="Times New Roman" w:eastAsia="宋体" w:cs="Times New Roman"/>
          <w:snapToGrid w:val="0"/>
          <w:color w:val="auto"/>
          <w:kern w:val="2"/>
          <w:sz w:val="24"/>
          <w:szCs w:val="24"/>
          <w:highlight w:val="none"/>
          <w:lang w:val="en-US" w:eastAsia="zh-CN" w:bidi="ar-SA"/>
        </w:rPr>
      </w:pPr>
      <w:r>
        <w:rPr>
          <w:rFonts w:hint="default" w:ascii="Times New Roman" w:hAnsi="Times New Roman" w:eastAsia="宋体" w:cs="Times New Roman"/>
          <w:snapToGrid w:val="0"/>
          <w:color w:val="auto"/>
          <w:kern w:val="2"/>
          <w:sz w:val="24"/>
          <w:szCs w:val="24"/>
          <w:highlight w:val="none"/>
          <w:lang w:val="en-US" w:eastAsia="zh-CN" w:bidi="ar-SA"/>
        </w:rPr>
        <w:t>⑥厂区雨水总排口安装截断阀门，并处于常闭状态，以防止发生火灾事故的情况下消防废水通过雨水管网流出厂区，同时设置消防废水导排设施将厂区的事故消防水引至事故废水收集池。</w:t>
      </w:r>
    </w:p>
    <w:p>
      <w:pPr>
        <w:spacing w:line="360" w:lineRule="auto"/>
        <w:ind w:firstLine="480" w:firstLineChars="200"/>
        <w:rPr>
          <w:rFonts w:hint="default" w:ascii="Times New Roman" w:hAnsi="Times New Roman" w:eastAsia="宋体" w:cs="Times New Roman"/>
          <w:snapToGrid w:val="0"/>
          <w:color w:val="auto"/>
          <w:kern w:val="2"/>
          <w:sz w:val="24"/>
          <w:szCs w:val="24"/>
          <w:highlight w:val="none"/>
          <w:lang w:val="en-US" w:eastAsia="zh-CN" w:bidi="ar-SA"/>
        </w:rPr>
      </w:pPr>
      <w:r>
        <w:rPr>
          <w:rFonts w:hint="default" w:ascii="Times New Roman" w:hAnsi="Times New Roman" w:eastAsia="宋体" w:cs="Times New Roman"/>
          <w:snapToGrid w:val="0"/>
          <w:color w:val="auto"/>
          <w:kern w:val="2"/>
          <w:sz w:val="24"/>
          <w:szCs w:val="24"/>
          <w:highlight w:val="none"/>
          <w:lang w:val="en-US" w:eastAsia="zh-CN" w:bidi="ar-SA"/>
        </w:rPr>
        <w:t>⑦事故应急池应按照《工业建筑防腐蚀设计标准》（GB/T 50046-2018）及《石油化工工程防渗技术规范》（GB/T50934-2013）中的一般污染防治区进行防渗设计，防止消防废水、泄漏物料等渗透或泄漏至外环境。</w:t>
      </w:r>
    </w:p>
    <w:p>
      <w:pPr>
        <w:spacing w:line="360" w:lineRule="auto"/>
        <w:ind w:firstLine="480" w:firstLineChars="200"/>
        <w:rPr>
          <w:rFonts w:hint="default" w:ascii="Times New Roman" w:hAnsi="Times New Roman" w:eastAsia="宋体" w:cs="Times New Roman"/>
          <w:snapToGrid w:val="0"/>
          <w:color w:val="auto"/>
          <w:kern w:val="2"/>
          <w:sz w:val="24"/>
          <w:szCs w:val="24"/>
          <w:highlight w:val="none"/>
          <w:lang w:val="en-US" w:eastAsia="zh-CN" w:bidi="ar-SA"/>
        </w:rPr>
      </w:pPr>
      <w:r>
        <w:rPr>
          <w:rFonts w:hint="default" w:ascii="Times New Roman" w:hAnsi="Times New Roman" w:eastAsia="宋体" w:cs="Times New Roman"/>
          <w:snapToGrid w:val="0"/>
          <w:color w:val="auto"/>
          <w:kern w:val="2"/>
          <w:sz w:val="24"/>
          <w:szCs w:val="24"/>
          <w:highlight w:val="none"/>
          <w:lang w:val="en-US" w:eastAsia="zh-CN" w:bidi="ar-SA"/>
        </w:rPr>
        <w:t>⑧</w:t>
      </w:r>
      <w:r>
        <w:rPr>
          <w:rFonts w:hint="default" w:ascii="Times New Roman" w:hAnsi="Times New Roman" w:cs="Times New Roman"/>
          <w:color w:val="auto"/>
          <w:highlight w:val="none"/>
          <w:u w:val="none"/>
        </w:rPr>
        <w:t>事故应急池容积核算</w:t>
      </w:r>
    </w:p>
    <w:p>
      <w:pPr>
        <w:pStyle w:val="51"/>
        <w:ind w:firstLine="48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项目事故应急池根据《事故状态下水体污染的预防与控制技术要求》</w:t>
      </w:r>
      <w:r>
        <w:rPr>
          <w:rFonts w:hint="eastAsia" w:cs="Times New Roman"/>
          <w:color w:val="auto"/>
          <w:highlight w:val="none"/>
          <w:u w:val="none"/>
          <w:lang w:eastAsia="zh-CN"/>
        </w:rPr>
        <w:t>（</w:t>
      </w:r>
      <w:r>
        <w:rPr>
          <w:rFonts w:hint="default" w:ascii="Times New Roman" w:hAnsi="Times New Roman" w:cs="Times New Roman"/>
          <w:color w:val="auto"/>
          <w:highlight w:val="none"/>
          <w:u w:val="none"/>
        </w:rPr>
        <w:t>Q/SY08190-2019</w:t>
      </w:r>
      <w:r>
        <w:rPr>
          <w:rFonts w:hint="eastAsia" w:cs="Times New Roman"/>
          <w:color w:val="auto"/>
          <w:highlight w:val="none"/>
          <w:u w:val="none"/>
          <w:lang w:eastAsia="zh-CN"/>
        </w:rPr>
        <w:t>）</w:t>
      </w:r>
      <w:r>
        <w:rPr>
          <w:rFonts w:hint="default" w:ascii="Times New Roman" w:hAnsi="Times New Roman" w:cs="Times New Roman"/>
          <w:color w:val="auto"/>
          <w:highlight w:val="none"/>
          <w:u w:val="none"/>
        </w:rPr>
        <w:t>的相关规定设置。事故应急池主要用于区内发生事故或火灾时，控制、收集和存放污染事故水（包括污染雨水）及污染消防水。事故应急水池容量按下式计算：</w:t>
      </w:r>
    </w:p>
    <w:p>
      <w:pPr>
        <w:adjustRightInd w:val="0"/>
        <w:snapToGrid w:val="0"/>
        <w:spacing w:line="360" w:lineRule="auto"/>
        <w:ind w:firstLine="480" w:firstLineChars="200"/>
        <w:jc w:val="center"/>
        <w:rPr>
          <w:rFonts w:hint="default" w:ascii="Times New Roman" w:hAnsi="Times New Roman" w:cs="Times New Roman"/>
          <w:color w:val="auto"/>
          <w:sz w:val="24"/>
          <w:highlight w:val="none"/>
          <w:u w:val="none"/>
          <w:vertAlign w:val="subscript"/>
        </w:rPr>
      </w:pPr>
      <w:r>
        <w:rPr>
          <w:rFonts w:hint="default" w:ascii="Times New Roman" w:hAnsi="Times New Roman" w:cs="Times New Roman"/>
          <w:color w:val="auto"/>
          <w:sz w:val="24"/>
          <w:highlight w:val="none"/>
          <w:u w:val="none"/>
        </w:rPr>
        <w:t>V</w:t>
      </w:r>
      <w:r>
        <w:rPr>
          <w:rFonts w:hint="default" w:ascii="Times New Roman" w:hAnsi="Times New Roman" w:cs="Times New Roman"/>
          <w:color w:val="auto"/>
          <w:sz w:val="24"/>
          <w:highlight w:val="none"/>
          <w:u w:val="none"/>
          <w:vertAlign w:val="subscript"/>
        </w:rPr>
        <w:t>总</w:t>
      </w:r>
      <w:r>
        <w:rPr>
          <w:rFonts w:hint="default" w:ascii="Times New Roman" w:hAnsi="Times New Roman" w:cs="Times New Roman"/>
          <w:color w:val="auto"/>
          <w:sz w:val="24"/>
          <w:highlight w:val="none"/>
          <w:u w:val="none"/>
        </w:rPr>
        <w:t>=（V</w:t>
      </w:r>
      <w:r>
        <w:rPr>
          <w:rFonts w:hint="default" w:ascii="Times New Roman" w:hAnsi="Times New Roman" w:cs="Times New Roman"/>
          <w:color w:val="auto"/>
          <w:sz w:val="24"/>
          <w:highlight w:val="none"/>
          <w:u w:val="none"/>
          <w:vertAlign w:val="subscript"/>
        </w:rPr>
        <w:t>1</w:t>
      </w:r>
      <w:r>
        <w:rPr>
          <w:rFonts w:hint="default" w:ascii="Times New Roman" w:hAnsi="Times New Roman" w:cs="Times New Roman"/>
          <w:color w:val="auto"/>
          <w:sz w:val="24"/>
          <w:highlight w:val="none"/>
          <w:u w:val="none"/>
        </w:rPr>
        <w:t>+V</w:t>
      </w:r>
      <w:r>
        <w:rPr>
          <w:rFonts w:hint="default" w:ascii="Times New Roman" w:hAnsi="Times New Roman" w:cs="Times New Roman"/>
          <w:color w:val="auto"/>
          <w:sz w:val="24"/>
          <w:highlight w:val="none"/>
          <w:u w:val="none"/>
          <w:vertAlign w:val="subscript"/>
        </w:rPr>
        <w:t>2</w:t>
      </w:r>
      <w:r>
        <w:rPr>
          <w:rFonts w:hint="default" w:ascii="Times New Roman" w:hAnsi="Times New Roman" w:cs="Times New Roman"/>
          <w:color w:val="auto"/>
          <w:sz w:val="24"/>
          <w:highlight w:val="none"/>
          <w:u w:val="none"/>
        </w:rPr>
        <w:t>-V</w:t>
      </w:r>
      <w:r>
        <w:rPr>
          <w:rFonts w:hint="default" w:ascii="Times New Roman" w:hAnsi="Times New Roman" w:cs="Times New Roman"/>
          <w:color w:val="auto"/>
          <w:sz w:val="24"/>
          <w:highlight w:val="none"/>
          <w:u w:val="none"/>
          <w:vertAlign w:val="subscript"/>
        </w:rPr>
        <w:t>3</w:t>
      </w:r>
      <w:r>
        <w:rPr>
          <w:rFonts w:hint="default" w:ascii="Times New Roman" w:hAnsi="Times New Roman" w:cs="Times New Roman"/>
          <w:color w:val="auto"/>
          <w:sz w:val="24"/>
          <w:highlight w:val="none"/>
          <w:u w:val="none"/>
        </w:rPr>
        <w:t>）</w:t>
      </w:r>
      <w:r>
        <w:rPr>
          <w:rFonts w:hint="default" w:ascii="Times New Roman" w:hAnsi="Times New Roman" w:cs="Times New Roman"/>
          <w:color w:val="auto"/>
          <w:sz w:val="24"/>
          <w:highlight w:val="none"/>
          <w:u w:val="none"/>
          <w:vertAlign w:val="subscript"/>
        </w:rPr>
        <w:t>max</w:t>
      </w:r>
      <w:r>
        <w:rPr>
          <w:rFonts w:hint="default" w:ascii="Times New Roman" w:hAnsi="Times New Roman" w:cs="Times New Roman"/>
          <w:color w:val="auto"/>
          <w:sz w:val="24"/>
          <w:highlight w:val="none"/>
          <w:u w:val="none"/>
        </w:rPr>
        <w:t>+V</w:t>
      </w:r>
      <w:r>
        <w:rPr>
          <w:rFonts w:hint="default" w:ascii="Times New Roman" w:hAnsi="Times New Roman" w:cs="Times New Roman"/>
          <w:color w:val="auto"/>
          <w:sz w:val="24"/>
          <w:highlight w:val="none"/>
          <w:u w:val="none"/>
          <w:vertAlign w:val="subscript"/>
        </w:rPr>
        <w:t>4</w:t>
      </w:r>
      <w:r>
        <w:rPr>
          <w:rFonts w:hint="default" w:ascii="Times New Roman" w:hAnsi="Times New Roman" w:cs="Times New Roman"/>
          <w:color w:val="auto"/>
          <w:sz w:val="24"/>
          <w:highlight w:val="none"/>
          <w:u w:val="none"/>
        </w:rPr>
        <w:t>+V</w:t>
      </w:r>
      <w:r>
        <w:rPr>
          <w:rFonts w:hint="default" w:ascii="Times New Roman" w:hAnsi="Times New Roman" w:cs="Times New Roman"/>
          <w:color w:val="auto"/>
          <w:sz w:val="24"/>
          <w:highlight w:val="none"/>
          <w:u w:val="none"/>
          <w:vertAlign w:val="subscript"/>
        </w:rPr>
        <w:t>5</w:t>
      </w:r>
    </w:p>
    <w:p>
      <w:pPr>
        <w:autoSpaceDE w:val="0"/>
        <w:autoSpaceDN w:val="0"/>
        <w:spacing w:line="360" w:lineRule="auto"/>
        <w:ind w:firstLine="480" w:firstLineChars="200"/>
        <w:textAlignment w:val="baseline"/>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式中：（</w:t>
      </w:r>
      <w:r>
        <w:rPr>
          <w:rFonts w:hint="default" w:ascii="Times New Roman" w:hAnsi="Times New Roman" w:cs="Times New Roman"/>
          <w:i/>
          <w:color w:val="auto"/>
          <w:sz w:val="24"/>
          <w:highlight w:val="none"/>
          <w:u w:val="none"/>
        </w:rPr>
        <w:t>V</w:t>
      </w:r>
      <w:r>
        <w:rPr>
          <w:rFonts w:hint="default" w:ascii="Times New Roman" w:hAnsi="Times New Roman" w:cs="Times New Roman"/>
          <w:i/>
          <w:color w:val="auto"/>
          <w:sz w:val="24"/>
          <w:highlight w:val="none"/>
          <w:u w:val="none"/>
          <w:vertAlign w:val="subscript"/>
        </w:rPr>
        <w:t>1</w:t>
      </w:r>
      <w:r>
        <w:rPr>
          <w:rFonts w:hint="default" w:ascii="Times New Roman" w:hAnsi="Times New Roman" w:cs="Times New Roman"/>
          <w:i/>
          <w:color w:val="auto"/>
          <w:sz w:val="24"/>
          <w:highlight w:val="none"/>
          <w:u w:val="none"/>
        </w:rPr>
        <w:t>+ V</w:t>
      </w:r>
      <w:r>
        <w:rPr>
          <w:rFonts w:hint="default" w:ascii="Times New Roman" w:hAnsi="Times New Roman" w:cs="Times New Roman"/>
          <w:i/>
          <w:color w:val="auto"/>
          <w:sz w:val="24"/>
          <w:highlight w:val="none"/>
          <w:u w:val="none"/>
          <w:vertAlign w:val="subscript"/>
        </w:rPr>
        <w:t>2</w:t>
      </w:r>
      <w:r>
        <w:rPr>
          <w:rFonts w:hint="default" w:ascii="Times New Roman" w:hAnsi="Times New Roman" w:cs="Times New Roman"/>
          <w:i/>
          <w:color w:val="auto"/>
          <w:sz w:val="24"/>
          <w:highlight w:val="none"/>
          <w:u w:val="none"/>
        </w:rPr>
        <w:t>-V</w:t>
      </w:r>
      <w:r>
        <w:rPr>
          <w:rFonts w:hint="default" w:ascii="Times New Roman" w:hAnsi="Times New Roman" w:cs="Times New Roman"/>
          <w:i/>
          <w:color w:val="auto"/>
          <w:sz w:val="24"/>
          <w:highlight w:val="none"/>
          <w:u w:val="none"/>
          <w:vertAlign w:val="subscript"/>
        </w:rPr>
        <w:t>3</w:t>
      </w:r>
      <w:r>
        <w:rPr>
          <w:rFonts w:hint="default" w:ascii="Times New Roman" w:hAnsi="Times New Roman" w:cs="Times New Roman"/>
          <w:color w:val="auto"/>
          <w:sz w:val="24"/>
          <w:highlight w:val="none"/>
          <w:u w:val="none"/>
        </w:rPr>
        <w:t>）</w:t>
      </w:r>
      <w:r>
        <w:rPr>
          <w:rFonts w:hint="default" w:ascii="Times New Roman" w:hAnsi="Times New Roman" w:cs="Times New Roman"/>
          <w:i/>
          <w:color w:val="auto"/>
          <w:sz w:val="24"/>
          <w:highlight w:val="none"/>
          <w:u w:val="none"/>
          <w:vertAlign w:val="subscript"/>
        </w:rPr>
        <w:t>max</w:t>
      </w:r>
      <w:r>
        <w:rPr>
          <w:rFonts w:hint="default" w:ascii="Times New Roman" w:hAnsi="Times New Roman" w:cs="Times New Roman"/>
          <w:color w:val="auto"/>
          <w:sz w:val="24"/>
          <w:highlight w:val="none"/>
          <w:u w:val="none"/>
        </w:rPr>
        <w:t>——指对收集系统范围内不同罐组或装置分别计算</w:t>
      </w:r>
      <w:r>
        <w:rPr>
          <w:rFonts w:hint="default" w:ascii="Times New Roman" w:hAnsi="Times New Roman" w:cs="Times New Roman"/>
          <w:i/>
          <w:color w:val="auto"/>
          <w:sz w:val="24"/>
          <w:highlight w:val="none"/>
          <w:u w:val="none"/>
        </w:rPr>
        <w:t>V</w:t>
      </w:r>
      <w:r>
        <w:rPr>
          <w:rFonts w:hint="default" w:ascii="Times New Roman" w:hAnsi="Times New Roman" w:cs="Times New Roman"/>
          <w:i/>
          <w:color w:val="auto"/>
          <w:sz w:val="24"/>
          <w:highlight w:val="none"/>
          <w:u w:val="none"/>
          <w:vertAlign w:val="subscript"/>
        </w:rPr>
        <w:t>1</w:t>
      </w:r>
      <w:r>
        <w:rPr>
          <w:rFonts w:hint="default" w:ascii="Times New Roman" w:hAnsi="Times New Roman" w:cs="Times New Roman"/>
          <w:i/>
          <w:color w:val="auto"/>
          <w:sz w:val="24"/>
          <w:highlight w:val="none"/>
          <w:u w:val="none"/>
        </w:rPr>
        <w:t>+ V</w:t>
      </w:r>
      <w:r>
        <w:rPr>
          <w:rFonts w:hint="default" w:ascii="Times New Roman" w:hAnsi="Times New Roman" w:cs="Times New Roman"/>
          <w:i/>
          <w:color w:val="auto"/>
          <w:sz w:val="24"/>
          <w:highlight w:val="none"/>
          <w:u w:val="none"/>
          <w:vertAlign w:val="subscript"/>
        </w:rPr>
        <w:t>2</w:t>
      </w:r>
      <w:r>
        <w:rPr>
          <w:rFonts w:hint="default" w:ascii="Times New Roman" w:hAnsi="Times New Roman" w:cs="Times New Roman"/>
          <w:i/>
          <w:color w:val="auto"/>
          <w:sz w:val="24"/>
          <w:highlight w:val="none"/>
          <w:u w:val="none"/>
        </w:rPr>
        <w:t>-V</w:t>
      </w:r>
      <w:r>
        <w:rPr>
          <w:rFonts w:hint="default" w:ascii="Times New Roman" w:hAnsi="Times New Roman" w:cs="Times New Roman"/>
          <w:i/>
          <w:color w:val="auto"/>
          <w:sz w:val="24"/>
          <w:highlight w:val="none"/>
          <w:u w:val="none"/>
          <w:vertAlign w:val="subscript"/>
        </w:rPr>
        <w:t>3</w:t>
      </w:r>
      <w:r>
        <w:rPr>
          <w:rFonts w:hint="default" w:ascii="Times New Roman" w:hAnsi="Times New Roman" w:cs="Times New Roman"/>
          <w:color w:val="auto"/>
          <w:sz w:val="24"/>
          <w:highlight w:val="none"/>
          <w:u w:val="none"/>
        </w:rPr>
        <w:t>，取其中最大值；</w:t>
      </w:r>
    </w:p>
    <w:p>
      <w:pPr>
        <w:autoSpaceDE w:val="0"/>
        <w:autoSpaceDN w:val="0"/>
        <w:spacing w:line="360" w:lineRule="auto"/>
        <w:ind w:firstLine="480" w:firstLineChars="200"/>
        <w:textAlignment w:val="baseline"/>
        <w:rPr>
          <w:rFonts w:hint="default" w:ascii="Times New Roman" w:hAnsi="Times New Roman" w:cs="Times New Roman"/>
          <w:color w:val="auto"/>
          <w:sz w:val="24"/>
          <w:highlight w:val="none"/>
          <w:u w:val="none"/>
        </w:rPr>
      </w:pPr>
      <w:r>
        <w:rPr>
          <w:rFonts w:hint="default" w:ascii="Times New Roman" w:hAnsi="Times New Roman" w:cs="Times New Roman"/>
          <w:i/>
          <w:color w:val="auto"/>
          <w:sz w:val="24"/>
          <w:highlight w:val="none"/>
          <w:u w:val="none"/>
        </w:rPr>
        <w:t>V</w:t>
      </w:r>
      <w:r>
        <w:rPr>
          <w:rFonts w:hint="default" w:ascii="Times New Roman" w:hAnsi="Times New Roman" w:cs="Times New Roman"/>
          <w:i/>
          <w:color w:val="auto"/>
          <w:sz w:val="24"/>
          <w:highlight w:val="none"/>
          <w:u w:val="none"/>
          <w:vertAlign w:val="subscript"/>
        </w:rPr>
        <w:t>1</w:t>
      </w:r>
      <w:r>
        <w:rPr>
          <w:rFonts w:hint="default" w:ascii="Times New Roman" w:hAnsi="Times New Roman" w:cs="Times New Roman"/>
          <w:color w:val="auto"/>
          <w:sz w:val="24"/>
          <w:highlight w:val="none"/>
          <w:u w:val="none"/>
        </w:rPr>
        <w:t xml:space="preserve"> ——收集系统范围内发生事故的一个罐组或一套装置的物料量，m</w:t>
      </w:r>
      <w:r>
        <w:rPr>
          <w:rFonts w:hint="default" w:ascii="Times New Roman" w:hAnsi="Times New Roman" w:cs="Times New Roman"/>
          <w:color w:val="auto"/>
          <w:sz w:val="24"/>
          <w:highlight w:val="none"/>
          <w:u w:val="none"/>
          <w:vertAlign w:val="superscript"/>
        </w:rPr>
        <w:t>3</w:t>
      </w:r>
      <w:r>
        <w:rPr>
          <w:rFonts w:hint="default" w:ascii="Times New Roman" w:hAnsi="Times New Roman" w:cs="Times New Roman"/>
          <w:color w:val="auto"/>
          <w:sz w:val="24"/>
          <w:highlight w:val="none"/>
          <w:u w:val="none"/>
        </w:rPr>
        <w:t>；</w:t>
      </w:r>
      <w:r>
        <w:rPr>
          <w:rFonts w:hint="eastAsia"/>
          <w:color w:val="auto"/>
          <w:lang w:val="en-US" w:eastAsia="zh-CN"/>
        </w:rPr>
        <w:t>本项目出光槽槽内尺寸5.7m</w:t>
      </w:r>
      <w:r>
        <w:rPr>
          <w:rFonts w:hint="default"/>
          <w:color w:val="auto"/>
          <w:lang w:val="en-US" w:eastAsia="zh-CN"/>
        </w:rPr>
        <w:t>×</w:t>
      </w:r>
      <w:r>
        <w:rPr>
          <w:rFonts w:hint="eastAsia"/>
          <w:color w:val="auto"/>
          <w:lang w:val="en-US" w:eastAsia="zh-CN"/>
        </w:rPr>
        <w:t>1.4m</w:t>
      </w:r>
      <w:r>
        <w:rPr>
          <w:rFonts w:hint="default"/>
          <w:color w:val="auto"/>
          <w:lang w:val="en-US" w:eastAsia="zh-CN"/>
        </w:rPr>
        <w:t>×</w:t>
      </w:r>
      <w:r>
        <w:rPr>
          <w:rFonts w:hint="eastAsia"/>
          <w:color w:val="auto"/>
          <w:lang w:val="en-US" w:eastAsia="zh-CN"/>
        </w:rPr>
        <w:t>1.4m，槽液有效容积按0.8计，出光槽泄漏量9</w:t>
      </w:r>
      <w:r>
        <w:rPr>
          <w:rFonts w:hint="default"/>
          <w:color w:val="auto"/>
        </w:rPr>
        <w:t>m</w:t>
      </w:r>
      <w:r>
        <w:rPr>
          <w:rFonts w:hint="default"/>
          <w:color w:val="auto"/>
          <w:lang w:val="en-US"/>
        </w:rPr>
        <w:t>³</w:t>
      </w:r>
      <w:r>
        <w:rPr>
          <w:rFonts w:hint="eastAsia"/>
          <w:color w:val="auto"/>
          <w:lang w:val="en-US" w:eastAsia="zh-CN"/>
        </w:rPr>
        <w:t>，此外罐区最大罐体5</w:t>
      </w:r>
      <w:r>
        <w:rPr>
          <w:rFonts w:hint="default"/>
          <w:color w:val="auto"/>
        </w:rPr>
        <w:t>m</w:t>
      </w:r>
      <w:r>
        <w:rPr>
          <w:rFonts w:hint="default"/>
          <w:color w:val="auto"/>
          <w:lang w:val="en-US"/>
        </w:rPr>
        <w:t>³</w:t>
      </w:r>
      <w:r>
        <w:rPr>
          <w:rFonts w:hint="eastAsia"/>
          <w:color w:val="auto"/>
          <w:lang w:val="en-US" w:eastAsia="zh-CN"/>
        </w:rPr>
        <w:t>，则出光槽和罐体两种泄漏情形下，</w:t>
      </w:r>
      <w:r>
        <w:rPr>
          <w:rFonts w:hint="default"/>
          <w:color w:val="auto"/>
        </w:rPr>
        <w:t>V</w:t>
      </w:r>
      <w:r>
        <w:rPr>
          <w:rFonts w:hint="default"/>
          <w:color w:val="auto"/>
          <w:vertAlign w:val="subscript"/>
        </w:rPr>
        <w:t>1</w:t>
      </w:r>
      <w:r>
        <w:rPr>
          <w:rFonts w:hint="eastAsia"/>
          <w:color w:val="auto"/>
          <w:lang w:val="en-US" w:eastAsia="zh-CN"/>
        </w:rPr>
        <w:t>分别取9</w:t>
      </w:r>
      <w:r>
        <w:rPr>
          <w:rFonts w:hint="default"/>
          <w:color w:val="auto"/>
        </w:rPr>
        <w:t>m</w:t>
      </w:r>
      <w:r>
        <w:rPr>
          <w:rFonts w:hint="default"/>
          <w:color w:val="auto"/>
          <w:lang w:val="en-US"/>
        </w:rPr>
        <w:t>³</w:t>
      </w:r>
      <w:r>
        <w:rPr>
          <w:rFonts w:hint="eastAsia"/>
          <w:color w:val="auto"/>
          <w:lang w:val="en-US" w:eastAsia="zh-CN"/>
        </w:rPr>
        <w:t>、5</w:t>
      </w:r>
      <w:r>
        <w:rPr>
          <w:rFonts w:hint="default"/>
          <w:color w:val="auto"/>
        </w:rPr>
        <w:t>m</w:t>
      </w:r>
      <w:r>
        <w:rPr>
          <w:rFonts w:hint="default"/>
          <w:color w:val="auto"/>
          <w:lang w:val="en-US"/>
        </w:rPr>
        <w:t>³</w:t>
      </w:r>
      <w:r>
        <w:rPr>
          <w:rFonts w:hint="default"/>
          <w:color w:val="auto"/>
          <w:lang w:val="en-GB"/>
        </w:rPr>
        <w:t>；</w:t>
      </w:r>
      <w:r>
        <w:rPr>
          <w:rFonts w:hint="default" w:ascii="Times New Roman" w:hAnsi="Times New Roman" w:eastAsia="宋体" w:cs="Times New Roman"/>
          <w:snapToGrid w:val="0"/>
          <w:color w:val="auto"/>
          <w:spacing w:val="-4"/>
          <w:sz w:val="24"/>
          <w:szCs w:val="24"/>
          <w:highlight w:val="none"/>
          <w:u w:val="none"/>
          <w:lang w:val="en-US" w:eastAsia="zh-CN" w:bidi="ar"/>
        </w:rPr>
        <w:t>。</w:t>
      </w:r>
    </w:p>
    <w:p>
      <w:pPr>
        <w:autoSpaceDE w:val="0"/>
        <w:autoSpaceDN w:val="0"/>
        <w:spacing w:line="360" w:lineRule="auto"/>
        <w:ind w:firstLine="480" w:firstLineChars="200"/>
        <w:jc w:val="both"/>
        <w:textAlignment w:val="baseline"/>
        <w:rPr>
          <w:rFonts w:hint="default" w:ascii="Times New Roman" w:hAnsi="Times New Roman" w:cs="Times New Roman"/>
          <w:color w:val="auto"/>
          <w:sz w:val="24"/>
          <w:highlight w:val="none"/>
          <w:u w:val="none"/>
        </w:rPr>
      </w:pPr>
      <w:r>
        <w:rPr>
          <w:rFonts w:hint="default" w:ascii="Times New Roman" w:hAnsi="Times New Roman" w:cs="Times New Roman"/>
          <w:i/>
          <w:color w:val="auto"/>
          <w:sz w:val="24"/>
          <w:highlight w:val="none"/>
          <w:u w:val="none"/>
        </w:rPr>
        <w:t>V</w:t>
      </w:r>
      <w:r>
        <w:rPr>
          <w:rFonts w:hint="default" w:ascii="Times New Roman" w:hAnsi="Times New Roman" w:cs="Times New Roman"/>
          <w:i/>
          <w:color w:val="auto"/>
          <w:sz w:val="24"/>
          <w:highlight w:val="none"/>
          <w:u w:val="none"/>
          <w:vertAlign w:val="subscript"/>
        </w:rPr>
        <w:t>2</w:t>
      </w:r>
      <w:r>
        <w:rPr>
          <w:rFonts w:hint="default" w:ascii="Times New Roman" w:hAnsi="Times New Roman" w:cs="Times New Roman"/>
          <w:color w:val="auto"/>
          <w:sz w:val="24"/>
          <w:highlight w:val="none"/>
          <w:u w:val="none"/>
        </w:rPr>
        <w:t>——发生事故的储罐或装置的消防水量，m</w:t>
      </w:r>
      <w:r>
        <w:rPr>
          <w:rFonts w:hint="default" w:ascii="Times New Roman" w:hAnsi="Times New Roman" w:cs="Times New Roman"/>
          <w:color w:val="auto"/>
          <w:sz w:val="24"/>
          <w:highlight w:val="none"/>
          <w:u w:val="none"/>
          <w:vertAlign w:val="superscript"/>
        </w:rPr>
        <w:t>3</w:t>
      </w:r>
      <w:r>
        <w:rPr>
          <w:rFonts w:hint="default" w:ascii="Times New Roman" w:hAnsi="Times New Roman" w:cs="Times New Roman"/>
          <w:color w:val="auto"/>
          <w:sz w:val="24"/>
          <w:highlight w:val="none"/>
          <w:u w:val="none"/>
        </w:rPr>
        <w:t>；</w:t>
      </w:r>
      <w:r>
        <w:rPr>
          <w:rFonts w:hint="default" w:ascii="Times New Roman" w:hAnsi="Times New Roman" w:cs="Times New Roman"/>
          <w:color w:val="auto"/>
          <w:sz w:val="24"/>
          <w:highlight w:val="none"/>
          <w:u w:val="none"/>
          <w:lang w:val="en-US" w:eastAsia="zh-CN"/>
        </w:rPr>
        <w:t>根据</w:t>
      </w:r>
      <w:r>
        <w:rPr>
          <w:rFonts w:hint="default" w:ascii="Times New Roman" w:hAnsi="Times New Roman" w:cs="Times New Roman"/>
          <w:b w:val="0"/>
          <w:bCs w:val="0"/>
          <w:color w:val="auto"/>
          <w:sz w:val="24"/>
          <w:szCs w:val="24"/>
          <w:highlight w:val="none"/>
          <w:u w:val="none"/>
          <w:lang w:eastAsia="zh-CN"/>
        </w:rPr>
        <w:t>方案设计说明</w:t>
      </w:r>
      <w:r>
        <w:rPr>
          <w:rFonts w:hint="default" w:ascii="Times New Roman" w:hAnsi="Times New Roman" w:cs="Times New Roman"/>
          <w:color w:val="auto"/>
          <w:sz w:val="24"/>
          <w:highlight w:val="none"/>
          <w:u w:val="none"/>
          <w:lang w:val="en-US" w:eastAsia="zh-CN"/>
        </w:rPr>
        <w:t>，本项</w:t>
      </w:r>
      <w:r>
        <w:rPr>
          <w:rFonts w:hint="default"/>
          <w:color w:val="auto"/>
          <w:lang w:val="en-US" w:eastAsia="zh-CN"/>
        </w:rPr>
        <w:t>目厂房耐火等级二级，生产类别丁类，消防灭火时间</w:t>
      </w:r>
      <w:r>
        <w:rPr>
          <w:rFonts w:hint="default"/>
          <w:color w:val="auto"/>
        </w:rPr>
        <w:t>2h</w:t>
      </w:r>
      <w:r>
        <w:rPr>
          <w:rFonts w:hint="default"/>
          <w:color w:val="auto"/>
          <w:lang w:eastAsia="zh-CN"/>
        </w:rPr>
        <w:t>，</w:t>
      </w:r>
      <w:r>
        <w:rPr>
          <w:rFonts w:hint="default"/>
          <w:color w:val="auto"/>
        </w:rPr>
        <w:t>本工程室内消火栓流量为</w:t>
      </w:r>
      <w:r>
        <w:rPr>
          <w:rFonts w:hint="default"/>
          <w:color w:val="auto"/>
          <w:lang w:val="en-US" w:eastAsia="zh-CN"/>
        </w:rPr>
        <w:t>1</w:t>
      </w:r>
      <w:r>
        <w:rPr>
          <w:rFonts w:hint="default"/>
          <w:color w:val="auto"/>
        </w:rPr>
        <w:t>0L/s，室外消火栓用水量为</w:t>
      </w:r>
      <w:r>
        <w:rPr>
          <w:rFonts w:hint="default"/>
          <w:color w:val="auto"/>
          <w:lang w:val="en-US" w:eastAsia="zh-CN"/>
        </w:rPr>
        <w:t>20</w:t>
      </w:r>
      <w:r>
        <w:rPr>
          <w:rFonts w:hint="default"/>
          <w:color w:val="auto"/>
        </w:rPr>
        <w:t>L/s，</w:t>
      </w:r>
      <w:r>
        <w:rPr>
          <w:rFonts w:hint="default"/>
          <w:color w:val="auto"/>
          <w:lang w:val="en-US" w:eastAsia="zh-CN"/>
        </w:rPr>
        <w:t>消防历时2h</w:t>
      </w:r>
      <w:r>
        <w:rPr>
          <w:rFonts w:hint="default"/>
          <w:color w:val="auto"/>
        </w:rPr>
        <w:t>，</w:t>
      </w:r>
      <w:r>
        <w:rPr>
          <w:rFonts w:hint="default"/>
          <w:color w:val="auto"/>
          <w:lang w:eastAsia="zh-CN"/>
        </w:rPr>
        <w:t>消防水</w:t>
      </w:r>
      <w:r>
        <w:rPr>
          <w:rFonts w:hint="default"/>
          <w:color w:val="auto"/>
          <w:lang w:val="en-US" w:eastAsia="zh-CN"/>
        </w:rPr>
        <w:t>量</w:t>
      </w:r>
      <w:r>
        <w:rPr>
          <w:rFonts w:hint="default"/>
          <w:color w:val="auto"/>
        </w:rPr>
        <w:t>为</w:t>
      </w:r>
      <w:r>
        <w:rPr>
          <w:rFonts w:hint="default"/>
          <w:color w:val="auto"/>
          <w:lang w:val="en-US" w:eastAsia="zh-CN"/>
        </w:rPr>
        <w:t>216</w:t>
      </w:r>
      <w:r>
        <w:rPr>
          <w:rFonts w:hint="default"/>
          <w:color w:val="auto"/>
        </w:rPr>
        <w:t>t</w:t>
      </w:r>
      <w:r>
        <w:rPr>
          <w:rFonts w:hint="default"/>
          <w:color w:val="auto"/>
          <w:lang w:eastAsia="zh-CN"/>
        </w:rPr>
        <w:t>m³</w:t>
      </w:r>
      <w:r>
        <w:rPr>
          <w:rFonts w:hint="default"/>
          <w:color w:val="auto"/>
        </w:rPr>
        <w:t>，即V</w:t>
      </w:r>
      <w:r>
        <w:rPr>
          <w:rFonts w:hint="default"/>
          <w:color w:val="auto"/>
          <w:vertAlign w:val="subscript"/>
        </w:rPr>
        <w:t>2</w:t>
      </w:r>
      <w:r>
        <w:rPr>
          <w:rFonts w:hint="default"/>
          <w:color w:val="auto"/>
        </w:rPr>
        <w:t>=</w:t>
      </w:r>
      <w:r>
        <w:rPr>
          <w:rFonts w:hint="default"/>
          <w:color w:val="auto"/>
          <w:lang w:val="en-US" w:eastAsia="zh-CN"/>
        </w:rPr>
        <w:t>216</w:t>
      </w:r>
      <w:r>
        <w:rPr>
          <w:rFonts w:hint="default"/>
          <w:color w:val="auto"/>
        </w:rPr>
        <w:t>m</w:t>
      </w:r>
      <w:r>
        <w:rPr>
          <w:rFonts w:hint="default"/>
          <w:color w:val="auto"/>
          <w:lang w:val="en-US"/>
        </w:rPr>
        <w:t>³</w:t>
      </w:r>
      <w:r>
        <w:rPr>
          <w:rFonts w:hint="default" w:ascii="Times New Roman" w:hAnsi="Times New Roman" w:cs="Times New Roman"/>
          <w:color w:val="auto"/>
          <w:sz w:val="24"/>
          <w:highlight w:val="none"/>
          <w:u w:val="none"/>
        </w:rPr>
        <w:t>；</w:t>
      </w:r>
    </w:p>
    <w:p>
      <w:pPr>
        <w:autoSpaceDE w:val="0"/>
        <w:autoSpaceDN w:val="0"/>
        <w:spacing w:line="360" w:lineRule="auto"/>
        <w:ind w:firstLine="480" w:firstLineChars="200"/>
        <w:textAlignment w:val="baseline"/>
        <w:rPr>
          <w:rFonts w:hint="default" w:ascii="Times New Roman" w:hAnsi="Times New Roman" w:cs="Times New Roman"/>
          <w:color w:val="auto"/>
          <w:sz w:val="24"/>
          <w:highlight w:val="none"/>
          <w:u w:val="none"/>
        </w:rPr>
      </w:pPr>
      <w:r>
        <w:rPr>
          <w:rFonts w:hint="default" w:ascii="Times New Roman" w:hAnsi="Times New Roman" w:cs="Times New Roman"/>
          <w:i/>
          <w:color w:val="auto"/>
          <w:sz w:val="24"/>
          <w:highlight w:val="none"/>
          <w:u w:val="none"/>
        </w:rPr>
        <w:t>V</w:t>
      </w:r>
      <w:r>
        <w:rPr>
          <w:rFonts w:hint="default" w:ascii="Times New Roman" w:hAnsi="Times New Roman" w:cs="Times New Roman"/>
          <w:i/>
          <w:color w:val="auto"/>
          <w:sz w:val="24"/>
          <w:highlight w:val="none"/>
          <w:u w:val="none"/>
          <w:vertAlign w:val="subscript"/>
        </w:rPr>
        <w:t xml:space="preserve">3 </w:t>
      </w:r>
      <w:r>
        <w:rPr>
          <w:rFonts w:hint="default" w:ascii="Times New Roman" w:hAnsi="Times New Roman" w:cs="Times New Roman"/>
          <w:color w:val="auto"/>
          <w:sz w:val="24"/>
          <w:highlight w:val="none"/>
          <w:u w:val="none"/>
        </w:rPr>
        <w:t>——发生事故时可以转输到其他储存或处理设施的物料量，m</w:t>
      </w:r>
      <w:r>
        <w:rPr>
          <w:rFonts w:hint="default" w:ascii="Times New Roman" w:hAnsi="Times New Roman" w:cs="Times New Roman"/>
          <w:color w:val="auto"/>
          <w:sz w:val="24"/>
          <w:highlight w:val="none"/>
          <w:u w:val="none"/>
          <w:vertAlign w:val="superscript"/>
        </w:rPr>
        <w:t>3</w:t>
      </w:r>
      <w:r>
        <w:rPr>
          <w:rFonts w:hint="default" w:ascii="Times New Roman" w:hAnsi="Times New Roman" w:cs="Times New Roman"/>
          <w:color w:val="auto"/>
          <w:sz w:val="24"/>
          <w:highlight w:val="none"/>
          <w:u w:val="none"/>
        </w:rPr>
        <w:t>；</w:t>
      </w:r>
      <w:r>
        <w:rPr>
          <w:rFonts w:hint="eastAsia" w:cs="Times New Roman"/>
          <w:color w:val="auto"/>
          <w:sz w:val="24"/>
          <w:highlight w:val="none"/>
          <w:lang w:val="en-US" w:eastAsia="zh-CN"/>
        </w:rPr>
        <w:t>本项目发生泄漏时候可转移至罐区围堰内暂存，扣除罐体后</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围堰</w:t>
      </w:r>
      <w:r>
        <w:rPr>
          <w:rFonts w:hint="eastAsia" w:cs="Times New Roman"/>
          <w:color w:val="auto"/>
          <w:sz w:val="24"/>
          <w:highlight w:val="none"/>
          <w:lang w:val="en-US" w:eastAsia="zh-CN"/>
        </w:rPr>
        <w:t>内有效面积</w:t>
      </w:r>
      <w:r>
        <w:rPr>
          <w:rFonts w:hint="default" w:ascii="Times New Roman" w:hAnsi="Times New Roman" w:eastAsia="宋体" w:cs="Times New Roman"/>
          <w:color w:val="auto"/>
          <w:sz w:val="24"/>
          <w:highlight w:val="none"/>
          <w:lang w:val="en-US" w:eastAsia="zh-CN"/>
        </w:rPr>
        <w:t>27.7m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cs="Times New Roman"/>
          <w:color w:val="auto"/>
          <w:sz w:val="24"/>
          <w:highlight w:val="none"/>
          <w:lang w:val="en-US" w:eastAsia="zh-CN"/>
        </w:rPr>
        <w:t>，高</w:t>
      </w:r>
      <w:r>
        <w:rPr>
          <w:rFonts w:hint="eastAsia" w:cs="Times New Roman"/>
          <w:color w:val="auto"/>
          <w:sz w:val="24"/>
          <w:highlight w:val="none"/>
          <w:lang w:val="en-US" w:eastAsia="zh-CN"/>
        </w:rPr>
        <w:t>1.2m，则</w:t>
      </w:r>
      <w:r>
        <w:rPr>
          <w:rFonts w:hint="eastAsia" w:ascii="Times New Roman" w:hAnsi="Times New Roman" w:cs="Times New Roman"/>
          <w:color w:val="auto"/>
          <w:sz w:val="24"/>
          <w:highlight w:val="none"/>
          <w:lang w:val="en-US" w:eastAsia="zh-CN"/>
        </w:rPr>
        <w:t>围堰的</w:t>
      </w:r>
      <w:r>
        <w:rPr>
          <w:rFonts w:hint="default" w:ascii="Times New Roman" w:hAnsi="Times New Roman" w:cs="Times New Roman"/>
          <w:color w:val="auto"/>
          <w:sz w:val="24"/>
          <w:highlight w:val="none"/>
          <w:lang w:val="en-US" w:eastAsia="zh-CN"/>
        </w:rPr>
        <w:t>净容积约</w:t>
      </w:r>
      <w:r>
        <w:rPr>
          <w:rFonts w:hint="default" w:ascii="Times New Roman" w:hAnsi="Times New Roman" w:cs="Times New Roman"/>
          <w:color w:val="auto"/>
          <w:sz w:val="24"/>
          <w:highlight w:val="none"/>
        </w:rPr>
        <w:t>为</w:t>
      </w:r>
      <w:r>
        <w:rPr>
          <w:rFonts w:hint="eastAsia" w:cs="Times New Roman"/>
          <w:color w:val="auto"/>
          <w:sz w:val="24"/>
          <w:highlight w:val="none"/>
          <w:lang w:val="en-US" w:eastAsia="zh-CN"/>
        </w:rPr>
        <w:t>33</w:t>
      </w:r>
      <w:r>
        <w:rPr>
          <w:rFonts w:hint="eastAsia" w:cs="Times New Roman"/>
          <w:color w:val="auto"/>
          <w:sz w:val="24"/>
          <w:highlight w:val="none"/>
          <w:lang w:eastAsia="zh-CN"/>
        </w:rPr>
        <w:t>m³</w:t>
      </w:r>
      <w:r>
        <w:rPr>
          <w:rFonts w:hint="default" w:ascii="Times New Roman" w:hAnsi="Times New Roman" w:cs="Times New Roman"/>
          <w:color w:val="auto"/>
          <w:sz w:val="24"/>
          <w:highlight w:val="none"/>
          <w:u w:val="none"/>
        </w:rPr>
        <w:t>。</w:t>
      </w:r>
    </w:p>
    <w:p>
      <w:pPr>
        <w:autoSpaceDE w:val="0"/>
        <w:autoSpaceDN w:val="0"/>
        <w:spacing w:line="360" w:lineRule="auto"/>
        <w:ind w:firstLine="480" w:firstLineChars="200"/>
        <w:textAlignment w:val="baseline"/>
        <w:rPr>
          <w:rFonts w:hint="default" w:ascii="Times New Roman" w:hAnsi="Times New Roman" w:cs="Times New Roman"/>
          <w:color w:val="auto"/>
          <w:sz w:val="24"/>
          <w:highlight w:val="none"/>
          <w:u w:val="none"/>
        </w:rPr>
      </w:pPr>
      <w:r>
        <w:rPr>
          <w:rFonts w:hint="default" w:ascii="Times New Roman" w:hAnsi="Times New Roman" w:cs="Times New Roman"/>
          <w:i/>
          <w:color w:val="auto"/>
          <w:sz w:val="24"/>
          <w:highlight w:val="none"/>
          <w:u w:val="none"/>
        </w:rPr>
        <w:t>V</w:t>
      </w:r>
      <w:r>
        <w:rPr>
          <w:rFonts w:hint="default" w:ascii="Times New Roman" w:hAnsi="Times New Roman" w:cs="Times New Roman"/>
          <w:i/>
          <w:color w:val="auto"/>
          <w:sz w:val="24"/>
          <w:highlight w:val="none"/>
          <w:u w:val="none"/>
          <w:vertAlign w:val="subscript"/>
        </w:rPr>
        <w:t>4</w:t>
      </w:r>
      <w:r>
        <w:rPr>
          <w:rFonts w:hint="default" w:ascii="Times New Roman" w:hAnsi="Times New Roman" w:cs="Times New Roman"/>
          <w:color w:val="auto"/>
          <w:sz w:val="24"/>
          <w:highlight w:val="none"/>
          <w:u w:val="none"/>
        </w:rPr>
        <w:t>——发生事故时仍必须进入该收集系统的生产废水量，m</w:t>
      </w:r>
      <w:r>
        <w:rPr>
          <w:rFonts w:hint="default" w:ascii="Times New Roman" w:hAnsi="Times New Roman" w:cs="Times New Roman"/>
          <w:color w:val="auto"/>
          <w:sz w:val="24"/>
          <w:highlight w:val="none"/>
          <w:u w:val="none"/>
          <w:vertAlign w:val="superscript"/>
        </w:rPr>
        <w:t>3</w:t>
      </w:r>
      <w:r>
        <w:rPr>
          <w:rFonts w:hint="default" w:ascii="Times New Roman" w:hAnsi="Times New Roman" w:cs="Times New Roman"/>
          <w:color w:val="auto"/>
          <w:sz w:val="24"/>
          <w:highlight w:val="none"/>
          <w:u w:val="none"/>
        </w:rPr>
        <w:t>；本项目</w:t>
      </w:r>
      <w:r>
        <w:rPr>
          <w:rFonts w:hint="default" w:ascii="Times New Roman" w:hAnsi="Times New Roman" w:cs="Times New Roman"/>
          <w:color w:val="auto"/>
          <w:highlight w:val="none"/>
          <w:u w:val="none"/>
          <w:lang w:val="en-US" w:eastAsia="zh-CN"/>
        </w:rPr>
        <w:t>取0</w:t>
      </w:r>
      <w:r>
        <w:rPr>
          <w:rFonts w:hint="default" w:ascii="Times New Roman" w:hAnsi="Times New Roman" w:cs="Times New Roman"/>
          <w:color w:val="auto"/>
          <w:sz w:val="24"/>
          <w:highlight w:val="none"/>
          <w:u w:val="none"/>
        </w:rPr>
        <w:t>m</w:t>
      </w:r>
      <w:r>
        <w:rPr>
          <w:rFonts w:hint="default" w:ascii="Times New Roman" w:hAnsi="Times New Roman" w:cs="Times New Roman"/>
          <w:color w:val="auto"/>
          <w:sz w:val="24"/>
          <w:highlight w:val="none"/>
          <w:u w:val="none"/>
          <w:vertAlign w:val="superscript"/>
        </w:rPr>
        <w:t>3</w:t>
      </w:r>
      <w:r>
        <w:rPr>
          <w:rFonts w:hint="default" w:ascii="Times New Roman" w:hAnsi="Times New Roman" w:cs="Times New Roman"/>
          <w:color w:val="auto"/>
          <w:sz w:val="24"/>
          <w:highlight w:val="none"/>
          <w:u w:val="none"/>
        </w:rPr>
        <w:t>。</w:t>
      </w:r>
    </w:p>
    <w:p>
      <w:pPr>
        <w:spacing w:line="360" w:lineRule="auto"/>
        <w:ind w:firstLine="480" w:firstLineChars="200"/>
        <w:rPr>
          <w:rFonts w:hint="default" w:ascii="Times New Roman" w:hAnsi="Times New Roman" w:cs="Times New Roman"/>
          <w:color w:val="auto"/>
          <w:sz w:val="24"/>
          <w:szCs w:val="21"/>
          <w:highlight w:val="none"/>
          <w:u w:val="none"/>
          <w:lang w:bidi="ar"/>
        </w:rPr>
      </w:pPr>
      <w:r>
        <w:rPr>
          <w:rFonts w:hint="default" w:ascii="Times New Roman" w:hAnsi="Times New Roman" w:cs="Times New Roman"/>
          <w:i/>
          <w:color w:val="auto"/>
          <w:sz w:val="24"/>
          <w:highlight w:val="none"/>
          <w:u w:val="none"/>
        </w:rPr>
        <w:t>V</w:t>
      </w:r>
      <w:r>
        <w:rPr>
          <w:rFonts w:hint="default" w:ascii="Times New Roman" w:hAnsi="Times New Roman" w:cs="Times New Roman"/>
          <w:i/>
          <w:color w:val="auto"/>
          <w:sz w:val="24"/>
          <w:highlight w:val="none"/>
          <w:u w:val="none"/>
          <w:vertAlign w:val="subscript"/>
        </w:rPr>
        <w:t>5</w:t>
      </w:r>
      <w:r>
        <w:rPr>
          <w:rFonts w:hint="default" w:ascii="Times New Roman" w:hAnsi="Times New Roman" w:cs="Times New Roman"/>
          <w:color w:val="auto"/>
          <w:sz w:val="24"/>
          <w:highlight w:val="none"/>
          <w:u w:val="none"/>
        </w:rPr>
        <w:t xml:space="preserve"> ——</w:t>
      </w:r>
      <w:r>
        <w:rPr>
          <w:rFonts w:hint="default" w:ascii="Times New Roman" w:hAnsi="Times New Roman" w:cs="Times New Roman"/>
          <w:color w:val="auto"/>
          <w:sz w:val="24"/>
          <w:szCs w:val="21"/>
          <w:highlight w:val="none"/>
          <w:u w:val="none"/>
          <w:lang w:bidi="ar"/>
        </w:rPr>
        <w:t>发生事故时可能进入该废水收集系统的最大降雨量</w:t>
      </w:r>
      <w:r>
        <w:rPr>
          <w:rFonts w:hint="default" w:ascii="Times New Roman" w:hAnsi="Times New Roman" w:cs="Times New Roman"/>
          <w:color w:val="auto"/>
          <w:sz w:val="24"/>
          <w:szCs w:val="21"/>
          <w:highlight w:val="none"/>
          <w:u w:val="none"/>
          <w:lang w:eastAsia="zh-CN" w:bidi="ar"/>
        </w:rPr>
        <w:t>，</w:t>
      </w:r>
      <w:r>
        <w:rPr>
          <w:rFonts w:hint="default" w:ascii="Times New Roman" w:hAnsi="Times New Roman" w:cs="Times New Roman"/>
          <w:color w:val="auto"/>
          <w:sz w:val="24"/>
          <w:highlight w:val="none"/>
          <w:u w:val="none"/>
        </w:rPr>
        <w:t>m</w:t>
      </w:r>
      <w:r>
        <w:rPr>
          <w:rFonts w:hint="default" w:ascii="Times New Roman" w:hAnsi="Times New Roman" w:cs="Times New Roman"/>
          <w:color w:val="auto"/>
          <w:sz w:val="24"/>
          <w:highlight w:val="none"/>
          <w:u w:val="none"/>
          <w:vertAlign w:val="superscript"/>
        </w:rPr>
        <w:t>3</w:t>
      </w:r>
      <w:r>
        <w:rPr>
          <w:rFonts w:hint="default" w:ascii="Times New Roman" w:hAnsi="Times New Roman" w:cs="Times New Roman"/>
          <w:color w:val="auto"/>
          <w:sz w:val="24"/>
          <w:szCs w:val="21"/>
          <w:highlight w:val="none"/>
          <w:u w:val="none"/>
          <w:lang w:bidi="ar"/>
        </w:rPr>
        <w:t>。</w:t>
      </w:r>
    </w:p>
    <w:p>
      <w:pPr>
        <w:widowControl w:val="0"/>
        <w:adjustRightInd w:val="0"/>
        <w:spacing w:line="360" w:lineRule="auto"/>
        <w:ind w:left="0" w:leftChars="0" w:firstLine="0" w:firstLineChars="0"/>
        <w:jc w:val="center"/>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kern w:val="2"/>
          <w:sz w:val="24"/>
          <w:szCs w:val="24"/>
          <w:highlight w:val="none"/>
          <w:u w:val="none"/>
          <w:lang w:val="en-US" w:eastAsia="zh-CN" w:bidi="ar-SA"/>
        </w:rPr>
        <w:t>V</w:t>
      </w:r>
      <w:r>
        <w:rPr>
          <w:rFonts w:hint="default" w:ascii="Times New Roman" w:hAnsi="Times New Roman" w:cs="Times New Roman"/>
          <w:color w:val="auto"/>
          <w:kern w:val="2"/>
          <w:sz w:val="24"/>
          <w:szCs w:val="24"/>
          <w:highlight w:val="none"/>
          <w:u w:val="none"/>
          <w:vertAlign w:val="subscript"/>
          <w:lang w:val="en-US" w:eastAsia="zh-CN" w:bidi="ar-SA"/>
        </w:rPr>
        <w:t>5</w:t>
      </w:r>
      <w:r>
        <w:rPr>
          <w:rFonts w:hint="default" w:ascii="Times New Roman" w:hAnsi="Times New Roman" w:cs="Times New Roman"/>
          <w:color w:val="auto"/>
          <w:kern w:val="2"/>
          <w:sz w:val="24"/>
          <w:szCs w:val="24"/>
          <w:highlight w:val="none"/>
          <w:u w:val="none"/>
          <w:vertAlign w:val="baseline"/>
          <w:lang w:val="en-US" w:eastAsia="zh-CN" w:bidi="ar-SA"/>
        </w:rPr>
        <w:t>=10qf</w:t>
      </w:r>
    </w:p>
    <w:p>
      <w:pPr>
        <w:widowControl w:val="0"/>
        <w:adjustRightInd w:val="0"/>
        <w:spacing w:line="360" w:lineRule="auto"/>
        <w:ind w:left="0" w:leftChars="0" w:firstLine="0" w:firstLineChars="0"/>
        <w:jc w:val="center"/>
        <w:rPr>
          <w:rFonts w:hint="default" w:ascii="Times New Roman" w:hAnsi="Times New Roman" w:cs="Times New Roman"/>
          <w:color w:val="auto"/>
          <w:kern w:val="2"/>
          <w:sz w:val="24"/>
          <w:szCs w:val="24"/>
          <w:highlight w:val="none"/>
          <w:u w:val="none"/>
          <w:lang w:val="en-US" w:eastAsia="zh-CN" w:bidi="ar-SA"/>
        </w:rPr>
      </w:pPr>
      <w:r>
        <w:rPr>
          <w:rFonts w:hint="default" w:ascii="Times New Roman" w:hAnsi="Times New Roman" w:cs="Times New Roman"/>
          <w:color w:val="auto"/>
          <w:kern w:val="2"/>
          <w:sz w:val="24"/>
          <w:szCs w:val="24"/>
          <w:highlight w:val="none"/>
          <w:u w:val="none"/>
          <w:lang w:val="en-US" w:eastAsia="zh-CN" w:bidi="ar-SA"/>
        </w:rPr>
        <w:t>q=qa/n</w:t>
      </w:r>
    </w:p>
    <w:p>
      <w:pPr>
        <w:widowControl w:val="0"/>
        <w:adjustRightInd w:val="0"/>
        <w:spacing w:line="360" w:lineRule="auto"/>
        <w:ind w:left="0" w:leftChars="0" w:firstLine="0" w:firstLineChars="0"/>
        <w:jc w:val="both"/>
        <w:rPr>
          <w:rFonts w:hint="default" w:ascii="Times New Roman" w:hAnsi="Times New Roman" w:cs="Times New Roman"/>
          <w:bCs/>
          <w:color w:val="auto"/>
          <w:sz w:val="24"/>
          <w:highlight w:val="none"/>
          <w:u w:val="none"/>
        </w:rPr>
      </w:pPr>
      <w:r>
        <w:rPr>
          <w:rFonts w:hint="default" w:ascii="Times New Roman" w:hAnsi="Times New Roman" w:cs="Times New Roman"/>
          <w:bCs/>
          <w:color w:val="auto"/>
          <w:sz w:val="24"/>
          <w:highlight w:val="none"/>
          <w:u w:val="none"/>
        </w:rPr>
        <w:t>式中：</w:t>
      </w:r>
      <w:r>
        <w:rPr>
          <w:rFonts w:hint="default" w:ascii="Times New Roman" w:hAnsi="Times New Roman" w:cs="Times New Roman"/>
          <w:bCs/>
          <w:i/>
          <w:iCs/>
          <w:color w:val="auto"/>
          <w:sz w:val="24"/>
          <w:highlight w:val="none"/>
          <w:u w:val="none"/>
        </w:rPr>
        <w:t>q</w:t>
      </w:r>
      <w:r>
        <w:rPr>
          <w:rFonts w:hint="default" w:ascii="Times New Roman" w:hAnsi="Times New Roman" w:cs="Times New Roman"/>
          <w:bCs/>
          <w:color w:val="auto"/>
          <w:sz w:val="24"/>
          <w:highlight w:val="none"/>
          <w:u w:val="none"/>
          <w:lang w:eastAsia="zh-CN"/>
        </w:rPr>
        <w:t>——</w:t>
      </w:r>
      <w:r>
        <w:rPr>
          <w:rFonts w:hint="default" w:ascii="Times New Roman" w:hAnsi="Times New Roman" w:cs="Times New Roman"/>
          <w:bCs/>
          <w:color w:val="auto"/>
          <w:sz w:val="24"/>
          <w:highlight w:val="none"/>
          <w:u w:val="none"/>
          <w:lang w:val="en-US" w:eastAsia="zh-CN"/>
        </w:rPr>
        <w:t>降雨</w:t>
      </w:r>
      <w:r>
        <w:rPr>
          <w:rFonts w:hint="default" w:ascii="Times New Roman" w:hAnsi="Times New Roman" w:cs="Times New Roman"/>
          <w:bCs/>
          <w:color w:val="auto"/>
          <w:sz w:val="24"/>
          <w:highlight w:val="none"/>
          <w:u w:val="none"/>
        </w:rPr>
        <w:t>强度，</w:t>
      </w:r>
      <w:r>
        <w:rPr>
          <w:rFonts w:hint="default" w:ascii="Times New Roman" w:hAnsi="Times New Roman" w:cs="Times New Roman"/>
          <w:bCs/>
          <w:color w:val="auto"/>
          <w:sz w:val="24"/>
          <w:highlight w:val="none"/>
          <w:u w:val="none"/>
          <w:lang w:val="en-US" w:eastAsia="zh-CN"/>
        </w:rPr>
        <w:t>按日均降雨量，mm</w:t>
      </w:r>
      <w:r>
        <w:rPr>
          <w:rFonts w:hint="default" w:ascii="Times New Roman" w:hAnsi="Times New Roman" w:cs="Times New Roman"/>
          <w:bCs/>
          <w:color w:val="auto"/>
          <w:sz w:val="24"/>
          <w:highlight w:val="none"/>
          <w:u w:val="none"/>
        </w:rPr>
        <w:t>；</w:t>
      </w:r>
    </w:p>
    <w:p>
      <w:pPr>
        <w:spacing w:line="360" w:lineRule="auto"/>
        <w:ind w:firstLine="480" w:firstLineChars="200"/>
        <w:rPr>
          <w:rFonts w:hint="default" w:ascii="Times New Roman" w:hAnsi="Times New Roman" w:cs="Times New Roman"/>
          <w:bCs/>
          <w:color w:val="auto"/>
          <w:sz w:val="24"/>
          <w:highlight w:val="none"/>
          <w:u w:val="none"/>
        </w:rPr>
      </w:pPr>
      <w:r>
        <w:rPr>
          <w:rFonts w:hint="default" w:ascii="Times New Roman" w:hAnsi="Times New Roman" w:cs="Times New Roman"/>
          <w:bCs/>
          <w:color w:val="auto"/>
          <w:sz w:val="24"/>
          <w:highlight w:val="none"/>
          <w:u w:val="none"/>
        </w:rPr>
        <w:t xml:space="preserve">  </w:t>
      </w:r>
      <w:r>
        <w:rPr>
          <w:rFonts w:hint="default" w:ascii="Times New Roman" w:hAnsi="Times New Roman" w:cs="Times New Roman"/>
          <w:bCs/>
          <w:color w:val="auto"/>
          <w:sz w:val="24"/>
          <w:highlight w:val="none"/>
          <w:u w:val="none"/>
          <w:lang w:val="en-US" w:eastAsia="zh-CN"/>
        </w:rPr>
        <w:t>qa</w:t>
      </w:r>
      <w:r>
        <w:rPr>
          <w:rFonts w:hint="default" w:ascii="Times New Roman" w:hAnsi="Times New Roman" w:cs="Times New Roman"/>
          <w:bCs/>
          <w:color w:val="auto"/>
          <w:sz w:val="24"/>
          <w:highlight w:val="none"/>
          <w:u w:val="none"/>
          <w:lang w:eastAsia="zh-CN"/>
        </w:rPr>
        <w:t>——</w:t>
      </w:r>
      <w:r>
        <w:rPr>
          <w:rFonts w:hint="default" w:ascii="Times New Roman" w:hAnsi="Times New Roman" w:cs="Times New Roman"/>
          <w:bCs/>
          <w:color w:val="auto"/>
          <w:sz w:val="24"/>
          <w:highlight w:val="none"/>
          <w:u w:val="none"/>
          <w:lang w:val="en-US" w:eastAsia="zh-CN"/>
        </w:rPr>
        <w:t>年平均降雨量，mm</w:t>
      </w:r>
      <w:r>
        <w:rPr>
          <w:rFonts w:hint="eastAsia" w:ascii="Times New Roman" w:hAnsi="Times New Roman" w:cs="Times New Roman"/>
          <w:bCs/>
          <w:color w:val="auto"/>
          <w:sz w:val="24"/>
          <w:highlight w:val="none"/>
          <w:u w:val="none"/>
          <w:lang w:val="en-US" w:eastAsia="zh-CN"/>
        </w:rPr>
        <w:t>，</w:t>
      </w:r>
      <w:r>
        <w:rPr>
          <w:rFonts w:hint="default"/>
          <w:color w:val="auto"/>
        </w:rPr>
        <w:t>福安市多年平均降雨量约1513.8mm</w:t>
      </w:r>
      <w:r>
        <w:rPr>
          <w:rFonts w:hint="default" w:ascii="Times New Roman" w:hAnsi="Times New Roman" w:cs="Times New Roman"/>
          <w:bCs/>
          <w:color w:val="auto"/>
          <w:sz w:val="24"/>
          <w:highlight w:val="none"/>
          <w:u w:val="none"/>
        </w:rPr>
        <w:t>；</w:t>
      </w:r>
    </w:p>
    <w:p>
      <w:pPr>
        <w:spacing w:line="360" w:lineRule="auto"/>
        <w:ind w:firstLine="480" w:firstLineChars="200"/>
        <w:rPr>
          <w:rFonts w:hint="default" w:ascii="Times New Roman" w:hAnsi="Times New Roman" w:cs="Times New Roman"/>
          <w:bCs/>
          <w:color w:val="auto"/>
          <w:sz w:val="24"/>
          <w:highlight w:val="none"/>
          <w:u w:val="none"/>
        </w:rPr>
      </w:pPr>
      <w:r>
        <w:rPr>
          <w:rFonts w:hint="default" w:ascii="Times New Roman" w:hAnsi="Times New Roman" w:cs="Times New Roman"/>
          <w:bCs/>
          <w:color w:val="auto"/>
          <w:sz w:val="24"/>
          <w:highlight w:val="none"/>
          <w:u w:val="none"/>
        </w:rPr>
        <w:t xml:space="preserve">  </w:t>
      </w:r>
      <w:r>
        <w:rPr>
          <w:rFonts w:hint="default" w:ascii="Times New Roman" w:hAnsi="Times New Roman" w:cs="Times New Roman"/>
          <w:bCs/>
          <w:i/>
          <w:iCs/>
          <w:color w:val="auto"/>
          <w:sz w:val="24"/>
          <w:highlight w:val="none"/>
          <w:u w:val="none"/>
          <w:lang w:val="en-US" w:eastAsia="zh-CN"/>
        </w:rPr>
        <w:t>n</w:t>
      </w:r>
      <w:r>
        <w:rPr>
          <w:rFonts w:hint="default" w:ascii="Times New Roman" w:hAnsi="Times New Roman" w:cs="Times New Roman"/>
          <w:bCs/>
          <w:color w:val="auto"/>
          <w:sz w:val="24"/>
          <w:highlight w:val="none"/>
          <w:u w:val="none"/>
          <w:lang w:eastAsia="zh-CN"/>
        </w:rPr>
        <w:t>——</w:t>
      </w:r>
      <w:r>
        <w:rPr>
          <w:rFonts w:hint="default" w:ascii="Times New Roman" w:hAnsi="Times New Roman" w:cs="Times New Roman"/>
          <w:bCs/>
          <w:color w:val="auto"/>
          <w:sz w:val="24"/>
          <w:highlight w:val="none"/>
          <w:u w:val="none"/>
          <w:lang w:val="en-US" w:eastAsia="zh-CN"/>
        </w:rPr>
        <w:t>年平均</w:t>
      </w:r>
      <w:r>
        <w:rPr>
          <w:rFonts w:hint="default" w:ascii="Times New Roman" w:hAnsi="Times New Roman" w:cs="Times New Roman"/>
          <w:bCs/>
          <w:color w:val="auto"/>
          <w:sz w:val="24"/>
          <w:highlight w:val="none"/>
          <w:u w:val="none"/>
        </w:rPr>
        <w:t>降雨</w:t>
      </w:r>
      <w:r>
        <w:rPr>
          <w:rFonts w:hint="default" w:ascii="Times New Roman" w:hAnsi="Times New Roman" w:cs="Times New Roman"/>
          <w:bCs/>
          <w:color w:val="auto"/>
          <w:sz w:val="24"/>
          <w:highlight w:val="none"/>
          <w:u w:val="none"/>
          <w:lang w:val="en-US" w:eastAsia="zh-CN"/>
        </w:rPr>
        <w:t>日数</w:t>
      </w:r>
      <w:r>
        <w:rPr>
          <w:rFonts w:hint="default" w:ascii="Times New Roman" w:hAnsi="Times New Roman" w:cs="Times New Roman"/>
          <w:bCs/>
          <w:color w:val="auto"/>
          <w:sz w:val="24"/>
          <w:highlight w:val="none"/>
          <w:u w:val="none"/>
        </w:rPr>
        <w:t>，</w:t>
      </w:r>
      <w:r>
        <w:rPr>
          <w:rFonts w:hint="default" w:ascii="Times New Roman" w:hAnsi="Times New Roman" w:cs="Times New Roman"/>
          <w:bCs/>
          <w:color w:val="auto"/>
          <w:sz w:val="24"/>
          <w:highlight w:val="none"/>
          <w:u w:val="none"/>
          <w:lang w:val="en-US" w:eastAsia="zh-CN"/>
        </w:rPr>
        <w:t>d</w:t>
      </w:r>
      <w:r>
        <w:rPr>
          <w:rFonts w:hint="eastAsia" w:ascii="Times New Roman" w:hAnsi="Times New Roman" w:cs="Times New Roman"/>
          <w:bCs/>
          <w:color w:val="auto"/>
          <w:sz w:val="24"/>
          <w:highlight w:val="none"/>
          <w:u w:val="none"/>
          <w:lang w:val="en-US" w:eastAsia="zh-CN"/>
        </w:rPr>
        <w:t>，</w:t>
      </w:r>
      <w:r>
        <w:rPr>
          <w:rFonts w:hint="default"/>
          <w:color w:val="auto"/>
        </w:rPr>
        <w:t>年平均降水天数140天</w:t>
      </w:r>
      <w:r>
        <w:rPr>
          <w:rFonts w:hint="default" w:ascii="Times New Roman" w:hAnsi="Times New Roman" w:cs="Times New Roman"/>
          <w:bCs/>
          <w:color w:val="auto"/>
          <w:sz w:val="24"/>
          <w:highlight w:val="none"/>
          <w:u w:val="none"/>
        </w:rPr>
        <w:t>；</w:t>
      </w:r>
    </w:p>
    <w:p>
      <w:pPr>
        <w:pStyle w:val="51"/>
        <w:bidi w:val="0"/>
        <w:ind w:firstLine="720" w:firstLineChars="30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F——汇水面积，hm</w:t>
      </w:r>
      <w:r>
        <w:rPr>
          <w:rFonts w:hint="default" w:ascii="Times New Roman" w:hAnsi="Times New Roman" w:cs="Times New Roman"/>
          <w:color w:val="auto"/>
          <w:highlight w:val="none"/>
          <w:u w:val="none"/>
          <w:vertAlign w:val="superscript"/>
          <w:lang w:val="en-US" w:eastAsia="zh-CN"/>
        </w:rPr>
        <w:t>2</w:t>
      </w:r>
      <w:r>
        <w:rPr>
          <w:rFonts w:hint="default" w:ascii="Times New Roman" w:hAnsi="Times New Roman" w:cs="Times New Roman"/>
          <w:color w:val="auto"/>
          <w:highlight w:val="none"/>
          <w:u w:val="none"/>
          <w:vertAlign w:val="baseline"/>
          <w:lang w:val="en-US" w:eastAsia="zh-CN"/>
        </w:rPr>
        <w:t>。</w:t>
      </w:r>
      <w:r>
        <w:rPr>
          <w:rFonts w:hint="eastAsia"/>
          <w:color w:val="auto"/>
          <w:lang w:val="en-US" w:eastAsia="zh-CN"/>
        </w:rPr>
        <w:t>租赁面积7377.8，厂房面积4461㎡，绿化面积约500㎡，则</w:t>
      </w:r>
      <w:r>
        <w:rPr>
          <w:rFonts w:hint="default"/>
          <w:color w:val="auto"/>
        </w:rPr>
        <w:t>主要</w:t>
      </w:r>
      <w:r>
        <w:rPr>
          <w:rFonts w:hint="eastAsia"/>
          <w:color w:val="auto"/>
          <w:lang w:val="en-US" w:eastAsia="zh-CN"/>
        </w:rPr>
        <w:t>区域</w:t>
      </w:r>
      <w:r>
        <w:rPr>
          <w:rFonts w:hint="default"/>
          <w:color w:val="auto"/>
        </w:rPr>
        <w:t>汇水面积</w:t>
      </w:r>
      <w:r>
        <w:rPr>
          <w:rFonts w:hint="eastAsia"/>
          <w:color w:val="auto"/>
          <w:lang w:val="en-US" w:eastAsia="zh-CN"/>
        </w:rPr>
        <w:t>2416.8㎡。</w:t>
      </w:r>
    </w:p>
    <w:p>
      <w:pPr>
        <w:pStyle w:val="35"/>
        <w:tabs>
          <w:tab w:val="clear" w:pos="420"/>
        </w:tabs>
        <w:bidi w:val="0"/>
        <w:ind w:left="0" w:leftChars="0" w:firstLine="0" w:firstLineChars="0"/>
        <w:rPr>
          <w:rFonts w:hint="default"/>
          <w:color w:val="auto"/>
          <w:u w:val="none"/>
          <w:lang w:val="en-US" w:eastAsia="zh-CN"/>
        </w:rPr>
      </w:pPr>
      <w:r>
        <w:rPr>
          <w:rFonts w:hint="default"/>
          <w:color w:val="auto"/>
          <w:u w:val="none"/>
          <w:lang w:val="en-US" w:eastAsia="zh-CN"/>
        </w:rPr>
        <w:t>事故废水量核算</w:t>
      </w:r>
    </w:p>
    <w:p>
      <w:pPr>
        <w:rPr>
          <w:rFonts w:hint="default"/>
          <w:color w:val="auto"/>
          <w:u w:val="none"/>
          <w:lang w:val="en-US" w:eastAsia="zh-CN"/>
        </w:rPr>
      </w:pPr>
    </w:p>
    <w:p>
      <w:pPr>
        <w:pStyle w:val="51"/>
        <w:rPr>
          <w:rFonts w:hint="default"/>
          <w:color w:val="auto"/>
          <w:u w:val="none"/>
          <w:lang w:val="en-US" w:eastAsia="zh-CN"/>
        </w:rPr>
      </w:pPr>
      <w:r>
        <w:rPr>
          <w:rFonts w:hint="eastAsia" w:cs="Times New Roman"/>
          <w:color w:val="auto"/>
          <w:highlight w:val="none"/>
          <w:vertAlign w:val="baseline"/>
          <w:lang w:val="en-US" w:eastAsia="zh-CN"/>
        </w:rPr>
        <w:t>本项目事故水收集同时考虑罐区最大罐体泄漏情景，由</w:t>
      </w:r>
      <w:r>
        <w:rPr>
          <w:rFonts w:hint="eastAsia" w:cs="Times New Roman"/>
          <w:color w:val="auto"/>
          <w:highlight w:val="none"/>
          <w:vertAlign w:val="baseline"/>
          <w:lang w:val="en-US" w:eastAsia="zh-CN"/>
        </w:rPr>
        <w:fldChar w:fldCharType="begin"/>
      </w:r>
      <w:r>
        <w:rPr>
          <w:rFonts w:hint="eastAsia" w:cs="Times New Roman"/>
          <w:color w:val="auto"/>
          <w:highlight w:val="none"/>
          <w:vertAlign w:val="baseline"/>
          <w:lang w:val="en-US" w:eastAsia="zh-CN"/>
        </w:rPr>
        <w:instrText xml:space="preserve"> REF _Ref20414 \n \h </w:instrText>
      </w:r>
      <w:r>
        <w:rPr>
          <w:rFonts w:hint="eastAsia" w:cs="Times New Roman"/>
          <w:color w:val="auto"/>
          <w:highlight w:val="none"/>
          <w:vertAlign w:val="baseline"/>
          <w:lang w:val="en-US" w:eastAsia="zh-CN"/>
        </w:rPr>
        <w:fldChar w:fldCharType="separate"/>
      </w:r>
      <w:r>
        <w:rPr>
          <w:rFonts w:hint="eastAsia" w:cs="Times New Roman"/>
          <w:color w:val="auto"/>
          <w:highlight w:val="none"/>
          <w:vertAlign w:val="baseline"/>
          <w:lang w:val="en-US" w:eastAsia="zh-CN"/>
        </w:rPr>
        <w:fldChar w:fldCharType="end"/>
      </w:r>
      <w:r>
        <w:rPr>
          <w:rFonts w:hint="eastAsia" w:cs="Times New Roman"/>
          <w:color w:val="auto"/>
          <w:highlight w:val="none"/>
          <w:vertAlign w:val="baseline"/>
          <w:lang w:val="en-US" w:eastAsia="zh-CN"/>
        </w:rPr>
        <w:t>可知，最大事故废水量251.2</w:t>
      </w:r>
      <w:r>
        <w:rPr>
          <w:rFonts w:hint="eastAsia" w:cs="Times New Roman"/>
          <w:color w:val="auto"/>
          <w:kern w:val="0"/>
          <w:sz w:val="21"/>
          <w:szCs w:val="21"/>
          <w:highlight w:val="none"/>
          <w:lang w:val="en-US" w:eastAsia="zh-CN" w:bidi="ar-SA"/>
        </w:rPr>
        <w:t>m³</w:t>
      </w:r>
      <w:r>
        <w:rPr>
          <w:rFonts w:hint="eastAsia" w:cs="Times New Roman"/>
          <w:bCs/>
          <w:color w:val="auto"/>
          <w:sz w:val="24"/>
          <w:highlight w:val="none"/>
          <w:lang w:eastAsia="zh-CN"/>
        </w:rPr>
        <w:t>。</w:t>
      </w:r>
      <w:r>
        <w:rPr>
          <w:rFonts w:hint="eastAsia" w:cs="Times New Roman"/>
          <w:bCs/>
          <w:color w:val="auto"/>
          <w:sz w:val="24"/>
          <w:highlight w:val="none"/>
          <w:lang w:val="en-US" w:eastAsia="zh-CN"/>
        </w:rPr>
        <w:t>本项目</w:t>
      </w:r>
      <w:r>
        <w:rPr>
          <w:rFonts w:hint="default" w:ascii="Times New Roman" w:hAnsi="Times New Roman" w:cs="Times New Roman"/>
          <w:color w:val="auto"/>
          <w:sz w:val="24"/>
          <w:highlight w:val="none"/>
        </w:rPr>
        <w:t>厂区</w:t>
      </w:r>
      <w:r>
        <w:rPr>
          <w:rFonts w:hint="eastAsia" w:cs="Times New Roman"/>
          <w:color w:val="auto"/>
          <w:sz w:val="24"/>
          <w:highlight w:val="none"/>
          <w:lang w:val="en-US" w:eastAsia="zh-CN"/>
        </w:rPr>
        <w:t>西</w:t>
      </w:r>
      <w:r>
        <w:rPr>
          <w:rFonts w:hint="default" w:ascii="Times New Roman" w:hAnsi="Times New Roman" w:cs="Times New Roman"/>
          <w:color w:val="auto"/>
          <w:sz w:val="24"/>
          <w:highlight w:val="none"/>
          <w:lang w:val="en-US" w:eastAsia="zh-CN"/>
        </w:rPr>
        <w:t>北侧新建一座</w:t>
      </w:r>
      <w:r>
        <w:rPr>
          <w:rFonts w:hint="eastAsia" w:cs="Times New Roman"/>
          <w:color w:val="auto"/>
          <w:sz w:val="24"/>
          <w:highlight w:val="none"/>
          <w:lang w:val="en-US" w:eastAsia="zh-CN"/>
        </w:rPr>
        <w:t>280m³</w:t>
      </w:r>
      <w:r>
        <w:rPr>
          <w:rFonts w:hint="default" w:ascii="Times New Roman" w:hAnsi="Times New Roman" w:cs="Times New Roman"/>
          <w:color w:val="auto"/>
          <w:sz w:val="24"/>
          <w:highlight w:val="none"/>
          <w:vertAlign w:val="baseline"/>
          <w:lang w:val="en-US" w:eastAsia="zh-CN"/>
        </w:rPr>
        <w:t>的事故应急池</w:t>
      </w:r>
      <w:r>
        <w:rPr>
          <w:rFonts w:hint="eastAsia" w:cs="Times New Roman"/>
          <w:color w:val="auto"/>
          <w:sz w:val="24"/>
          <w:highlight w:val="none"/>
          <w:vertAlign w:val="baseline"/>
          <w:lang w:val="en-US" w:eastAsia="zh-CN"/>
        </w:rPr>
        <w:t>，可满足事故废水收集需求</w:t>
      </w:r>
      <w:r>
        <w:rPr>
          <w:rFonts w:hint="default" w:ascii="Times New Roman" w:hAnsi="Times New Roman" w:cs="Times New Roman"/>
          <w:color w:val="auto"/>
          <w:sz w:val="24"/>
          <w:highlight w:val="none"/>
          <w:vertAlign w:val="baseline"/>
          <w:lang w:val="en-US" w:eastAsia="zh-CN"/>
        </w:rPr>
        <w:t>。</w:t>
      </w:r>
    </w:p>
    <w:p>
      <w:pPr>
        <w:pStyle w:val="51"/>
        <w:rPr>
          <w:rFonts w:hint="default" w:ascii="Times New Roman" w:hAnsi="Times New Roman" w:eastAsia="宋体" w:cs="Times New Roman"/>
          <w:snapToGrid w:val="0"/>
          <w:color w:val="auto"/>
          <w:kern w:val="2"/>
          <w:sz w:val="24"/>
          <w:szCs w:val="24"/>
          <w:highlight w:val="none"/>
          <w:lang w:val="en-US" w:eastAsia="zh-CN" w:bidi="ar-SA"/>
        </w:rPr>
      </w:pPr>
      <w:r>
        <w:rPr>
          <w:rFonts w:hint="eastAsia"/>
          <w:color w:val="auto"/>
          <w:u w:val="none"/>
          <w:lang w:val="en-US" w:eastAsia="zh-CN"/>
        </w:rPr>
        <w:t>厂区</w:t>
      </w:r>
      <w:r>
        <w:rPr>
          <w:rFonts w:hint="default"/>
          <w:color w:val="auto"/>
          <w:u w:val="none"/>
        </w:rPr>
        <w:t>日常状态下雨水排放口阀门处于开启状态，若厂内产生事故废水时，立即将厂区雨水总排放口闸阀进行关闭，将</w:t>
      </w:r>
      <w:r>
        <w:rPr>
          <w:rFonts w:hint="eastAsia"/>
          <w:color w:val="auto"/>
          <w:u w:val="none"/>
          <w:lang w:val="en-US" w:eastAsia="zh-CN"/>
        </w:rPr>
        <w:t>事故</w:t>
      </w:r>
      <w:r>
        <w:rPr>
          <w:rFonts w:hint="default"/>
          <w:color w:val="auto"/>
          <w:u w:val="none"/>
        </w:rPr>
        <w:t>废水控制在厂区内，然后经收集井事故应急泵及管道将事故废水引至事故应急罐中暂存，待事故结束后再行处理</w:t>
      </w:r>
      <w:r>
        <w:rPr>
          <w:rFonts w:hint="default"/>
          <w:color w:val="auto"/>
          <w:u w:val="none"/>
          <w:lang w:eastAsia="zh-CN"/>
        </w:rPr>
        <w:t>。</w:t>
      </w:r>
    </w:p>
    <w:p>
      <w:pPr>
        <w:pStyle w:val="5"/>
        <w:bidi w:val="0"/>
        <w:rPr>
          <w:rFonts w:hint="default"/>
          <w:lang w:val="en-US" w:eastAsia="zh-CN"/>
        </w:rPr>
      </w:pPr>
      <w:r>
        <w:rPr>
          <w:rFonts w:hint="default"/>
          <w:lang w:val="en-US" w:eastAsia="zh-CN"/>
        </w:rPr>
        <w:t>应急要求</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突发环境事件应急预案是为应对可能发生的环境风险事故所做的预先准备，其目的是限制紧急事件的影响范围和程度，尽量减少事件造成的人员、财产和环境的损失。项目建成后，应根据建设内容，按照《突发环境事件应急预案管理暂行办法</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企事业单位突发环境事件应急预案备案管理办法（试行）》等相关法律法规的规定编制《突发环境事件应急预案》，并向生态环境</w:t>
      </w:r>
      <w:r>
        <w:rPr>
          <w:rFonts w:hint="eastAsia" w:eastAsia="宋体" w:cs="Times New Roman"/>
          <w:color w:val="auto"/>
          <w:sz w:val="24"/>
          <w:highlight w:val="none"/>
          <w:lang w:val="en-US" w:eastAsia="zh-CN"/>
        </w:rPr>
        <w:t>主管部门</w:t>
      </w:r>
      <w:r>
        <w:rPr>
          <w:rFonts w:hint="default" w:ascii="Times New Roman" w:hAnsi="Times New Roman" w:eastAsia="宋体" w:cs="Times New Roman"/>
          <w:color w:val="auto"/>
          <w:sz w:val="24"/>
          <w:highlight w:val="none"/>
          <w:lang w:val="en-US" w:eastAsia="zh-CN"/>
        </w:rPr>
        <w:t>备案，定期组织演练。</w:t>
      </w:r>
    </w:p>
    <w:p>
      <w:pPr>
        <w:pStyle w:val="4"/>
        <w:numPr>
          <w:ilvl w:val="2"/>
          <w:numId w:val="5"/>
        </w:numPr>
        <w:bidi w:val="0"/>
        <w:rPr>
          <w:rFonts w:hint="default"/>
          <w:color w:val="auto"/>
          <w:lang w:val="en-US" w:eastAsia="zh-CN"/>
        </w:rPr>
      </w:pPr>
      <w:r>
        <w:rPr>
          <w:rFonts w:hint="default"/>
          <w:color w:val="auto"/>
          <w:lang w:val="en-US" w:eastAsia="zh-CN"/>
        </w:rPr>
        <w:t>环境风险结论</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Style w:val="70"/>
          <w:rFonts w:hint="default"/>
          <w:color w:val="auto"/>
          <w:lang w:val="en-US" w:eastAsia="zh-CN"/>
        </w:rPr>
        <w:t>本项目环境风险评价等级为</w:t>
      </w:r>
      <w:r>
        <w:rPr>
          <w:rStyle w:val="70"/>
          <w:rFonts w:hint="eastAsia"/>
          <w:color w:val="auto"/>
          <w:lang w:val="en-US" w:eastAsia="zh-CN"/>
        </w:rPr>
        <w:t>三</w:t>
      </w:r>
      <w:r>
        <w:rPr>
          <w:rStyle w:val="70"/>
          <w:rFonts w:hint="default"/>
          <w:color w:val="auto"/>
          <w:lang w:val="en-US" w:eastAsia="zh-CN"/>
        </w:rPr>
        <w:t>级，主要环境风险物质为盐酸、硝酸、硫酸、氢氟酸</w:t>
      </w:r>
      <w:r>
        <w:rPr>
          <w:rStyle w:val="70"/>
          <w:rFonts w:hint="eastAsia"/>
          <w:color w:val="auto"/>
          <w:lang w:val="en-US" w:eastAsia="zh-CN"/>
        </w:rPr>
        <w:t>，</w:t>
      </w:r>
      <w:r>
        <w:rPr>
          <w:rStyle w:val="70"/>
          <w:rFonts w:hint="default"/>
          <w:color w:val="auto"/>
          <w:lang w:val="en-US" w:eastAsia="zh-CN"/>
        </w:rPr>
        <w:t>可能产生的环境风险事故为</w:t>
      </w:r>
      <w:r>
        <w:rPr>
          <w:rStyle w:val="70"/>
          <w:rFonts w:hint="eastAsia"/>
          <w:color w:val="auto"/>
          <w:lang w:val="en-US" w:eastAsia="zh-CN"/>
        </w:rPr>
        <w:t>：槽液泄漏，漫流出厂，通过园区管网进入天然水体；槽液或者罐体泄漏，风险物质通过被破坏的防渗层进入地下水体；废气处理设施故障，废气未经处理进入大气环境，影响周边</w:t>
      </w:r>
      <w:r>
        <w:rPr>
          <w:rStyle w:val="70"/>
          <w:rFonts w:hint="default"/>
          <w:color w:val="auto"/>
          <w:lang w:val="en-US"/>
        </w:rPr>
        <w:t>居民及企业职工</w:t>
      </w:r>
      <w:r>
        <w:rPr>
          <w:rStyle w:val="70"/>
          <w:rFonts w:hint="eastAsia"/>
          <w:color w:val="auto"/>
          <w:lang w:val="en-US" w:eastAsia="zh-CN"/>
        </w:rPr>
        <w:t>。</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建设单位须对生产车间、危废间、储罐区的规范管理，建设一座不小于</w:t>
      </w:r>
      <w:r>
        <w:rPr>
          <w:rFonts w:hint="default" w:ascii="Times New Roman" w:hAnsi="Times New Roman" w:eastAsia="宋体" w:cs="Times New Roman"/>
          <w:color w:val="auto"/>
          <w:sz w:val="24"/>
          <w:highlight w:val="none"/>
          <w:vertAlign w:val="baseline"/>
          <w:lang w:val="en-US" w:eastAsia="zh-CN"/>
        </w:rPr>
        <w:t>至</w:t>
      </w:r>
      <w:r>
        <w:rPr>
          <w:rFonts w:hint="eastAsia" w:cs="Times New Roman"/>
          <w:color w:val="auto"/>
          <w:sz w:val="24"/>
          <w:highlight w:val="none"/>
          <w:vertAlign w:val="baseline"/>
          <w:lang w:val="en-US" w:eastAsia="zh-CN"/>
        </w:rPr>
        <w:t>280m³</w:t>
      </w:r>
      <w:r>
        <w:rPr>
          <w:rFonts w:hint="default" w:ascii="Times New Roman" w:hAnsi="Times New Roman" w:eastAsia="宋体" w:cs="Times New Roman"/>
          <w:color w:val="auto"/>
          <w:sz w:val="24"/>
          <w:highlight w:val="none"/>
          <w:vertAlign w:val="baseline"/>
          <w:lang w:val="en-US" w:eastAsia="zh-CN"/>
        </w:rPr>
        <w:t>的</w:t>
      </w:r>
      <w:r>
        <w:rPr>
          <w:rFonts w:hint="default" w:ascii="Times New Roman" w:hAnsi="Times New Roman" w:eastAsia="宋体" w:cs="Times New Roman"/>
          <w:color w:val="auto"/>
          <w:sz w:val="24"/>
          <w:highlight w:val="none"/>
          <w:lang w:val="en-US" w:eastAsia="zh-CN"/>
        </w:rPr>
        <w:t>事故应急池</w:t>
      </w:r>
      <w:r>
        <w:rPr>
          <w:rFonts w:hint="default" w:ascii="Times New Roman" w:hAnsi="Times New Roman" w:eastAsia="宋体" w:cs="Times New Roman"/>
          <w:color w:val="auto"/>
          <w:sz w:val="24"/>
          <w:highlight w:val="none"/>
          <w:vertAlign w:val="baseline"/>
          <w:lang w:val="en-US" w:eastAsia="zh-CN"/>
        </w:rPr>
        <w:t>，</w:t>
      </w:r>
      <w:r>
        <w:rPr>
          <w:rFonts w:hint="default" w:ascii="Times New Roman" w:hAnsi="Times New Roman" w:eastAsia="宋体" w:cs="Times New Roman"/>
          <w:color w:val="auto"/>
          <w:sz w:val="24"/>
          <w:highlight w:val="none"/>
          <w:lang w:val="en-US" w:eastAsia="zh-CN"/>
        </w:rPr>
        <w:t>避免事故废水进入周边的地表水及地下水环境。建设单位应按照《建设项目环境风险评价技术导则</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国家突发环境事件应急预案</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企业事业单位突发环境应急预案备案管理办法（试行）》（环发</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2015</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4号）等文件中规定的</w:t>
      </w:r>
      <w:r>
        <w:rPr>
          <w:rFonts w:hint="eastAsia"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环境风险事故应急预案编制原则</w:t>
      </w:r>
      <w:r>
        <w:rPr>
          <w:rFonts w:hint="eastAsia"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要求，编制突发环境事件应急预案，并报生态环境</w:t>
      </w:r>
      <w:r>
        <w:rPr>
          <w:rFonts w:hint="eastAsia" w:eastAsia="宋体" w:cs="Times New Roman"/>
          <w:color w:val="auto"/>
          <w:sz w:val="24"/>
          <w:highlight w:val="none"/>
          <w:lang w:val="en-US" w:eastAsia="zh-CN"/>
        </w:rPr>
        <w:t>主管部门</w:t>
      </w:r>
      <w:r>
        <w:rPr>
          <w:rFonts w:hint="default" w:ascii="Times New Roman" w:hAnsi="Times New Roman" w:eastAsia="宋体" w:cs="Times New Roman"/>
          <w:color w:val="auto"/>
          <w:sz w:val="24"/>
          <w:highlight w:val="none"/>
          <w:lang w:val="en-US" w:eastAsia="zh-CN"/>
        </w:rPr>
        <w:t>备案。在建立应急联动，及时与政府相关部门联系，协助相应的应急处置工作</w:t>
      </w:r>
      <w:r>
        <w:rPr>
          <w:rFonts w:hint="eastAsia"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加强员工安全及环境风险应急培训，严格落实本评价提出的各项环境风险防控措施的情况下，发生风险事故概率较小，项目环境风险可防可控。</w:t>
      </w:r>
    </w:p>
    <w:p>
      <w:pPr>
        <w:pStyle w:val="78"/>
        <w:bidi w:val="0"/>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cs="Times New Roman"/>
          <w:color w:val="auto"/>
          <w:highlight w:val="none"/>
          <w:lang w:val="en-US" w:eastAsia="zh-CN"/>
        </w:rPr>
        <w:t>本项目环境风险评价自查表见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_Ref32640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表50</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35"/>
        <w:bidi w:val="0"/>
        <w:rPr>
          <w:rFonts w:hint="default"/>
          <w:lang w:val="en-US" w:eastAsia="zh-CN"/>
        </w:rPr>
      </w:pPr>
      <w:bookmarkStart w:id="78" w:name="_Ref32640"/>
      <w:r>
        <w:rPr>
          <w:rFonts w:hint="default"/>
          <w:lang w:val="en-US" w:eastAsia="zh-CN"/>
        </w:rPr>
        <w:t>环境风险评价自查表</w:t>
      </w:r>
      <w:bookmarkEnd w:id="78"/>
    </w:p>
    <w:tbl>
      <w:tblPr>
        <w:tblStyle w:val="2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719"/>
        <w:gridCol w:w="789"/>
        <w:gridCol w:w="657"/>
        <w:gridCol w:w="709"/>
        <w:gridCol w:w="342"/>
        <w:gridCol w:w="334"/>
        <w:gridCol w:w="1010"/>
        <w:gridCol w:w="123"/>
        <w:gridCol w:w="553"/>
        <w:gridCol w:w="381"/>
        <w:gridCol w:w="362"/>
        <w:gridCol w:w="758"/>
        <w:gridCol w:w="398"/>
        <w:gridCol w:w="379"/>
        <w:gridCol w:w="11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5" w:type="dxa"/>
            <w:gridSpan w:val="2"/>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工作内容</w:t>
            </w:r>
          </w:p>
        </w:tc>
        <w:tc>
          <w:tcPr>
            <w:tcW w:w="7915" w:type="dxa"/>
            <w:gridSpan w:val="14"/>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完成情况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风</w:t>
            </w:r>
          </w:p>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险</w:t>
            </w:r>
          </w:p>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调</w:t>
            </w:r>
          </w:p>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查</w:t>
            </w:r>
          </w:p>
        </w:tc>
        <w:tc>
          <w:tcPr>
            <w:tcW w:w="719" w:type="dxa"/>
            <w:vMerge w:val="restart"/>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危险物质</w:t>
            </w:r>
          </w:p>
        </w:tc>
        <w:tc>
          <w:tcPr>
            <w:tcW w:w="78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名称</w:t>
            </w:r>
          </w:p>
        </w:tc>
        <w:tc>
          <w:tcPr>
            <w:tcW w:w="657" w:type="dxa"/>
            <w:tcBorders>
              <w:tl2br w:val="nil"/>
              <w:tr2bl w:val="nil"/>
            </w:tcBorders>
            <w:noWrap w:val="0"/>
            <w:vAlign w:val="center"/>
          </w:tcPr>
          <w:p>
            <w:pPr>
              <w:pStyle w:val="36"/>
              <w:keepNext w:val="0"/>
              <w:keepLines w:val="0"/>
              <w:widowControl/>
              <w:suppressLineNumbers w:val="0"/>
              <w:spacing w:before="0" w:beforeAutospacing="0" w:after="0" w:afterAutospacing="0"/>
              <w:ind w:right="0"/>
              <w:jc w:val="center"/>
              <w:textAlignment w:val="center"/>
              <w:rPr>
                <w:rFonts w:hint="default"/>
                <w:lang w:val="en-US" w:eastAsia="zh-CN"/>
              </w:rPr>
            </w:pPr>
            <w:r>
              <w:rPr>
                <w:rFonts w:hint="default"/>
                <w:lang w:val="en-US" w:eastAsia="zh-CN"/>
              </w:rPr>
              <w:t>31%</w:t>
            </w:r>
            <w:r>
              <w:rPr>
                <w:rFonts w:hint="eastAsia"/>
                <w:lang w:val="en-US" w:eastAsia="zh-CN"/>
              </w:rPr>
              <w:t>盐酸</w:t>
            </w:r>
          </w:p>
        </w:tc>
        <w:tc>
          <w:tcPr>
            <w:tcW w:w="709" w:type="dxa"/>
            <w:tcBorders>
              <w:tl2br w:val="nil"/>
              <w:tr2bl w:val="nil"/>
            </w:tcBorders>
            <w:noWrap w:val="0"/>
            <w:vAlign w:val="center"/>
          </w:tcPr>
          <w:p>
            <w:pPr>
              <w:pStyle w:val="36"/>
              <w:keepNext w:val="0"/>
              <w:keepLines w:val="0"/>
              <w:widowControl/>
              <w:suppressLineNumbers w:val="0"/>
              <w:spacing w:before="0" w:beforeAutospacing="0" w:after="0" w:afterAutospacing="0"/>
              <w:ind w:right="0"/>
              <w:jc w:val="center"/>
              <w:textAlignment w:val="center"/>
              <w:rPr>
                <w:rFonts w:hint="default"/>
                <w:lang w:val="en-US" w:eastAsia="zh-CN"/>
              </w:rPr>
            </w:pPr>
            <w:r>
              <w:rPr>
                <w:rFonts w:hint="eastAsia"/>
                <w:lang w:val="en-US" w:eastAsia="zh-CN"/>
              </w:rPr>
              <w:t>98%硫酸</w:t>
            </w:r>
          </w:p>
        </w:tc>
        <w:tc>
          <w:tcPr>
            <w:tcW w:w="676" w:type="dxa"/>
            <w:gridSpan w:val="2"/>
            <w:tcBorders>
              <w:tl2br w:val="nil"/>
              <w:tr2bl w:val="nil"/>
            </w:tcBorders>
            <w:noWrap w:val="0"/>
            <w:vAlign w:val="center"/>
          </w:tcPr>
          <w:p>
            <w:pPr>
              <w:pStyle w:val="36"/>
              <w:keepNext w:val="0"/>
              <w:keepLines w:val="0"/>
              <w:widowControl/>
              <w:suppressLineNumbers w:val="0"/>
              <w:spacing w:before="0" w:beforeAutospacing="0" w:after="0" w:afterAutospacing="0"/>
              <w:ind w:right="0"/>
              <w:jc w:val="center"/>
              <w:textAlignment w:val="center"/>
              <w:rPr>
                <w:rFonts w:hint="default"/>
                <w:lang w:val="en-US" w:eastAsia="zh-CN"/>
              </w:rPr>
            </w:pPr>
            <w:r>
              <w:rPr>
                <w:rFonts w:hint="eastAsia"/>
                <w:lang w:val="en-US" w:eastAsia="zh-CN"/>
              </w:rPr>
              <w:t>98%硝酸</w:t>
            </w:r>
          </w:p>
        </w:tc>
        <w:tc>
          <w:tcPr>
            <w:tcW w:w="1010" w:type="dxa"/>
            <w:tcBorders>
              <w:tl2br w:val="nil"/>
              <w:tr2bl w:val="nil"/>
            </w:tcBorders>
            <w:noWrap w:val="0"/>
            <w:vAlign w:val="center"/>
          </w:tcPr>
          <w:p>
            <w:pPr>
              <w:pStyle w:val="36"/>
              <w:keepNext w:val="0"/>
              <w:keepLines w:val="0"/>
              <w:widowControl/>
              <w:suppressLineNumbers w:val="0"/>
              <w:spacing w:before="0" w:beforeAutospacing="0" w:after="0" w:afterAutospacing="0"/>
              <w:ind w:right="0"/>
              <w:jc w:val="left"/>
              <w:textAlignment w:val="center"/>
              <w:rPr>
                <w:rFonts w:hint="eastAsia"/>
                <w:lang w:val="en-US" w:eastAsia="zh-CN"/>
              </w:rPr>
            </w:pPr>
            <w:r>
              <w:rPr>
                <w:rFonts w:hint="eastAsia"/>
                <w:lang w:val="en-US" w:eastAsia="zh-CN"/>
              </w:rPr>
              <w:t>超分子清洗液（储罐）</w:t>
            </w:r>
          </w:p>
        </w:tc>
        <w:tc>
          <w:tcPr>
            <w:tcW w:w="676" w:type="dxa"/>
            <w:gridSpan w:val="2"/>
            <w:tcBorders>
              <w:tl2br w:val="nil"/>
              <w:tr2bl w:val="nil"/>
            </w:tcBorders>
            <w:noWrap w:val="0"/>
            <w:vAlign w:val="center"/>
          </w:tcPr>
          <w:p>
            <w:pPr>
              <w:pStyle w:val="36"/>
              <w:keepNext w:val="0"/>
              <w:keepLines w:val="0"/>
              <w:widowControl/>
              <w:suppressLineNumbers w:val="0"/>
              <w:spacing w:before="0" w:beforeAutospacing="0" w:after="0" w:afterAutospacing="0"/>
              <w:ind w:right="0"/>
              <w:jc w:val="center"/>
              <w:textAlignment w:val="center"/>
              <w:rPr>
                <w:rFonts w:hint="default"/>
                <w:lang w:val="en-US" w:eastAsia="zh-CN"/>
              </w:rPr>
            </w:pPr>
            <w:r>
              <w:rPr>
                <w:rFonts w:hint="eastAsia"/>
                <w:lang w:val="en-US" w:eastAsia="zh-CN"/>
              </w:rPr>
              <w:t>15%盐酸</w:t>
            </w:r>
          </w:p>
        </w:tc>
        <w:tc>
          <w:tcPr>
            <w:tcW w:w="743" w:type="dxa"/>
            <w:gridSpan w:val="2"/>
            <w:tcBorders>
              <w:tl2br w:val="nil"/>
              <w:tr2bl w:val="nil"/>
            </w:tcBorders>
            <w:noWrap w:val="0"/>
            <w:vAlign w:val="center"/>
          </w:tcPr>
          <w:p>
            <w:pPr>
              <w:pStyle w:val="36"/>
              <w:keepNext w:val="0"/>
              <w:keepLines w:val="0"/>
              <w:widowControl/>
              <w:suppressLineNumbers w:val="0"/>
              <w:spacing w:before="0" w:beforeAutospacing="0" w:after="0" w:afterAutospacing="0"/>
              <w:ind w:right="0"/>
              <w:jc w:val="center"/>
              <w:textAlignment w:val="center"/>
              <w:rPr>
                <w:rFonts w:hint="default"/>
                <w:lang w:val="en-US" w:eastAsia="zh-CN"/>
              </w:rPr>
            </w:pPr>
            <w:r>
              <w:rPr>
                <w:rFonts w:hint="eastAsia"/>
                <w:lang w:val="en-US" w:eastAsia="zh-CN"/>
              </w:rPr>
              <w:t>20%硫酸</w:t>
            </w:r>
          </w:p>
        </w:tc>
        <w:tc>
          <w:tcPr>
            <w:tcW w:w="758" w:type="dxa"/>
            <w:tcBorders>
              <w:tl2br w:val="nil"/>
              <w:tr2bl w:val="nil"/>
            </w:tcBorders>
            <w:noWrap w:val="0"/>
            <w:vAlign w:val="center"/>
          </w:tcPr>
          <w:p>
            <w:pPr>
              <w:pStyle w:val="36"/>
              <w:keepNext w:val="0"/>
              <w:keepLines w:val="0"/>
              <w:widowControl/>
              <w:suppressLineNumbers w:val="0"/>
              <w:spacing w:before="0" w:beforeAutospacing="0" w:after="0" w:afterAutospacing="0"/>
              <w:ind w:right="0"/>
              <w:jc w:val="center"/>
              <w:textAlignment w:val="center"/>
              <w:rPr>
                <w:rFonts w:hint="default"/>
                <w:lang w:val="en-US" w:eastAsia="zh-CN"/>
              </w:rPr>
            </w:pPr>
            <w:r>
              <w:rPr>
                <w:rFonts w:hint="eastAsia"/>
                <w:lang w:val="en-US" w:eastAsia="zh-CN"/>
              </w:rPr>
              <w:t>15%硝酸</w:t>
            </w:r>
          </w:p>
        </w:tc>
        <w:tc>
          <w:tcPr>
            <w:tcW w:w="777" w:type="dxa"/>
            <w:gridSpan w:val="2"/>
            <w:tcBorders>
              <w:tl2br w:val="nil"/>
              <w:tr2bl w:val="nil"/>
            </w:tcBorders>
            <w:noWrap w:val="0"/>
            <w:vAlign w:val="center"/>
          </w:tcPr>
          <w:p>
            <w:pPr>
              <w:pStyle w:val="36"/>
              <w:keepNext w:val="0"/>
              <w:keepLines w:val="0"/>
              <w:widowControl/>
              <w:suppressLineNumbers w:val="0"/>
              <w:spacing w:before="0" w:beforeAutospacing="0" w:after="0" w:afterAutospacing="0"/>
              <w:ind w:right="0"/>
              <w:jc w:val="center"/>
              <w:textAlignment w:val="center"/>
              <w:rPr>
                <w:rFonts w:hint="eastAsia"/>
                <w:lang w:val="en-US" w:eastAsia="zh-CN"/>
              </w:rPr>
            </w:pPr>
            <w:r>
              <w:rPr>
                <w:rFonts w:hint="eastAsia"/>
                <w:lang w:val="en-US" w:eastAsia="zh-CN"/>
              </w:rPr>
              <w:t>10%氢氟酸</w:t>
            </w:r>
          </w:p>
        </w:tc>
        <w:tc>
          <w:tcPr>
            <w:tcW w:w="1120" w:type="dxa"/>
            <w:tcBorders>
              <w:tl2br w:val="nil"/>
              <w:tr2bl w:val="nil"/>
            </w:tcBorders>
            <w:noWrap w:val="0"/>
            <w:vAlign w:val="center"/>
          </w:tcPr>
          <w:p>
            <w:pPr>
              <w:pStyle w:val="36"/>
              <w:keepNext w:val="0"/>
              <w:keepLines w:val="0"/>
              <w:widowControl/>
              <w:suppressLineNumbers w:val="0"/>
              <w:spacing w:before="0" w:beforeAutospacing="0" w:after="0" w:afterAutospacing="0"/>
              <w:ind w:right="0"/>
              <w:jc w:val="left"/>
              <w:textAlignment w:val="center"/>
              <w:rPr>
                <w:rFonts w:hint="default"/>
                <w:lang w:val="en-US" w:eastAsia="zh-CN"/>
              </w:rPr>
            </w:pPr>
            <w:r>
              <w:rPr>
                <w:rFonts w:hint="eastAsia"/>
                <w:lang w:val="en-US" w:eastAsia="zh-CN"/>
              </w:rPr>
              <w:t>超分子清洗液（槽）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19"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89" w:type="dxa"/>
            <w:tcBorders>
              <w:tl2br w:val="nil"/>
              <w:tr2bl w:val="nil"/>
            </w:tcBorders>
            <w:noWrap w:val="0"/>
            <w:vAlign w:val="center"/>
          </w:tcPr>
          <w:p>
            <w:pPr>
              <w:pStyle w:val="36"/>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存在总量/t</w:t>
            </w:r>
          </w:p>
        </w:tc>
        <w:tc>
          <w:tcPr>
            <w:tcW w:w="657" w:type="dxa"/>
            <w:tcBorders>
              <w:tl2br w:val="nil"/>
              <w:tr2bl w:val="nil"/>
            </w:tcBorders>
            <w:noWrap w:val="0"/>
            <w:vAlign w:val="center"/>
          </w:tcPr>
          <w:p>
            <w:pPr>
              <w:pStyle w:val="36"/>
              <w:keepNext w:val="0"/>
              <w:keepLines w:val="0"/>
              <w:widowControl/>
              <w:suppressLineNumbers w:val="0"/>
              <w:spacing w:before="0" w:beforeAutospacing="0" w:after="0" w:afterAutospacing="0"/>
              <w:ind w:right="0"/>
              <w:jc w:val="center"/>
              <w:textAlignment w:val="center"/>
              <w:rPr>
                <w:rFonts w:hint="default"/>
                <w:lang w:val="en-US" w:eastAsia="zh-CN"/>
              </w:rPr>
            </w:pPr>
            <w:r>
              <w:rPr>
                <w:rFonts w:hint="default"/>
                <w:lang w:val="en-US" w:eastAsia="zh-CN"/>
              </w:rPr>
              <w:t>5</w:t>
            </w:r>
          </w:p>
        </w:tc>
        <w:tc>
          <w:tcPr>
            <w:tcW w:w="709" w:type="dxa"/>
            <w:tcBorders>
              <w:tl2br w:val="nil"/>
              <w:tr2bl w:val="nil"/>
            </w:tcBorders>
            <w:noWrap w:val="0"/>
            <w:vAlign w:val="center"/>
          </w:tcPr>
          <w:p>
            <w:pPr>
              <w:pStyle w:val="36"/>
              <w:keepNext w:val="0"/>
              <w:keepLines w:val="0"/>
              <w:widowControl/>
              <w:suppressLineNumbers w:val="0"/>
              <w:spacing w:before="0" w:beforeAutospacing="0" w:after="0" w:afterAutospacing="0"/>
              <w:ind w:right="0"/>
              <w:jc w:val="center"/>
              <w:textAlignment w:val="center"/>
              <w:rPr>
                <w:rFonts w:hint="default"/>
                <w:lang w:val="en-US" w:eastAsia="zh-CN"/>
              </w:rPr>
            </w:pPr>
            <w:r>
              <w:rPr>
                <w:rFonts w:hint="default"/>
                <w:lang w:val="en-US" w:eastAsia="zh-CN"/>
              </w:rPr>
              <w:t>5</w:t>
            </w:r>
          </w:p>
        </w:tc>
        <w:tc>
          <w:tcPr>
            <w:tcW w:w="676" w:type="dxa"/>
            <w:gridSpan w:val="2"/>
            <w:tcBorders>
              <w:tl2br w:val="nil"/>
              <w:tr2bl w:val="nil"/>
            </w:tcBorders>
            <w:noWrap w:val="0"/>
            <w:vAlign w:val="center"/>
          </w:tcPr>
          <w:p>
            <w:pPr>
              <w:pStyle w:val="36"/>
              <w:keepNext w:val="0"/>
              <w:keepLines w:val="0"/>
              <w:widowControl/>
              <w:suppressLineNumbers w:val="0"/>
              <w:spacing w:before="0" w:beforeAutospacing="0" w:after="0" w:afterAutospacing="0"/>
              <w:ind w:right="0"/>
              <w:jc w:val="center"/>
              <w:textAlignment w:val="center"/>
              <w:rPr>
                <w:rFonts w:hint="default"/>
                <w:lang w:val="en-US" w:eastAsia="zh-CN"/>
              </w:rPr>
            </w:pPr>
            <w:r>
              <w:rPr>
                <w:rFonts w:hint="default"/>
                <w:lang w:val="en-US" w:eastAsia="zh-CN"/>
              </w:rPr>
              <w:t>5</w:t>
            </w:r>
          </w:p>
        </w:tc>
        <w:tc>
          <w:tcPr>
            <w:tcW w:w="1010" w:type="dxa"/>
            <w:tcBorders>
              <w:tl2br w:val="nil"/>
              <w:tr2bl w:val="nil"/>
            </w:tcBorders>
            <w:noWrap w:val="0"/>
            <w:vAlign w:val="center"/>
          </w:tcPr>
          <w:p>
            <w:pPr>
              <w:pStyle w:val="36"/>
              <w:keepNext w:val="0"/>
              <w:keepLines w:val="0"/>
              <w:widowControl/>
              <w:suppressLineNumbers w:val="0"/>
              <w:spacing w:before="0" w:beforeAutospacing="0" w:after="0" w:afterAutospacing="0"/>
              <w:ind w:right="0"/>
              <w:jc w:val="center"/>
              <w:textAlignment w:val="center"/>
              <w:rPr>
                <w:rFonts w:hint="default"/>
                <w:lang w:val="en-US" w:eastAsia="zh-CN"/>
              </w:rPr>
            </w:pPr>
            <w:r>
              <w:rPr>
                <w:rFonts w:hint="default"/>
                <w:lang w:val="en-US" w:eastAsia="zh-CN"/>
              </w:rPr>
              <w:t xml:space="preserve">25.0 </w:t>
            </w:r>
          </w:p>
        </w:tc>
        <w:tc>
          <w:tcPr>
            <w:tcW w:w="676" w:type="dxa"/>
            <w:gridSpan w:val="2"/>
            <w:tcBorders>
              <w:tl2br w:val="nil"/>
              <w:tr2bl w:val="nil"/>
            </w:tcBorders>
            <w:noWrap w:val="0"/>
            <w:vAlign w:val="center"/>
          </w:tcPr>
          <w:p>
            <w:pPr>
              <w:pStyle w:val="36"/>
              <w:keepNext w:val="0"/>
              <w:keepLines w:val="0"/>
              <w:widowControl/>
              <w:suppressLineNumbers w:val="0"/>
              <w:spacing w:before="0" w:beforeAutospacing="0" w:after="0" w:afterAutospacing="0"/>
              <w:ind w:right="0"/>
              <w:jc w:val="center"/>
              <w:textAlignment w:val="center"/>
              <w:rPr>
                <w:rFonts w:hint="default"/>
                <w:lang w:val="en-US" w:eastAsia="zh-CN"/>
              </w:rPr>
            </w:pPr>
            <w:r>
              <w:rPr>
                <w:rFonts w:hint="default"/>
                <w:lang w:val="en-US" w:eastAsia="zh-CN"/>
              </w:rPr>
              <w:t xml:space="preserve">125.1 </w:t>
            </w:r>
          </w:p>
        </w:tc>
        <w:tc>
          <w:tcPr>
            <w:tcW w:w="743" w:type="dxa"/>
            <w:gridSpan w:val="2"/>
            <w:tcBorders>
              <w:tl2br w:val="nil"/>
              <w:tr2bl w:val="nil"/>
            </w:tcBorders>
            <w:noWrap w:val="0"/>
            <w:vAlign w:val="center"/>
          </w:tcPr>
          <w:p>
            <w:pPr>
              <w:pStyle w:val="36"/>
              <w:keepNext w:val="0"/>
              <w:keepLines w:val="0"/>
              <w:widowControl/>
              <w:suppressLineNumbers w:val="0"/>
              <w:spacing w:before="0" w:beforeAutospacing="0" w:after="0" w:afterAutospacing="0"/>
              <w:ind w:right="0"/>
              <w:jc w:val="center"/>
              <w:textAlignment w:val="center"/>
              <w:rPr>
                <w:rFonts w:hint="default"/>
                <w:lang w:val="en-US" w:eastAsia="zh-CN"/>
              </w:rPr>
            </w:pPr>
            <w:r>
              <w:rPr>
                <w:rFonts w:hint="default"/>
                <w:lang w:val="en-US" w:eastAsia="zh-CN"/>
              </w:rPr>
              <w:t xml:space="preserve">125.1 </w:t>
            </w:r>
          </w:p>
        </w:tc>
        <w:tc>
          <w:tcPr>
            <w:tcW w:w="758" w:type="dxa"/>
            <w:tcBorders>
              <w:tl2br w:val="nil"/>
              <w:tr2bl w:val="nil"/>
            </w:tcBorders>
            <w:noWrap w:val="0"/>
            <w:vAlign w:val="center"/>
          </w:tcPr>
          <w:p>
            <w:pPr>
              <w:pStyle w:val="36"/>
              <w:keepNext w:val="0"/>
              <w:keepLines w:val="0"/>
              <w:widowControl/>
              <w:suppressLineNumbers w:val="0"/>
              <w:spacing w:before="0" w:beforeAutospacing="0" w:after="0" w:afterAutospacing="0"/>
              <w:ind w:right="0"/>
              <w:jc w:val="center"/>
              <w:textAlignment w:val="center"/>
              <w:rPr>
                <w:rFonts w:hint="default"/>
                <w:lang w:val="en-US" w:eastAsia="zh-CN"/>
              </w:rPr>
            </w:pPr>
            <w:r>
              <w:rPr>
                <w:rFonts w:hint="default"/>
                <w:lang w:val="en-US" w:eastAsia="zh-CN"/>
              </w:rPr>
              <w:t xml:space="preserve">125.1 </w:t>
            </w:r>
          </w:p>
        </w:tc>
        <w:tc>
          <w:tcPr>
            <w:tcW w:w="777" w:type="dxa"/>
            <w:gridSpan w:val="2"/>
            <w:tcBorders>
              <w:tl2br w:val="nil"/>
              <w:tr2bl w:val="nil"/>
            </w:tcBorders>
            <w:noWrap w:val="0"/>
            <w:vAlign w:val="center"/>
          </w:tcPr>
          <w:p>
            <w:pPr>
              <w:pStyle w:val="36"/>
              <w:keepNext w:val="0"/>
              <w:keepLines w:val="0"/>
              <w:widowControl/>
              <w:suppressLineNumbers w:val="0"/>
              <w:spacing w:before="0" w:beforeAutospacing="0" w:after="0" w:afterAutospacing="0"/>
              <w:ind w:right="0"/>
              <w:jc w:val="center"/>
              <w:textAlignment w:val="center"/>
              <w:rPr>
                <w:rFonts w:hint="default"/>
                <w:lang w:val="en-US" w:eastAsia="zh-CN"/>
              </w:rPr>
            </w:pPr>
            <w:r>
              <w:rPr>
                <w:rFonts w:hint="default"/>
                <w:lang w:val="en-US" w:eastAsia="zh-CN"/>
              </w:rPr>
              <w:t xml:space="preserve">125.1 </w:t>
            </w:r>
          </w:p>
        </w:tc>
        <w:tc>
          <w:tcPr>
            <w:tcW w:w="1120" w:type="dxa"/>
            <w:tcBorders>
              <w:tl2br w:val="nil"/>
              <w:tr2bl w:val="nil"/>
            </w:tcBorders>
            <w:noWrap w:val="0"/>
            <w:vAlign w:val="center"/>
          </w:tcPr>
          <w:p>
            <w:pPr>
              <w:pStyle w:val="36"/>
              <w:keepNext w:val="0"/>
              <w:keepLines w:val="0"/>
              <w:widowControl/>
              <w:suppressLineNumbers w:val="0"/>
              <w:spacing w:before="0" w:beforeAutospacing="0" w:after="0" w:afterAutospacing="0"/>
              <w:ind w:right="0"/>
              <w:jc w:val="center"/>
              <w:textAlignment w:val="center"/>
              <w:rPr>
                <w:rFonts w:hint="default"/>
                <w:lang w:val="en-US" w:eastAsia="zh-CN"/>
              </w:rPr>
            </w:pPr>
            <w:r>
              <w:rPr>
                <w:rFonts w:hint="eastAsia"/>
                <w:lang w:val="en-US" w:eastAsia="zh-CN"/>
              </w:rPr>
              <w:t xml:space="preserve">107.3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19" w:type="dxa"/>
            <w:vMerge w:val="restart"/>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环境敏感性</w:t>
            </w:r>
          </w:p>
        </w:tc>
        <w:tc>
          <w:tcPr>
            <w:tcW w:w="789" w:type="dxa"/>
            <w:vMerge w:val="restart"/>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大气</w:t>
            </w:r>
          </w:p>
        </w:tc>
        <w:tc>
          <w:tcPr>
            <w:tcW w:w="3728" w:type="dxa"/>
            <w:gridSpan w:val="7"/>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500m范围内人口数</w:t>
            </w:r>
            <w:r>
              <w:rPr>
                <w:rFonts w:hint="eastAsia" w:eastAsia="宋体" w:cs="Times New Roman"/>
                <w:color w:val="auto"/>
                <w:kern w:val="2"/>
                <w:sz w:val="21"/>
                <w:szCs w:val="21"/>
                <w:highlight w:val="none"/>
                <w:lang w:val="en-US" w:eastAsia="zh-CN" w:bidi="ar-SA"/>
              </w:rPr>
              <w:t>634</w:t>
            </w:r>
            <w:r>
              <w:rPr>
                <w:rFonts w:hint="default" w:ascii="Times New Roman" w:hAnsi="Times New Roman" w:eastAsia="宋体" w:cs="Times New Roman"/>
                <w:color w:val="auto"/>
                <w:kern w:val="2"/>
                <w:sz w:val="21"/>
                <w:szCs w:val="21"/>
                <w:highlight w:val="none"/>
                <w:lang w:val="en-US" w:eastAsia="zh-CN" w:bidi="ar-SA"/>
              </w:rPr>
              <w:t>人</w:t>
            </w:r>
          </w:p>
        </w:tc>
        <w:tc>
          <w:tcPr>
            <w:tcW w:w="3398" w:type="dxa"/>
            <w:gridSpan w:val="6"/>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5km范围内人口数</w:t>
            </w:r>
            <w:r>
              <w:rPr>
                <w:rFonts w:hint="eastAsia" w:cs="Times New Roman"/>
                <w:color w:val="auto"/>
                <w:kern w:val="2"/>
                <w:sz w:val="21"/>
                <w:szCs w:val="21"/>
                <w:highlight w:val="none"/>
                <w:lang w:val="en-US" w:eastAsia="zh-CN" w:bidi="ar-SA"/>
              </w:rPr>
              <w:t>48512</w:t>
            </w:r>
            <w:r>
              <w:rPr>
                <w:rFonts w:hint="default" w:ascii="Times New Roman" w:hAnsi="Times New Roman" w:eastAsia="宋体" w:cs="Times New Roman"/>
                <w:color w:val="auto"/>
                <w:kern w:val="2"/>
                <w:sz w:val="21"/>
                <w:szCs w:val="21"/>
                <w:highlight w:val="none"/>
                <w:lang w:val="en-US" w:eastAsia="zh-CN" w:bidi="ar-SA"/>
              </w:rPr>
              <w:t>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19"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89"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6006" w:type="dxa"/>
            <w:gridSpan w:val="12"/>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每公里管段周边200m范围内人口数（最大）</w:t>
            </w:r>
          </w:p>
        </w:tc>
        <w:tc>
          <w:tcPr>
            <w:tcW w:w="1120"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19"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89" w:type="dxa"/>
            <w:vMerge w:val="restart"/>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地表水</w:t>
            </w:r>
          </w:p>
        </w:tc>
        <w:tc>
          <w:tcPr>
            <w:tcW w:w="1708" w:type="dxa"/>
            <w:gridSpan w:val="3"/>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地表水功能敏感性</w:t>
            </w:r>
          </w:p>
        </w:tc>
        <w:tc>
          <w:tcPr>
            <w:tcW w:w="2020" w:type="dxa"/>
            <w:gridSpan w:val="4"/>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F1 </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278" w:type="dxa"/>
            <w:gridSpan w:val="5"/>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F2 </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1120"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F3 </w:t>
            </w:r>
            <w:r>
              <w:rPr>
                <w:rFonts w:hint="default" w:ascii="Times New Roman" w:hAnsi="Times New Roman" w:eastAsia="宋体" w:cs="Times New Roman"/>
                <w:color w:val="auto"/>
                <w:kern w:val="2"/>
                <w:sz w:val="21"/>
                <w:szCs w:val="21"/>
                <w:highlight w:val="none"/>
                <w:lang w:val="en-US" w:eastAsia="zh-CN" w:bidi="ar-SA"/>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19"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89"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1708" w:type="dxa"/>
            <w:gridSpan w:val="3"/>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环境敏感目标分级</w:t>
            </w:r>
          </w:p>
        </w:tc>
        <w:tc>
          <w:tcPr>
            <w:tcW w:w="2020" w:type="dxa"/>
            <w:gridSpan w:val="4"/>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S1 </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278" w:type="dxa"/>
            <w:gridSpan w:val="5"/>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S2 </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1120"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S3 </w:t>
            </w:r>
            <w:r>
              <w:rPr>
                <w:rFonts w:hint="default" w:ascii="Times New Roman" w:hAnsi="Times New Roman" w:eastAsia="宋体" w:cs="Times New Roman"/>
                <w:color w:val="auto"/>
                <w:kern w:val="2"/>
                <w:sz w:val="21"/>
                <w:szCs w:val="21"/>
                <w:highlight w:val="none"/>
                <w:lang w:val="en-US" w:eastAsia="zh-CN" w:bidi="ar-SA"/>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19"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89" w:type="dxa"/>
            <w:vMerge w:val="restart"/>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地下水</w:t>
            </w:r>
          </w:p>
        </w:tc>
        <w:tc>
          <w:tcPr>
            <w:tcW w:w="1708" w:type="dxa"/>
            <w:gridSpan w:val="3"/>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地下水功能敏感性</w:t>
            </w:r>
          </w:p>
        </w:tc>
        <w:tc>
          <w:tcPr>
            <w:tcW w:w="2020" w:type="dxa"/>
            <w:gridSpan w:val="4"/>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G1 </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278" w:type="dxa"/>
            <w:gridSpan w:val="5"/>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G2 </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1120"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G3 </w:t>
            </w:r>
            <w:r>
              <w:rPr>
                <w:rFonts w:hint="default" w:ascii="Times New Roman" w:hAnsi="Times New Roman" w:eastAsia="宋体" w:cs="Times New Roman"/>
                <w:color w:val="auto"/>
                <w:kern w:val="2"/>
                <w:sz w:val="21"/>
                <w:szCs w:val="21"/>
                <w:highlight w:val="none"/>
                <w:lang w:val="en-US" w:eastAsia="zh-CN" w:bidi="ar-SA"/>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19"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89"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1708" w:type="dxa"/>
            <w:gridSpan w:val="3"/>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包气带防污性能</w:t>
            </w:r>
          </w:p>
        </w:tc>
        <w:tc>
          <w:tcPr>
            <w:tcW w:w="2020" w:type="dxa"/>
            <w:gridSpan w:val="4"/>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D1 </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278" w:type="dxa"/>
            <w:gridSpan w:val="5"/>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D2 </w:t>
            </w:r>
            <w:r>
              <w:rPr>
                <w:rFonts w:hint="default" w:ascii="Times New Roman" w:hAnsi="Times New Roman" w:eastAsia="宋体" w:cs="Times New Roman"/>
                <w:color w:val="auto"/>
                <w:kern w:val="2"/>
                <w:sz w:val="21"/>
                <w:szCs w:val="21"/>
                <w:highlight w:val="none"/>
                <w:lang w:val="en-US" w:eastAsia="zh-CN" w:bidi="ar-SA"/>
              </w:rPr>
              <w:sym w:font="Wingdings 2" w:char="0052"/>
            </w:r>
          </w:p>
        </w:tc>
        <w:tc>
          <w:tcPr>
            <w:tcW w:w="1120"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D3 </w:t>
            </w:r>
            <w:r>
              <w:rPr>
                <w:rFonts w:hint="default" w:ascii="Times New Roman" w:hAnsi="Times New Roman" w:eastAsia="宋体" w:cs="Times New Roman"/>
                <w:color w:val="auto"/>
                <w:kern w:val="2"/>
                <w:sz w:val="21"/>
                <w:szCs w:val="21"/>
                <w:highlight w:val="none"/>
                <w:lang w:val="en-US" w:eastAsia="zh-CN" w:bidi="ar-SA"/>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5" w:type="dxa"/>
            <w:gridSpan w:val="2"/>
            <w:vMerge w:val="restart"/>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物质及工艺系统危险性</w:t>
            </w:r>
          </w:p>
        </w:tc>
        <w:tc>
          <w:tcPr>
            <w:tcW w:w="789"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Q值</w:t>
            </w:r>
          </w:p>
        </w:tc>
        <w:tc>
          <w:tcPr>
            <w:tcW w:w="1708" w:type="dxa"/>
            <w:gridSpan w:val="3"/>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Q＜1</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020" w:type="dxa"/>
            <w:gridSpan w:val="4"/>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1≤Q＜10 </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278" w:type="dxa"/>
            <w:gridSpan w:val="5"/>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10≤Q＜100</w:t>
            </w:r>
            <w:r>
              <w:rPr>
                <w:rFonts w:hint="default" w:ascii="Times New Roman" w:hAnsi="Times New Roman" w:eastAsia="宋体" w:cs="Times New Roman"/>
                <w:color w:val="auto"/>
                <w:kern w:val="2"/>
                <w:sz w:val="21"/>
                <w:szCs w:val="21"/>
                <w:highlight w:val="none"/>
                <w:lang w:val="en-US" w:eastAsia="zh-CN" w:bidi="ar-SA"/>
              </w:rPr>
              <w:sym w:font="Wingdings 2" w:char="0052"/>
            </w:r>
          </w:p>
        </w:tc>
        <w:tc>
          <w:tcPr>
            <w:tcW w:w="1120"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Q＞100 </w:t>
            </w:r>
            <w:r>
              <w:rPr>
                <w:rFonts w:hint="default" w:ascii="Times New Roman" w:hAnsi="Times New Roman" w:eastAsia="宋体" w:cs="Times New Roman"/>
                <w:color w:val="auto"/>
                <w:kern w:val="2"/>
                <w:sz w:val="21"/>
                <w:szCs w:val="21"/>
                <w:highlight w:val="none"/>
                <w:lang w:val="en-US" w:eastAsia="zh-CN" w:bidi="ar-SA"/>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5" w:type="dxa"/>
            <w:gridSpan w:val="2"/>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89"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M值</w:t>
            </w:r>
          </w:p>
        </w:tc>
        <w:tc>
          <w:tcPr>
            <w:tcW w:w="1708" w:type="dxa"/>
            <w:gridSpan w:val="3"/>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M1</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020" w:type="dxa"/>
            <w:gridSpan w:val="4"/>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M2 </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278" w:type="dxa"/>
            <w:gridSpan w:val="5"/>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m³</w:t>
            </w:r>
            <w:r>
              <w:rPr>
                <w:rFonts w:hint="default" w:ascii="Times New Roman" w:hAnsi="Times New Roman" w:eastAsia="宋体" w:cs="Times New Roman"/>
                <w:color w:val="auto"/>
                <w:kern w:val="2"/>
                <w:sz w:val="21"/>
                <w:szCs w:val="21"/>
                <w:highlight w:val="none"/>
                <w:lang w:val="en-US" w:eastAsia="zh-CN" w:bidi="ar-SA"/>
              </w:rPr>
              <w:sym w:font="Wingdings 2" w:char="00A3"/>
            </w:r>
            <w:r>
              <w:rPr>
                <w:rFonts w:hint="default" w:ascii="Times New Roman" w:hAnsi="Times New Roman" w:eastAsia="宋体" w:cs="Times New Roman"/>
                <w:color w:val="auto"/>
                <w:kern w:val="2"/>
                <w:sz w:val="21"/>
                <w:szCs w:val="21"/>
                <w:highlight w:val="none"/>
                <w:lang w:val="en-US" w:eastAsia="zh-CN" w:bidi="ar-SA"/>
              </w:rPr>
              <w:t xml:space="preserve"> </w:t>
            </w:r>
          </w:p>
        </w:tc>
        <w:tc>
          <w:tcPr>
            <w:tcW w:w="1120"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M4</w:t>
            </w:r>
            <w:r>
              <w:rPr>
                <w:rFonts w:hint="default" w:ascii="Times New Roman" w:hAnsi="Times New Roman" w:eastAsia="宋体" w:cs="Times New Roman"/>
                <w:color w:val="auto"/>
                <w:kern w:val="2"/>
                <w:sz w:val="21"/>
                <w:szCs w:val="21"/>
                <w:highlight w:val="none"/>
                <w:lang w:val="en-US" w:eastAsia="zh-CN" w:bidi="ar-SA"/>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5" w:type="dxa"/>
            <w:gridSpan w:val="2"/>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89"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P值</w:t>
            </w:r>
          </w:p>
        </w:tc>
        <w:tc>
          <w:tcPr>
            <w:tcW w:w="1708" w:type="dxa"/>
            <w:gridSpan w:val="3"/>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P1</w:t>
            </w:r>
            <w:r>
              <w:rPr>
                <w:rFonts w:hint="default" w:ascii="Times New Roman" w:hAnsi="Times New Roman" w:eastAsia="宋体" w:cs="Times New Roman"/>
                <w:color w:val="auto"/>
                <w:kern w:val="2"/>
                <w:sz w:val="21"/>
                <w:szCs w:val="21"/>
                <w:highlight w:val="none"/>
                <w:lang w:val="en-US" w:eastAsia="zh-CN" w:bidi="ar-SA"/>
              </w:rPr>
              <w:sym w:font="Wingdings 2" w:char="00A3"/>
            </w:r>
            <w:r>
              <w:rPr>
                <w:rFonts w:hint="default" w:ascii="Times New Roman" w:hAnsi="Times New Roman" w:eastAsia="宋体" w:cs="Times New Roman"/>
                <w:color w:val="auto"/>
                <w:kern w:val="2"/>
                <w:sz w:val="21"/>
                <w:szCs w:val="21"/>
                <w:highlight w:val="none"/>
                <w:lang w:val="en-US" w:eastAsia="zh-CN" w:bidi="ar-SA"/>
              </w:rPr>
              <w:t xml:space="preserve">  </w:t>
            </w:r>
          </w:p>
        </w:tc>
        <w:tc>
          <w:tcPr>
            <w:tcW w:w="2020" w:type="dxa"/>
            <w:gridSpan w:val="4"/>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P2 </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278" w:type="dxa"/>
            <w:gridSpan w:val="5"/>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P3</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1120"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P4</w:t>
            </w:r>
            <w:r>
              <w:rPr>
                <w:rFonts w:hint="default" w:ascii="Times New Roman" w:hAnsi="Times New Roman" w:eastAsia="宋体" w:cs="Times New Roman"/>
                <w:color w:val="auto"/>
                <w:kern w:val="2"/>
                <w:sz w:val="21"/>
                <w:szCs w:val="21"/>
                <w:highlight w:val="none"/>
                <w:lang w:val="en-US" w:eastAsia="zh-CN" w:bidi="ar-SA"/>
              </w:rPr>
              <w:sym w:font="Wingdings 2" w:char="0052"/>
            </w:r>
            <w:r>
              <w:rPr>
                <w:rFonts w:hint="default" w:ascii="Times New Roman" w:hAnsi="Times New Roman" w:eastAsia="宋体" w:cs="Times New Roman"/>
                <w:color w:val="auto"/>
                <w:kern w:val="2"/>
                <w:sz w:val="21"/>
                <w:szCs w:val="21"/>
                <w:highlight w:val="none"/>
                <w:lang w:val="en-US" w:eastAsia="zh-CN" w:bidi="ar-SA"/>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5" w:type="dxa"/>
            <w:gridSpan w:val="2"/>
            <w:vMerge w:val="restart"/>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环境敏感</w:t>
            </w:r>
          </w:p>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程度</w:t>
            </w:r>
          </w:p>
        </w:tc>
        <w:tc>
          <w:tcPr>
            <w:tcW w:w="789"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大气</w:t>
            </w:r>
          </w:p>
        </w:tc>
        <w:tc>
          <w:tcPr>
            <w:tcW w:w="1708" w:type="dxa"/>
            <w:gridSpan w:val="3"/>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E1</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763" w:type="dxa"/>
            <w:gridSpan w:val="6"/>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E2 </w:t>
            </w:r>
            <w:r>
              <w:rPr>
                <w:rFonts w:hint="default" w:ascii="Times New Roman" w:hAnsi="Times New Roman" w:eastAsia="宋体" w:cs="Times New Roman"/>
                <w:color w:val="auto"/>
                <w:kern w:val="2"/>
                <w:sz w:val="21"/>
                <w:szCs w:val="21"/>
                <w:highlight w:val="none"/>
                <w:lang w:val="en-US" w:eastAsia="zh-CN" w:bidi="ar-SA"/>
              </w:rPr>
              <w:sym w:font="Wingdings 2" w:char="0052"/>
            </w:r>
          </w:p>
        </w:tc>
        <w:tc>
          <w:tcPr>
            <w:tcW w:w="2655" w:type="dxa"/>
            <w:gridSpan w:val="4"/>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E3</w:t>
            </w:r>
            <w:r>
              <w:rPr>
                <w:rFonts w:hint="default" w:ascii="Times New Roman" w:hAnsi="Times New Roman" w:eastAsia="宋体" w:cs="Times New Roman"/>
                <w:color w:val="auto"/>
                <w:kern w:val="2"/>
                <w:sz w:val="21"/>
                <w:szCs w:val="21"/>
                <w:highlight w:val="none"/>
                <w:lang w:val="en-US" w:eastAsia="zh-CN" w:bidi="ar-SA"/>
              </w:rPr>
              <w:sym w:font="Wingdings 2" w:char="00A3"/>
            </w:r>
            <w:r>
              <w:rPr>
                <w:rFonts w:hint="default" w:ascii="Times New Roman" w:hAnsi="Times New Roman" w:eastAsia="宋体" w:cs="Times New Roman"/>
                <w:color w:val="auto"/>
                <w:kern w:val="2"/>
                <w:sz w:val="21"/>
                <w:szCs w:val="21"/>
                <w:highlight w:val="none"/>
                <w:lang w:val="en-US" w:eastAsia="zh-CN" w:bidi="ar-SA"/>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5" w:type="dxa"/>
            <w:gridSpan w:val="2"/>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89"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地表水</w:t>
            </w:r>
          </w:p>
        </w:tc>
        <w:tc>
          <w:tcPr>
            <w:tcW w:w="1708" w:type="dxa"/>
            <w:gridSpan w:val="3"/>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E1</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763" w:type="dxa"/>
            <w:gridSpan w:val="6"/>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E2</w:t>
            </w:r>
            <w:r>
              <w:rPr>
                <w:rFonts w:hint="default" w:ascii="Times New Roman" w:hAnsi="Times New Roman" w:eastAsia="宋体" w:cs="Times New Roman"/>
                <w:color w:val="auto"/>
                <w:kern w:val="2"/>
                <w:sz w:val="21"/>
                <w:szCs w:val="21"/>
                <w:highlight w:val="none"/>
                <w:lang w:val="en-US" w:eastAsia="zh-CN" w:bidi="ar-SA"/>
              </w:rPr>
              <w:sym w:font="Wingdings 2" w:char="00A3"/>
            </w:r>
            <w:r>
              <w:rPr>
                <w:rFonts w:hint="default" w:ascii="Times New Roman" w:hAnsi="Times New Roman" w:eastAsia="宋体" w:cs="Times New Roman"/>
                <w:color w:val="auto"/>
                <w:kern w:val="2"/>
                <w:sz w:val="21"/>
                <w:szCs w:val="21"/>
                <w:highlight w:val="none"/>
                <w:lang w:val="en-US" w:eastAsia="zh-CN" w:bidi="ar-SA"/>
              </w:rPr>
              <w:t xml:space="preserve"> </w:t>
            </w:r>
          </w:p>
        </w:tc>
        <w:tc>
          <w:tcPr>
            <w:tcW w:w="2655" w:type="dxa"/>
            <w:gridSpan w:val="4"/>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E3 </w:t>
            </w:r>
            <w:r>
              <w:rPr>
                <w:rFonts w:hint="default" w:ascii="Times New Roman" w:hAnsi="Times New Roman" w:eastAsia="宋体" w:cs="Times New Roman"/>
                <w:color w:val="auto"/>
                <w:kern w:val="2"/>
                <w:sz w:val="21"/>
                <w:szCs w:val="21"/>
                <w:highlight w:val="none"/>
                <w:lang w:val="en-US" w:eastAsia="zh-CN" w:bidi="ar-SA"/>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5" w:type="dxa"/>
            <w:gridSpan w:val="2"/>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89"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地下水</w:t>
            </w:r>
          </w:p>
        </w:tc>
        <w:tc>
          <w:tcPr>
            <w:tcW w:w="1708" w:type="dxa"/>
            <w:gridSpan w:val="3"/>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E1</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763" w:type="dxa"/>
            <w:gridSpan w:val="6"/>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E2 </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655" w:type="dxa"/>
            <w:gridSpan w:val="4"/>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E3 </w:t>
            </w:r>
            <w:r>
              <w:rPr>
                <w:rFonts w:hint="default" w:ascii="Times New Roman" w:hAnsi="Times New Roman" w:eastAsia="宋体" w:cs="Times New Roman"/>
                <w:color w:val="auto"/>
                <w:kern w:val="2"/>
                <w:sz w:val="21"/>
                <w:szCs w:val="21"/>
                <w:highlight w:val="none"/>
                <w:lang w:val="en-US" w:eastAsia="zh-CN" w:bidi="ar-SA"/>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5" w:type="dxa"/>
            <w:gridSpan w:val="2"/>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w w:val="90"/>
                <w:kern w:val="2"/>
                <w:sz w:val="21"/>
                <w:szCs w:val="21"/>
                <w:highlight w:val="none"/>
                <w:lang w:val="en-US" w:eastAsia="zh-CN" w:bidi="ar-SA"/>
              </w:rPr>
              <w:t>环境风险潜势</w:t>
            </w:r>
          </w:p>
        </w:tc>
        <w:tc>
          <w:tcPr>
            <w:tcW w:w="789"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Ⅳ+</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1708" w:type="dxa"/>
            <w:gridSpan w:val="3"/>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Ⅳ</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401" w:type="dxa"/>
            <w:gridSpan w:val="5"/>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Ⅲ</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1518" w:type="dxa"/>
            <w:gridSpan w:val="3"/>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Ⅱ</w:t>
            </w:r>
            <w:r>
              <w:rPr>
                <w:rFonts w:hint="default" w:ascii="Times New Roman" w:hAnsi="Times New Roman" w:eastAsia="宋体" w:cs="Times New Roman"/>
                <w:color w:val="auto"/>
                <w:kern w:val="2"/>
                <w:sz w:val="21"/>
                <w:szCs w:val="21"/>
                <w:highlight w:val="none"/>
                <w:lang w:val="en-US" w:eastAsia="zh-CN" w:bidi="ar-SA"/>
              </w:rPr>
              <w:sym w:font="Wingdings 2" w:char="0052"/>
            </w:r>
          </w:p>
        </w:tc>
        <w:tc>
          <w:tcPr>
            <w:tcW w:w="1499" w:type="dxa"/>
            <w:gridSpan w:val="2"/>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Ⅰ</w:t>
            </w:r>
            <w:r>
              <w:rPr>
                <w:rFonts w:hint="default" w:ascii="Times New Roman" w:hAnsi="Times New Roman" w:eastAsia="宋体" w:cs="Times New Roman"/>
                <w:color w:val="auto"/>
                <w:kern w:val="2"/>
                <w:sz w:val="21"/>
                <w:szCs w:val="21"/>
                <w:highlight w:val="none"/>
                <w:lang w:val="en-US" w:eastAsia="zh-CN" w:bidi="ar-SA"/>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5" w:type="dxa"/>
            <w:gridSpan w:val="2"/>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评价等级</w:t>
            </w:r>
          </w:p>
        </w:tc>
        <w:tc>
          <w:tcPr>
            <w:tcW w:w="2497" w:type="dxa"/>
            <w:gridSpan w:val="4"/>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一级</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401" w:type="dxa"/>
            <w:gridSpan w:val="5"/>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二级</w:t>
            </w:r>
            <w:r>
              <w:rPr>
                <w:rFonts w:hint="default" w:ascii="Times New Roman" w:hAnsi="Times New Roman" w:eastAsia="宋体" w:cs="Times New Roman"/>
                <w:color w:val="auto"/>
                <w:kern w:val="2"/>
                <w:sz w:val="21"/>
                <w:szCs w:val="21"/>
                <w:highlight w:val="none"/>
                <w:lang w:val="en-US" w:eastAsia="zh-CN" w:bidi="ar-SA"/>
              </w:rPr>
              <w:sym w:font="Wingdings 2" w:char="00A3"/>
            </w:r>
            <w:r>
              <w:rPr>
                <w:rFonts w:hint="default" w:ascii="Times New Roman" w:hAnsi="Times New Roman" w:eastAsia="宋体" w:cs="Times New Roman"/>
                <w:color w:val="auto"/>
                <w:kern w:val="2"/>
                <w:sz w:val="21"/>
                <w:szCs w:val="21"/>
                <w:highlight w:val="none"/>
                <w:lang w:val="en-US" w:eastAsia="zh-CN" w:bidi="ar-SA"/>
              </w:rPr>
              <w:t xml:space="preserve"> </w:t>
            </w:r>
          </w:p>
        </w:tc>
        <w:tc>
          <w:tcPr>
            <w:tcW w:w="1518" w:type="dxa"/>
            <w:gridSpan w:val="3"/>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三级</w:t>
            </w:r>
            <w:r>
              <w:rPr>
                <w:rFonts w:hint="default" w:ascii="Times New Roman" w:hAnsi="Times New Roman" w:eastAsia="宋体" w:cs="Times New Roman"/>
                <w:color w:val="auto"/>
                <w:kern w:val="2"/>
                <w:sz w:val="21"/>
                <w:szCs w:val="21"/>
                <w:highlight w:val="none"/>
                <w:lang w:val="en-US" w:eastAsia="zh-CN" w:bidi="ar-SA"/>
              </w:rPr>
              <w:sym w:font="Wingdings 2" w:char="0052"/>
            </w:r>
          </w:p>
        </w:tc>
        <w:tc>
          <w:tcPr>
            <w:tcW w:w="1499" w:type="dxa"/>
            <w:gridSpan w:val="2"/>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简单分析 </w:t>
            </w:r>
            <w:r>
              <w:rPr>
                <w:rFonts w:hint="default" w:ascii="Times New Roman" w:hAnsi="Times New Roman" w:eastAsia="宋体" w:cs="Times New Roman"/>
                <w:color w:val="auto"/>
                <w:kern w:val="2"/>
                <w:sz w:val="21"/>
                <w:szCs w:val="21"/>
                <w:highlight w:val="none"/>
                <w:lang w:val="en-US" w:eastAsia="zh-CN" w:bidi="ar-SA"/>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风</w:t>
            </w:r>
          </w:p>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险</w:t>
            </w:r>
          </w:p>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识</w:t>
            </w:r>
          </w:p>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别</w:t>
            </w:r>
          </w:p>
        </w:tc>
        <w:tc>
          <w:tcPr>
            <w:tcW w:w="719"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物质危险性</w:t>
            </w:r>
          </w:p>
        </w:tc>
        <w:tc>
          <w:tcPr>
            <w:tcW w:w="3964" w:type="dxa"/>
            <w:gridSpan w:val="7"/>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有毒有害 </w:t>
            </w:r>
            <w:r>
              <w:rPr>
                <w:rFonts w:hint="default" w:ascii="Times New Roman" w:hAnsi="Times New Roman" w:eastAsia="宋体" w:cs="Times New Roman"/>
                <w:color w:val="auto"/>
                <w:kern w:val="2"/>
                <w:sz w:val="21"/>
                <w:szCs w:val="21"/>
                <w:highlight w:val="none"/>
                <w:lang w:val="en-US" w:eastAsia="zh-CN" w:bidi="ar-SA"/>
              </w:rPr>
              <w:sym w:font="Wingdings 2" w:char="0052"/>
            </w:r>
          </w:p>
        </w:tc>
        <w:tc>
          <w:tcPr>
            <w:tcW w:w="3951" w:type="dxa"/>
            <w:gridSpan w:val="7"/>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易燃易爆 </w:t>
            </w:r>
            <w:r>
              <w:rPr>
                <w:rFonts w:hint="default" w:ascii="Times New Roman" w:hAnsi="Times New Roman" w:eastAsia="宋体" w:cs="Times New Roman"/>
                <w:color w:val="auto"/>
                <w:kern w:val="2"/>
                <w:sz w:val="21"/>
                <w:szCs w:val="21"/>
                <w:highlight w:val="none"/>
                <w:lang w:val="en-US" w:eastAsia="zh-CN" w:bidi="ar-SA"/>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19"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环境风险类型</w:t>
            </w:r>
          </w:p>
        </w:tc>
        <w:tc>
          <w:tcPr>
            <w:tcW w:w="2497" w:type="dxa"/>
            <w:gridSpan w:val="4"/>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泄漏 </w:t>
            </w:r>
            <w:r>
              <w:rPr>
                <w:rFonts w:hint="default" w:ascii="Times New Roman" w:hAnsi="Times New Roman" w:eastAsia="宋体" w:cs="Times New Roman"/>
                <w:color w:val="auto"/>
                <w:kern w:val="2"/>
                <w:sz w:val="21"/>
                <w:szCs w:val="21"/>
                <w:highlight w:val="none"/>
                <w:lang w:val="en-US" w:eastAsia="zh-CN" w:bidi="ar-SA"/>
              </w:rPr>
              <w:sym w:font="Wingdings 2" w:char="0052"/>
            </w:r>
          </w:p>
        </w:tc>
        <w:tc>
          <w:tcPr>
            <w:tcW w:w="5418" w:type="dxa"/>
            <w:gridSpan w:val="10"/>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火灾、爆炸引发伴生/次生污染物排放 </w:t>
            </w:r>
            <w:r>
              <w:rPr>
                <w:rFonts w:hint="default" w:ascii="Times New Roman" w:hAnsi="Times New Roman" w:eastAsia="宋体" w:cs="Times New Roman"/>
                <w:color w:val="auto"/>
                <w:kern w:val="2"/>
                <w:sz w:val="21"/>
                <w:szCs w:val="21"/>
                <w:highlight w:val="none"/>
                <w:lang w:val="en-US" w:eastAsia="zh-CN" w:bidi="ar-SA"/>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19"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影响</w:t>
            </w:r>
          </w:p>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途径</w:t>
            </w:r>
          </w:p>
        </w:tc>
        <w:tc>
          <w:tcPr>
            <w:tcW w:w="2497" w:type="dxa"/>
            <w:gridSpan w:val="4"/>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大气 </w:t>
            </w:r>
            <w:r>
              <w:rPr>
                <w:rFonts w:hint="default" w:ascii="Times New Roman" w:hAnsi="Times New Roman" w:eastAsia="宋体" w:cs="Times New Roman"/>
                <w:color w:val="auto"/>
                <w:kern w:val="2"/>
                <w:sz w:val="21"/>
                <w:szCs w:val="21"/>
                <w:highlight w:val="none"/>
                <w:lang w:val="en-US" w:eastAsia="zh-CN" w:bidi="ar-SA"/>
              </w:rPr>
              <w:sym w:font="Wingdings 2" w:char="0052"/>
            </w:r>
          </w:p>
        </w:tc>
        <w:tc>
          <w:tcPr>
            <w:tcW w:w="2763" w:type="dxa"/>
            <w:gridSpan w:val="6"/>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地表水 </w:t>
            </w:r>
            <w:r>
              <w:rPr>
                <w:rFonts w:hint="default" w:ascii="Times New Roman" w:hAnsi="Times New Roman" w:eastAsia="宋体" w:cs="Times New Roman"/>
                <w:color w:val="auto"/>
                <w:kern w:val="2"/>
                <w:sz w:val="21"/>
                <w:szCs w:val="21"/>
                <w:highlight w:val="none"/>
                <w:lang w:val="en-US" w:eastAsia="zh-CN" w:bidi="ar-SA"/>
              </w:rPr>
              <w:sym w:font="Wingdings 2" w:char="0052"/>
            </w:r>
          </w:p>
        </w:tc>
        <w:tc>
          <w:tcPr>
            <w:tcW w:w="2655" w:type="dxa"/>
            <w:gridSpan w:val="4"/>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地下水 </w:t>
            </w:r>
            <w:r>
              <w:rPr>
                <w:rFonts w:hint="default" w:ascii="Times New Roman" w:hAnsi="Times New Roman" w:eastAsia="宋体" w:cs="Times New Roman"/>
                <w:color w:val="auto"/>
                <w:kern w:val="2"/>
                <w:sz w:val="21"/>
                <w:szCs w:val="21"/>
                <w:highlight w:val="none"/>
                <w:lang w:val="en-US" w:eastAsia="zh-CN" w:bidi="ar-SA"/>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5" w:type="dxa"/>
            <w:gridSpan w:val="2"/>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事故情形分析</w:t>
            </w:r>
          </w:p>
        </w:tc>
        <w:tc>
          <w:tcPr>
            <w:tcW w:w="789"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源强设定方法</w:t>
            </w:r>
          </w:p>
        </w:tc>
        <w:tc>
          <w:tcPr>
            <w:tcW w:w="1708" w:type="dxa"/>
            <w:gridSpan w:val="3"/>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计算法</w:t>
            </w:r>
            <w:r>
              <w:rPr>
                <w:rFonts w:hint="default" w:ascii="Times New Roman" w:hAnsi="Times New Roman" w:eastAsia="宋体" w:cs="Times New Roman"/>
                <w:color w:val="auto"/>
                <w:kern w:val="2"/>
                <w:sz w:val="21"/>
                <w:szCs w:val="21"/>
                <w:highlight w:val="none"/>
                <w:lang w:val="en-US" w:eastAsia="zh-CN" w:bidi="ar-SA"/>
              </w:rPr>
              <w:sym w:font="Wingdings 2" w:char="0052"/>
            </w:r>
          </w:p>
        </w:tc>
        <w:tc>
          <w:tcPr>
            <w:tcW w:w="2763" w:type="dxa"/>
            <w:gridSpan w:val="6"/>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经验估算法 </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655" w:type="dxa"/>
            <w:gridSpan w:val="4"/>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其他估算法</w:t>
            </w:r>
            <w:r>
              <w:rPr>
                <w:rFonts w:hint="default" w:ascii="Times New Roman" w:hAnsi="Times New Roman" w:eastAsia="宋体" w:cs="Times New Roman"/>
                <w:color w:val="auto"/>
                <w:kern w:val="2"/>
                <w:sz w:val="21"/>
                <w:szCs w:val="21"/>
                <w:highlight w:val="none"/>
                <w:lang w:val="en-US" w:eastAsia="zh-CN" w:bidi="ar-SA"/>
              </w:rPr>
              <w:sym w:font="Wingdings 2" w:char="00A3"/>
            </w:r>
            <w:r>
              <w:rPr>
                <w:rFonts w:hint="default" w:ascii="Times New Roman" w:hAnsi="Times New Roman" w:eastAsia="宋体" w:cs="Times New Roman"/>
                <w:color w:val="auto"/>
                <w:kern w:val="2"/>
                <w:sz w:val="21"/>
                <w:szCs w:val="21"/>
                <w:highlight w:val="none"/>
                <w:lang w:val="en-US" w:eastAsia="zh-CN" w:bidi="ar-SA"/>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风</w:t>
            </w:r>
          </w:p>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险</w:t>
            </w:r>
          </w:p>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预</w:t>
            </w:r>
          </w:p>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测</w:t>
            </w:r>
          </w:p>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与</w:t>
            </w:r>
          </w:p>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w:t>
            </w:r>
          </w:p>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价</w:t>
            </w:r>
          </w:p>
        </w:tc>
        <w:tc>
          <w:tcPr>
            <w:tcW w:w="719" w:type="dxa"/>
            <w:vMerge w:val="restart"/>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大气</w:t>
            </w:r>
          </w:p>
        </w:tc>
        <w:tc>
          <w:tcPr>
            <w:tcW w:w="789"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预测模型</w:t>
            </w:r>
          </w:p>
        </w:tc>
        <w:tc>
          <w:tcPr>
            <w:tcW w:w="1708" w:type="dxa"/>
            <w:gridSpan w:val="3"/>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SLAB</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763" w:type="dxa"/>
            <w:gridSpan w:val="6"/>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AFTOX</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655" w:type="dxa"/>
            <w:gridSpan w:val="4"/>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其他 </w:t>
            </w:r>
            <w:r>
              <w:rPr>
                <w:rFonts w:hint="default" w:ascii="Times New Roman" w:hAnsi="Times New Roman" w:eastAsia="宋体" w:cs="Times New Roman"/>
                <w:color w:val="auto"/>
                <w:kern w:val="2"/>
                <w:sz w:val="21"/>
                <w:szCs w:val="21"/>
                <w:highlight w:val="none"/>
                <w:lang w:val="en-US" w:eastAsia="zh-CN" w:bidi="ar-SA"/>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19"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89" w:type="dxa"/>
            <w:vMerge w:val="restart"/>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预测结果</w:t>
            </w:r>
          </w:p>
        </w:tc>
        <w:tc>
          <w:tcPr>
            <w:tcW w:w="7126" w:type="dxa"/>
            <w:gridSpan w:val="13"/>
            <w:tcBorders>
              <w:tl2br w:val="nil"/>
              <w:tr2bl w:val="nil"/>
            </w:tcBorders>
            <w:noWrap w:val="0"/>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大气毒性终点浓度</w:t>
            </w:r>
            <w:r>
              <w:rPr>
                <w:rFonts w:hint="default" w:ascii="Times New Roman" w:hAnsi="Times New Roman" w:eastAsia="宋体" w:cs="Times New Roman"/>
                <w:color w:val="auto"/>
                <w:sz w:val="21"/>
                <w:szCs w:val="21"/>
                <w:highlight w:val="none"/>
                <w:vertAlign w:val="superscript"/>
              </w:rPr>
              <w:t>-1</w:t>
            </w:r>
            <w:r>
              <w:rPr>
                <w:rFonts w:hint="default" w:ascii="Times New Roman" w:hAnsi="Times New Roman" w:eastAsia="宋体" w:cs="Times New Roman"/>
                <w:color w:val="auto"/>
                <w:sz w:val="21"/>
                <w:szCs w:val="21"/>
                <w:highlight w:val="none"/>
              </w:rPr>
              <w:t xml:space="preserve">  最大影响范围</w:t>
            </w:r>
            <w:r>
              <w:rPr>
                <w:rFonts w:hint="default" w:ascii="Times New Roman" w:hAnsi="Times New Roman" w:eastAsia="宋体" w:cs="Times New Roman"/>
                <w:color w:val="auto"/>
                <w:sz w:val="21"/>
                <w:szCs w:val="21"/>
                <w:highlight w:val="none"/>
                <w:u w:val="single"/>
              </w:rPr>
              <w:t xml:space="preserve">  </w:t>
            </w:r>
            <w:r>
              <w:rPr>
                <w:rFonts w:hint="default" w:ascii="Times New Roman" w:hAnsi="Times New Roman" w:eastAsia="宋体" w:cs="Times New Roman"/>
                <w:color w:val="auto"/>
                <w:sz w:val="21"/>
                <w:szCs w:val="21"/>
                <w:highlight w:val="none"/>
                <w:u w:val="single"/>
                <w:lang w:val="en-US" w:eastAsia="zh-CN"/>
              </w:rPr>
              <w:t>/</w:t>
            </w:r>
            <w:r>
              <w:rPr>
                <w:rFonts w:hint="default" w:ascii="Times New Roman" w:hAnsi="Times New Roman" w:eastAsia="宋体" w:cs="Times New Roman"/>
                <w:color w:val="auto"/>
                <w:sz w:val="21"/>
                <w:szCs w:val="21"/>
                <w:highlight w:val="none"/>
                <w:u w:val="single"/>
              </w:rPr>
              <w:t xml:space="preserve">  </w:t>
            </w:r>
            <w:r>
              <w:rPr>
                <w:rFonts w:hint="default" w:ascii="Times New Roman" w:hAnsi="Times New Roman" w:eastAsia="宋体" w:cs="Times New Roman"/>
                <w:color w:val="auto"/>
                <w:sz w:val="21"/>
                <w:szCs w:val="21"/>
                <w:highlight w:val="none"/>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19"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89"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126" w:type="dxa"/>
            <w:gridSpan w:val="13"/>
            <w:tcBorders>
              <w:tl2br w:val="nil"/>
              <w:tr2bl w:val="nil"/>
            </w:tcBorders>
            <w:noWrap w:val="0"/>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大气毒性终点浓度</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 xml:space="preserve">  最大影响范围</w:t>
            </w:r>
            <w:r>
              <w:rPr>
                <w:rFonts w:hint="default" w:ascii="Times New Roman" w:hAnsi="Times New Roman" w:eastAsia="宋体" w:cs="Times New Roman"/>
                <w:color w:val="auto"/>
                <w:sz w:val="21"/>
                <w:szCs w:val="21"/>
                <w:highlight w:val="none"/>
                <w:u w:val="single"/>
              </w:rPr>
              <w:t xml:space="preserve"> </w:t>
            </w:r>
            <w:r>
              <w:rPr>
                <w:rFonts w:hint="default" w:ascii="Times New Roman" w:hAnsi="Times New Roman" w:eastAsia="宋体" w:cs="Times New Roman"/>
                <w:color w:val="auto"/>
                <w:sz w:val="21"/>
                <w:szCs w:val="21"/>
                <w:highlight w:val="none"/>
                <w:u w:val="single"/>
                <w:lang w:val="en-US" w:eastAsia="zh-CN"/>
              </w:rPr>
              <w:t xml:space="preserve"> /</w:t>
            </w:r>
            <w:r>
              <w:rPr>
                <w:rFonts w:hint="default" w:ascii="Times New Roman" w:hAnsi="Times New Roman" w:eastAsia="宋体" w:cs="Times New Roman"/>
                <w:color w:val="auto"/>
                <w:sz w:val="21"/>
                <w:szCs w:val="21"/>
                <w:highlight w:val="none"/>
                <w:u w:val="single"/>
              </w:rPr>
              <w:t xml:space="preserve">  </w:t>
            </w:r>
            <w:r>
              <w:rPr>
                <w:rFonts w:hint="default" w:ascii="Times New Roman" w:hAnsi="Times New Roman" w:eastAsia="宋体" w:cs="Times New Roman"/>
                <w:color w:val="auto"/>
                <w:sz w:val="21"/>
                <w:szCs w:val="21"/>
                <w:highlight w:val="none"/>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19" w:type="dxa"/>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地表水</w:t>
            </w:r>
          </w:p>
        </w:tc>
        <w:tc>
          <w:tcPr>
            <w:tcW w:w="7915" w:type="dxa"/>
            <w:gridSpan w:val="14"/>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最近环境敏感目标 / ，到达时间 / 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19" w:type="dxa"/>
            <w:vMerge w:val="restart"/>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地下水</w:t>
            </w:r>
          </w:p>
        </w:tc>
        <w:tc>
          <w:tcPr>
            <w:tcW w:w="7915" w:type="dxa"/>
            <w:gridSpan w:val="14"/>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下游厂区边界到达时间  /  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19" w:type="dxa"/>
            <w:vMerge w:val="continue"/>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915" w:type="dxa"/>
            <w:gridSpan w:val="14"/>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最近环境敏感目标 / ，到达时间 /   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5" w:type="dxa"/>
            <w:gridSpan w:val="2"/>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重点风险防范措施</w:t>
            </w:r>
          </w:p>
        </w:tc>
        <w:tc>
          <w:tcPr>
            <w:tcW w:w="7915" w:type="dxa"/>
            <w:gridSpan w:val="14"/>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加强</w:t>
            </w:r>
            <w:r>
              <w:rPr>
                <w:rFonts w:hint="default" w:ascii="Times New Roman" w:hAnsi="Times New Roman" w:eastAsia="宋体" w:cs="Times New Roman"/>
                <w:color w:val="auto"/>
                <w:sz w:val="21"/>
                <w:szCs w:val="21"/>
                <w:highlight w:val="none"/>
              </w:rPr>
              <w:t>罐区、</w:t>
            </w:r>
            <w:r>
              <w:rPr>
                <w:rFonts w:hint="default" w:ascii="Times New Roman" w:hAnsi="Times New Roman" w:eastAsia="宋体" w:cs="Times New Roman"/>
                <w:color w:val="auto"/>
                <w:sz w:val="21"/>
                <w:szCs w:val="21"/>
                <w:highlight w:val="none"/>
                <w:lang w:val="en-US" w:eastAsia="zh-CN"/>
              </w:rPr>
              <w:t>生产区、危废间等的</w:t>
            </w:r>
            <w:r>
              <w:rPr>
                <w:rFonts w:hint="eastAsia" w:cs="Times New Roman"/>
                <w:color w:val="auto"/>
                <w:sz w:val="21"/>
                <w:szCs w:val="21"/>
                <w:highlight w:val="none"/>
                <w:lang w:val="en-US" w:eastAsia="zh-CN"/>
              </w:rPr>
              <w:t>管理</w:t>
            </w:r>
            <w:r>
              <w:rPr>
                <w:rFonts w:hint="default" w:ascii="Times New Roman" w:hAnsi="Times New Roman" w:eastAsia="宋体" w:cs="Times New Roman"/>
                <w:color w:val="auto"/>
                <w:kern w:val="2"/>
                <w:sz w:val="21"/>
                <w:szCs w:val="21"/>
                <w:highlight w:val="none"/>
                <w:lang w:val="en-US" w:eastAsia="zh-CN" w:bidi="ar-SA"/>
              </w:rPr>
              <w:t>，远离火种、热源，危险物质储存区域设置围堰，按相关规范编制应急预案，设置事故应急池，配备相应品种和数量的消防器材。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5" w:type="dxa"/>
            <w:gridSpan w:val="2"/>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评价结论与建议</w:t>
            </w:r>
          </w:p>
        </w:tc>
        <w:tc>
          <w:tcPr>
            <w:tcW w:w="7915" w:type="dxa"/>
            <w:gridSpan w:val="14"/>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建设单位应严格按照本评价的要求采取相应的风险防范措施，并针对潜在的各类风险事故制定相应的应急预案，加强对生产车间、储罐区和仓库的风险防范措施，培训员工风险防范及应急处理处置、逃生技能，以最大程度降低风险影响，则本项目的环境风险总体是可防可控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60" w:type="dxa"/>
            <w:gridSpan w:val="16"/>
            <w:tcBorders>
              <w:tl2br w:val="nil"/>
              <w:tr2bl w:val="nil"/>
            </w:tcBorders>
            <w:noWrap w:val="0"/>
            <w:vAlign w:val="center"/>
          </w:tcPr>
          <w:p>
            <w:pPr>
              <w:keepNext w:val="0"/>
              <w:keepLines w:val="0"/>
              <w:widowControl w:val="0"/>
              <w:suppressLineNumbers w:val="0"/>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注：“</w:t>
            </w:r>
            <w:r>
              <w:rPr>
                <w:rFonts w:hint="default" w:ascii="Times New Roman" w:hAnsi="Times New Roman" w:eastAsia="宋体" w:cs="Times New Roman"/>
                <w:color w:val="auto"/>
                <w:kern w:val="2"/>
                <w:sz w:val="21"/>
                <w:szCs w:val="21"/>
                <w:highlight w:val="none"/>
                <w:lang w:val="en-US" w:eastAsia="zh-CN" w:bidi="ar-SA"/>
              </w:rPr>
              <w:sym w:font="Wingdings 2" w:char="00A3"/>
            </w:r>
            <w:r>
              <w:rPr>
                <w:rFonts w:hint="default" w:ascii="Times New Roman" w:hAnsi="Times New Roman" w:eastAsia="宋体" w:cs="Times New Roman"/>
                <w:color w:val="auto"/>
                <w:kern w:val="2"/>
                <w:sz w:val="21"/>
                <w:szCs w:val="21"/>
                <w:highlight w:val="none"/>
                <w:lang w:val="en-US" w:eastAsia="zh-CN" w:bidi="ar-SA"/>
              </w:rPr>
              <w:t>”为勾选项，“    ”为内容填写项。</w:t>
            </w:r>
          </w:p>
        </w:tc>
      </w:tr>
    </w:tbl>
    <w:p>
      <w:pPr>
        <w:pStyle w:val="24"/>
        <w:rPr>
          <w:rFonts w:ascii="宋体"/>
          <w:color w:val="auto"/>
        </w:rPr>
      </w:pPr>
    </w:p>
    <w:p>
      <w:pPr>
        <w:rPr>
          <w:color w:val="auto"/>
        </w:rPr>
        <w:sectPr>
          <w:footerReference r:id="rId8" w:type="default"/>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25"/>
        <w:adjustRightInd w:val="0"/>
        <w:snapToGrid w:val="0"/>
        <w:spacing w:before="0" w:beforeAutospacing="0" w:after="0" w:afterAutospacing="0"/>
        <w:outlineLvl w:val="0"/>
        <w:rPr>
          <w:rFonts w:ascii="黑体" w:hAnsi="黑体" w:eastAsia="黑体"/>
          <w:snapToGrid w:val="0"/>
          <w:color w:val="auto"/>
          <w:sz w:val="32"/>
          <w:szCs w:val="32"/>
        </w:rPr>
      </w:pPr>
      <w:r>
        <w:rPr>
          <w:rFonts w:hint="eastAsia" w:ascii="黑体" w:hAnsi="黑体" w:eastAsia="黑体"/>
          <w:snapToGrid w:val="0"/>
          <w:color w:val="auto"/>
          <w:sz w:val="32"/>
          <w:szCs w:val="32"/>
        </w:rPr>
        <w:t>附表</w:t>
      </w:r>
    </w:p>
    <w:p>
      <w:pPr>
        <w:pStyle w:val="25"/>
        <w:adjustRightInd w:val="0"/>
        <w:snapToGrid w:val="0"/>
        <w:spacing w:before="0" w:beforeAutospacing="0" w:after="0" w:afterAutospacing="0"/>
        <w:jc w:val="center"/>
        <w:outlineLvl w:val="0"/>
        <w:rPr>
          <w:rFonts w:ascii="方正小标宋_GBK" w:hAnsi="黑体" w:eastAsia="方正小标宋_GBK"/>
          <w:snapToGrid w:val="0"/>
          <w:color w:val="auto"/>
          <w:sz w:val="36"/>
          <w:szCs w:val="36"/>
        </w:rPr>
      </w:pPr>
      <w:r>
        <w:rPr>
          <w:rFonts w:hint="eastAsia" w:ascii="方正小标宋_GBK" w:hAnsi="黑体" w:eastAsia="方正小标宋_GBK"/>
          <w:snapToGrid w:val="0"/>
          <w:color w:val="auto"/>
          <w:sz w:val="36"/>
          <w:szCs w:val="36"/>
        </w:rPr>
        <w:t>建设项目污染物排放量汇总表</w:t>
      </w:r>
    </w:p>
    <w:tbl>
      <w:tblPr>
        <w:tblStyle w:val="27"/>
        <w:tblW w:w="1393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797"/>
        <w:gridCol w:w="1440"/>
        <w:gridCol w:w="1157"/>
        <w:gridCol w:w="1701"/>
        <w:gridCol w:w="1616"/>
        <w:gridCol w:w="1704"/>
        <w:gridCol w:w="1838"/>
        <w:gridCol w:w="109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tcBorders>
              <w:tl2br w:val="single" w:color="auto" w:sz="4" w:space="0"/>
            </w:tcBorders>
            <w:tcMar>
              <w:left w:w="28" w:type="dxa"/>
              <w:right w:w="28" w:type="dxa"/>
            </w:tcMar>
            <w:vAlign w:val="center"/>
          </w:tcPr>
          <w:p>
            <w:pPr>
              <w:pStyle w:val="54"/>
              <w:keepNext w:val="0"/>
              <w:keepLines w:val="0"/>
              <w:suppressLineNumbers w:val="0"/>
              <w:spacing w:before="0" w:beforeLines="0" w:beforeAutospacing="0" w:after="0" w:afterLines="0" w:afterAutospacing="0" w:line="240" w:lineRule="auto"/>
              <w:ind w:left="0" w:right="0"/>
              <w:jc w:val="right"/>
              <w:rPr>
                <w:rFonts w:hint="default" w:ascii="黑体" w:hAnsi="黑体" w:eastAsia="黑体" w:cs="宋体"/>
                <w:snapToGrid w:val="0"/>
                <w:color w:val="auto"/>
                <w:spacing w:val="-6"/>
                <w:kern w:val="21"/>
                <w:szCs w:val="21"/>
              </w:rPr>
            </w:pPr>
            <w:r>
              <w:rPr>
                <w:rFonts w:hint="eastAsia" w:ascii="黑体" w:hAnsi="黑体" w:eastAsia="黑体" w:cs="宋体"/>
                <w:snapToGrid w:val="0"/>
                <w:color w:val="auto"/>
                <w:spacing w:val="-6"/>
                <w:kern w:val="21"/>
                <w:szCs w:val="21"/>
              </w:rPr>
              <w:t>项目</w:t>
            </w:r>
          </w:p>
          <w:p>
            <w:pPr>
              <w:pStyle w:val="54"/>
              <w:keepNext w:val="0"/>
              <w:keepLines w:val="0"/>
              <w:suppressLineNumbers w:val="0"/>
              <w:spacing w:before="0" w:beforeLines="0" w:beforeAutospacing="0" w:after="0" w:afterLines="0" w:afterAutospacing="0" w:line="240" w:lineRule="auto"/>
              <w:ind w:left="0" w:right="0"/>
              <w:jc w:val="left"/>
              <w:rPr>
                <w:rFonts w:hint="default" w:ascii="黑体" w:hAnsi="黑体" w:eastAsia="黑体" w:cs="宋体"/>
                <w:snapToGrid w:val="0"/>
                <w:color w:val="auto"/>
                <w:spacing w:val="-6"/>
                <w:kern w:val="21"/>
                <w:szCs w:val="21"/>
              </w:rPr>
            </w:pPr>
            <w:r>
              <w:rPr>
                <w:rFonts w:hint="eastAsia" w:ascii="黑体" w:hAnsi="黑体" w:eastAsia="黑体" w:cs="宋体"/>
                <w:snapToGrid w:val="0"/>
                <w:color w:val="auto"/>
                <w:spacing w:val="-6"/>
                <w:kern w:val="21"/>
                <w:szCs w:val="21"/>
              </w:rPr>
              <w:t>分类</w:t>
            </w:r>
          </w:p>
        </w:tc>
        <w:tc>
          <w:tcPr>
            <w:tcW w:w="1797" w:type="dxa"/>
            <w:tcMar>
              <w:left w:w="28" w:type="dxa"/>
              <w:right w:w="28" w:type="dxa"/>
            </w:tcMar>
            <w:vAlign w:val="center"/>
          </w:tcPr>
          <w:p>
            <w:pPr>
              <w:pStyle w:val="54"/>
              <w:keepNext w:val="0"/>
              <w:keepLines w:val="0"/>
              <w:suppressLineNumbers w:val="0"/>
              <w:spacing w:before="0" w:beforeLines="0" w:beforeAutospacing="0" w:after="0" w:afterLines="0" w:afterAutospacing="0" w:line="240" w:lineRule="auto"/>
              <w:ind w:left="0" w:right="0"/>
              <w:rPr>
                <w:rFonts w:hint="default" w:ascii="黑体" w:hAnsi="黑体" w:eastAsia="黑体" w:cs="宋体"/>
                <w:snapToGrid w:val="0"/>
                <w:color w:val="auto"/>
                <w:spacing w:val="-6"/>
                <w:kern w:val="21"/>
                <w:szCs w:val="21"/>
              </w:rPr>
            </w:pPr>
            <w:r>
              <w:rPr>
                <w:rFonts w:hint="eastAsia" w:ascii="黑体" w:hAnsi="黑体" w:eastAsia="黑体" w:cs="宋体"/>
                <w:snapToGrid w:val="0"/>
                <w:color w:val="auto"/>
                <w:spacing w:val="-6"/>
                <w:kern w:val="21"/>
                <w:szCs w:val="21"/>
              </w:rPr>
              <w:t>污染物名称</w:t>
            </w:r>
          </w:p>
        </w:tc>
        <w:tc>
          <w:tcPr>
            <w:tcW w:w="1440" w:type="dxa"/>
            <w:tcMar>
              <w:left w:w="28" w:type="dxa"/>
              <w:right w:w="28" w:type="dxa"/>
            </w:tcMar>
            <w:vAlign w:val="center"/>
          </w:tcPr>
          <w:p>
            <w:pPr>
              <w:pStyle w:val="54"/>
              <w:keepNext w:val="0"/>
              <w:keepLines w:val="0"/>
              <w:suppressLineNumbers w:val="0"/>
              <w:spacing w:before="0" w:beforeLines="0" w:beforeAutospacing="0" w:after="0" w:afterLines="0" w:afterAutospacing="0" w:line="240" w:lineRule="auto"/>
              <w:ind w:left="0" w:right="0"/>
              <w:rPr>
                <w:rFonts w:hint="default" w:ascii="黑体" w:hAnsi="黑体" w:eastAsia="黑体"/>
                <w:snapToGrid w:val="0"/>
                <w:color w:val="auto"/>
                <w:spacing w:val="-6"/>
                <w:kern w:val="21"/>
                <w:szCs w:val="21"/>
              </w:rPr>
            </w:pPr>
            <w:r>
              <w:rPr>
                <w:rFonts w:hint="default" w:ascii="黑体" w:hAnsi="黑体" w:eastAsia="黑体"/>
                <w:snapToGrid w:val="0"/>
                <w:color w:val="auto"/>
                <w:spacing w:val="-6"/>
                <w:kern w:val="21"/>
                <w:szCs w:val="21"/>
              </w:rPr>
              <w:t>现有工程</w:t>
            </w:r>
          </w:p>
          <w:p>
            <w:pPr>
              <w:pStyle w:val="54"/>
              <w:keepNext w:val="0"/>
              <w:keepLines w:val="0"/>
              <w:suppressLineNumbers w:val="0"/>
              <w:spacing w:before="0" w:beforeLines="0" w:beforeAutospacing="0" w:after="0" w:afterLines="0" w:afterAutospacing="0" w:line="240" w:lineRule="auto"/>
              <w:ind w:left="0" w:right="0"/>
              <w:rPr>
                <w:rFonts w:hint="default" w:ascii="黑体" w:hAnsi="黑体" w:eastAsia="黑体"/>
                <w:snapToGrid w:val="0"/>
                <w:color w:val="auto"/>
                <w:spacing w:val="-6"/>
                <w:kern w:val="21"/>
                <w:szCs w:val="21"/>
              </w:rPr>
            </w:pPr>
            <w:r>
              <w:rPr>
                <w:rFonts w:hint="default" w:ascii="黑体" w:hAnsi="黑体" w:eastAsia="黑体"/>
                <w:snapToGrid w:val="0"/>
                <w:color w:val="auto"/>
                <w:spacing w:val="-6"/>
                <w:kern w:val="21"/>
                <w:szCs w:val="21"/>
              </w:rPr>
              <w:t>排放量（固</w:t>
            </w:r>
            <w:r>
              <w:rPr>
                <w:rFonts w:hint="eastAsia" w:ascii="黑体" w:hAnsi="黑体" w:eastAsia="黑体"/>
                <w:snapToGrid w:val="0"/>
                <w:color w:val="auto"/>
                <w:spacing w:val="-6"/>
                <w:kern w:val="21"/>
                <w:szCs w:val="21"/>
              </w:rPr>
              <w:t>体</w:t>
            </w:r>
            <w:r>
              <w:rPr>
                <w:rFonts w:hint="default" w:ascii="黑体" w:hAnsi="黑体" w:eastAsia="黑体"/>
                <w:snapToGrid w:val="0"/>
                <w:color w:val="auto"/>
                <w:spacing w:val="-6"/>
                <w:kern w:val="21"/>
                <w:szCs w:val="21"/>
              </w:rPr>
              <w:t>废</w:t>
            </w:r>
            <w:r>
              <w:rPr>
                <w:rFonts w:hint="eastAsia" w:ascii="黑体" w:hAnsi="黑体" w:eastAsia="黑体"/>
                <w:snapToGrid w:val="0"/>
                <w:color w:val="auto"/>
                <w:spacing w:val="-6"/>
                <w:kern w:val="21"/>
                <w:szCs w:val="21"/>
              </w:rPr>
              <w:t>物</w:t>
            </w:r>
            <w:r>
              <w:rPr>
                <w:rFonts w:hint="default" w:ascii="黑体" w:hAnsi="黑体" w:eastAsia="黑体"/>
                <w:snapToGrid w:val="0"/>
                <w:color w:val="auto"/>
                <w:spacing w:val="-6"/>
                <w:kern w:val="21"/>
                <w:szCs w:val="21"/>
              </w:rPr>
              <w:t>产生量）</w:t>
            </w:r>
            <w:r>
              <w:rPr>
                <w:rFonts w:hint="default" w:ascii="黑体" w:hAnsi="黑体" w:eastAsia="黑体"/>
                <w:snapToGrid w:val="0"/>
                <w:color w:val="auto"/>
                <w:spacing w:val="-6"/>
                <w:kern w:val="21"/>
                <w:szCs w:val="21"/>
              </w:rPr>
              <w:fldChar w:fldCharType="begin"/>
            </w:r>
            <w:r>
              <w:rPr>
                <w:rFonts w:hint="default" w:ascii="黑体" w:hAnsi="黑体" w:eastAsia="黑体"/>
                <w:snapToGrid w:val="0"/>
                <w:color w:val="auto"/>
                <w:spacing w:val="-6"/>
                <w:kern w:val="21"/>
                <w:szCs w:val="21"/>
              </w:rPr>
              <w:instrText xml:space="preserve"> = 1 \* GB3 \* MERGEFORMAT </w:instrText>
            </w:r>
            <w:r>
              <w:rPr>
                <w:rFonts w:hint="default" w:ascii="黑体" w:hAnsi="黑体" w:eastAsia="黑体"/>
                <w:snapToGrid w:val="0"/>
                <w:color w:val="auto"/>
                <w:spacing w:val="-6"/>
                <w:kern w:val="21"/>
                <w:szCs w:val="21"/>
              </w:rPr>
              <w:fldChar w:fldCharType="separate"/>
            </w:r>
            <w:r>
              <w:rPr>
                <w:rFonts w:hint="eastAsia" w:ascii="黑体" w:hAnsi="黑体" w:eastAsia="黑体" w:cs="宋体"/>
                <w:color w:val="auto"/>
                <w:kern w:val="2"/>
                <w:szCs w:val="21"/>
              </w:rPr>
              <w:t>①</w:t>
            </w:r>
            <w:r>
              <w:rPr>
                <w:rFonts w:hint="default" w:ascii="黑体" w:hAnsi="黑体" w:eastAsia="黑体"/>
                <w:snapToGrid w:val="0"/>
                <w:color w:val="auto"/>
                <w:spacing w:val="-6"/>
                <w:kern w:val="21"/>
                <w:szCs w:val="21"/>
              </w:rPr>
              <w:fldChar w:fldCharType="end"/>
            </w:r>
          </w:p>
        </w:tc>
        <w:tc>
          <w:tcPr>
            <w:tcW w:w="1157" w:type="dxa"/>
            <w:tcMar>
              <w:left w:w="28" w:type="dxa"/>
              <w:right w:w="28" w:type="dxa"/>
            </w:tcMar>
            <w:vAlign w:val="center"/>
          </w:tcPr>
          <w:p>
            <w:pPr>
              <w:pStyle w:val="54"/>
              <w:keepNext w:val="0"/>
              <w:keepLines w:val="0"/>
              <w:suppressLineNumbers w:val="0"/>
              <w:spacing w:before="0" w:beforeLines="0" w:beforeAutospacing="0" w:after="0" w:afterLines="0" w:afterAutospacing="0" w:line="240" w:lineRule="auto"/>
              <w:ind w:left="0" w:right="0"/>
              <w:rPr>
                <w:rFonts w:hint="default" w:ascii="黑体" w:hAnsi="黑体" w:eastAsia="黑体"/>
                <w:snapToGrid w:val="0"/>
                <w:color w:val="auto"/>
                <w:spacing w:val="-6"/>
                <w:kern w:val="21"/>
                <w:szCs w:val="21"/>
              </w:rPr>
            </w:pPr>
            <w:r>
              <w:rPr>
                <w:rFonts w:hint="default" w:ascii="黑体" w:hAnsi="黑体" w:eastAsia="黑体"/>
                <w:snapToGrid w:val="0"/>
                <w:color w:val="auto"/>
                <w:spacing w:val="-6"/>
                <w:kern w:val="21"/>
                <w:szCs w:val="21"/>
              </w:rPr>
              <w:t>现有工程</w:t>
            </w:r>
          </w:p>
          <w:p>
            <w:pPr>
              <w:pStyle w:val="54"/>
              <w:keepNext w:val="0"/>
              <w:keepLines w:val="0"/>
              <w:suppressLineNumbers w:val="0"/>
              <w:spacing w:before="0" w:beforeLines="0" w:beforeAutospacing="0" w:after="0" w:afterLines="0" w:afterAutospacing="0" w:line="240" w:lineRule="auto"/>
              <w:ind w:left="0" w:right="0"/>
              <w:rPr>
                <w:rFonts w:hint="default" w:ascii="黑体" w:hAnsi="黑体" w:eastAsia="黑体"/>
                <w:snapToGrid w:val="0"/>
                <w:color w:val="auto"/>
                <w:spacing w:val="-6"/>
                <w:kern w:val="21"/>
                <w:szCs w:val="21"/>
              </w:rPr>
            </w:pPr>
            <w:r>
              <w:rPr>
                <w:rFonts w:hint="default" w:ascii="黑体" w:hAnsi="黑体" w:eastAsia="黑体"/>
                <w:snapToGrid w:val="0"/>
                <w:color w:val="auto"/>
                <w:spacing w:val="-6"/>
                <w:kern w:val="21"/>
                <w:szCs w:val="21"/>
              </w:rPr>
              <w:t>许可排放量</w:t>
            </w:r>
          </w:p>
          <w:p>
            <w:pPr>
              <w:pStyle w:val="54"/>
              <w:keepNext w:val="0"/>
              <w:keepLines w:val="0"/>
              <w:suppressLineNumbers w:val="0"/>
              <w:spacing w:before="0" w:beforeLines="0" w:beforeAutospacing="0" w:after="0" w:afterLines="0" w:afterAutospacing="0"/>
              <w:ind w:left="0" w:right="0"/>
              <w:rPr>
                <w:rFonts w:hint="default" w:ascii="黑体" w:hAnsi="黑体" w:eastAsia="黑体"/>
                <w:snapToGrid w:val="0"/>
                <w:color w:val="auto"/>
                <w:spacing w:val="-6"/>
                <w:kern w:val="21"/>
                <w:szCs w:val="21"/>
              </w:rPr>
            </w:pPr>
            <w:r>
              <w:rPr>
                <w:rFonts w:hint="default" w:ascii="黑体" w:hAnsi="黑体" w:eastAsia="黑体"/>
                <w:snapToGrid w:val="0"/>
                <w:color w:val="auto"/>
                <w:spacing w:val="-6"/>
                <w:kern w:val="21"/>
                <w:szCs w:val="21"/>
              </w:rPr>
              <w:fldChar w:fldCharType="begin"/>
            </w:r>
            <w:r>
              <w:rPr>
                <w:rFonts w:hint="default" w:ascii="黑体" w:hAnsi="黑体" w:eastAsia="黑体"/>
                <w:snapToGrid w:val="0"/>
                <w:color w:val="auto"/>
                <w:spacing w:val="-6"/>
                <w:kern w:val="21"/>
                <w:szCs w:val="21"/>
              </w:rPr>
              <w:instrText xml:space="preserve"> = 2 \* GB3 \* MERGEFORMAT </w:instrText>
            </w:r>
            <w:r>
              <w:rPr>
                <w:rFonts w:hint="default" w:ascii="黑体" w:hAnsi="黑体" w:eastAsia="黑体"/>
                <w:snapToGrid w:val="0"/>
                <w:color w:val="auto"/>
                <w:spacing w:val="-6"/>
                <w:kern w:val="21"/>
                <w:szCs w:val="21"/>
              </w:rPr>
              <w:fldChar w:fldCharType="separate"/>
            </w:r>
            <w:r>
              <w:rPr>
                <w:rFonts w:hint="eastAsia" w:ascii="黑体" w:hAnsi="黑体" w:eastAsia="黑体" w:cs="宋体"/>
                <w:snapToGrid w:val="0"/>
                <w:color w:val="auto"/>
                <w:spacing w:val="-6"/>
                <w:kern w:val="21"/>
                <w:szCs w:val="21"/>
              </w:rPr>
              <w:t>②</w:t>
            </w:r>
            <w:r>
              <w:rPr>
                <w:rFonts w:hint="default" w:ascii="黑体" w:hAnsi="黑体" w:eastAsia="黑体"/>
                <w:snapToGrid w:val="0"/>
                <w:color w:val="auto"/>
                <w:spacing w:val="-6"/>
                <w:kern w:val="21"/>
                <w:szCs w:val="21"/>
              </w:rPr>
              <w:fldChar w:fldCharType="end"/>
            </w:r>
          </w:p>
        </w:tc>
        <w:tc>
          <w:tcPr>
            <w:tcW w:w="1701" w:type="dxa"/>
            <w:tcMar>
              <w:left w:w="28" w:type="dxa"/>
              <w:right w:w="28" w:type="dxa"/>
            </w:tcMar>
            <w:vAlign w:val="center"/>
          </w:tcPr>
          <w:p>
            <w:pPr>
              <w:pStyle w:val="54"/>
              <w:keepNext w:val="0"/>
              <w:keepLines w:val="0"/>
              <w:suppressLineNumbers w:val="0"/>
              <w:spacing w:before="0" w:beforeLines="0" w:beforeAutospacing="0" w:after="0" w:afterLines="0" w:afterAutospacing="0" w:line="240" w:lineRule="auto"/>
              <w:ind w:left="0" w:right="0"/>
              <w:rPr>
                <w:rFonts w:hint="default" w:ascii="黑体" w:hAnsi="黑体" w:eastAsia="黑体"/>
                <w:snapToGrid w:val="0"/>
                <w:color w:val="auto"/>
                <w:spacing w:val="-6"/>
                <w:kern w:val="21"/>
                <w:szCs w:val="21"/>
              </w:rPr>
            </w:pPr>
            <w:r>
              <w:rPr>
                <w:rFonts w:hint="default" w:ascii="黑体" w:hAnsi="黑体" w:eastAsia="黑体"/>
                <w:snapToGrid w:val="0"/>
                <w:color w:val="auto"/>
                <w:spacing w:val="-6"/>
                <w:kern w:val="21"/>
                <w:szCs w:val="21"/>
              </w:rPr>
              <w:t>在建工程</w:t>
            </w:r>
          </w:p>
          <w:p>
            <w:pPr>
              <w:pStyle w:val="54"/>
              <w:keepNext w:val="0"/>
              <w:keepLines w:val="0"/>
              <w:suppressLineNumbers w:val="0"/>
              <w:spacing w:before="0" w:beforeLines="0" w:beforeAutospacing="0" w:after="0" w:afterLines="0" w:afterAutospacing="0" w:line="240" w:lineRule="auto"/>
              <w:ind w:left="0" w:right="0"/>
              <w:rPr>
                <w:rFonts w:hint="default" w:ascii="黑体" w:hAnsi="黑体" w:eastAsia="黑体"/>
                <w:snapToGrid w:val="0"/>
                <w:color w:val="auto"/>
                <w:spacing w:val="-6"/>
                <w:kern w:val="21"/>
                <w:szCs w:val="21"/>
              </w:rPr>
            </w:pPr>
            <w:r>
              <w:rPr>
                <w:rFonts w:hint="default" w:ascii="黑体" w:hAnsi="黑体" w:eastAsia="黑体"/>
                <w:snapToGrid w:val="0"/>
                <w:color w:val="auto"/>
                <w:spacing w:val="-6"/>
                <w:kern w:val="21"/>
                <w:szCs w:val="21"/>
              </w:rPr>
              <w:t>排放量（固</w:t>
            </w:r>
            <w:r>
              <w:rPr>
                <w:rFonts w:hint="eastAsia" w:ascii="黑体" w:hAnsi="黑体" w:eastAsia="黑体"/>
                <w:snapToGrid w:val="0"/>
                <w:color w:val="auto"/>
                <w:spacing w:val="-6"/>
                <w:kern w:val="21"/>
                <w:szCs w:val="21"/>
              </w:rPr>
              <w:t>体</w:t>
            </w:r>
            <w:r>
              <w:rPr>
                <w:rFonts w:hint="default" w:ascii="黑体" w:hAnsi="黑体" w:eastAsia="黑体"/>
                <w:snapToGrid w:val="0"/>
                <w:color w:val="auto"/>
                <w:spacing w:val="-6"/>
                <w:kern w:val="21"/>
                <w:szCs w:val="21"/>
              </w:rPr>
              <w:t>废</w:t>
            </w:r>
            <w:r>
              <w:rPr>
                <w:rFonts w:hint="eastAsia" w:ascii="黑体" w:hAnsi="黑体" w:eastAsia="黑体"/>
                <w:snapToGrid w:val="0"/>
                <w:color w:val="auto"/>
                <w:spacing w:val="-6"/>
                <w:kern w:val="21"/>
                <w:szCs w:val="21"/>
              </w:rPr>
              <w:t>物</w:t>
            </w:r>
            <w:r>
              <w:rPr>
                <w:rFonts w:hint="default" w:ascii="黑体" w:hAnsi="黑体" w:eastAsia="黑体"/>
                <w:snapToGrid w:val="0"/>
                <w:color w:val="auto"/>
                <w:spacing w:val="-6"/>
                <w:kern w:val="21"/>
                <w:szCs w:val="21"/>
              </w:rPr>
              <w:t>产生量）</w:t>
            </w:r>
            <w:r>
              <w:rPr>
                <w:rFonts w:hint="default" w:ascii="黑体" w:hAnsi="黑体" w:eastAsia="黑体"/>
                <w:snapToGrid w:val="0"/>
                <w:color w:val="auto"/>
                <w:spacing w:val="-6"/>
                <w:kern w:val="21"/>
                <w:szCs w:val="21"/>
              </w:rPr>
              <w:fldChar w:fldCharType="begin"/>
            </w:r>
            <w:r>
              <w:rPr>
                <w:rFonts w:hint="default" w:ascii="黑体" w:hAnsi="黑体" w:eastAsia="黑体"/>
                <w:snapToGrid w:val="0"/>
                <w:color w:val="auto"/>
                <w:spacing w:val="-6"/>
                <w:kern w:val="21"/>
                <w:szCs w:val="21"/>
              </w:rPr>
              <w:instrText xml:space="preserve"> = 3 \* GB3 \* MERGEFORMAT </w:instrText>
            </w:r>
            <w:r>
              <w:rPr>
                <w:rFonts w:hint="default" w:ascii="黑体" w:hAnsi="黑体" w:eastAsia="黑体"/>
                <w:snapToGrid w:val="0"/>
                <w:color w:val="auto"/>
                <w:spacing w:val="-6"/>
                <w:kern w:val="21"/>
                <w:szCs w:val="21"/>
              </w:rPr>
              <w:fldChar w:fldCharType="separate"/>
            </w:r>
            <w:r>
              <w:rPr>
                <w:rFonts w:hint="eastAsia" w:ascii="黑体" w:hAnsi="黑体" w:eastAsia="黑体" w:cs="宋体"/>
                <w:color w:val="auto"/>
                <w:kern w:val="2"/>
                <w:szCs w:val="21"/>
              </w:rPr>
              <w:t>③</w:t>
            </w:r>
            <w:r>
              <w:rPr>
                <w:rFonts w:hint="default" w:ascii="黑体" w:hAnsi="黑体" w:eastAsia="黑体"/>
                <w:snapToGrid w:val="0"/>
                <w:color w:val="auto"/>
                <w:spacing w:val="-6"/>
                <w:kern w:val="21"/>
                <w:szCs w:val="21"/>
              </w:rPr>
              <w:fldChar w:fldCharType="end"/>
            </w:r>
          </w:p>
        </w:tc>
        <w:tc>
          <w:tcPr>
            <w:tcW w:w="1616" w:type="dxa"/>
            <w:tcMar>
              <w:left w:w="28" w:type="dxa"/>
              <w:right w:w="28" w:type="dxa"/>
            </w:tcMar>
            <w:vAlign w:val="center"/>
          </w:tcPr>
          <w:p>
            <w:pPr>
              <w:pStyle w:val="54"/>
              <w:keepNext w:val="0"/>
              <w:keepLines w:val="0"/>
              <w:suppressLineNumbers w:val="0"/>
              <w:spacing w:before="0" w:beforeLines="0" w:beforeAutospacing="0" w:after="0" w:afterLines="0" w:afterAutospacing="0" w:line="240" w:lineRule="auto"/>
              <w:ind w:left="0" w:right="0"/>
              <w:rPr>
                <w:rFonts w:hint="default" w:ascii="黑体" w:hAnsi="黑体" w:eastAsia="黑体"/>
                <w:snapToGrid w:val="0"/>
                <w:color w:val="auto"/>
                <w:spacing w:val="-6"/>
                <w:kern w:val="21"/>
                <w:szCs w:val="21"/>
              </w:rPr>
            </w:pPr>
            <w:r>
              <w:rPr>
                <w:rFonts w:hint="default" w:ascii="黑体" w:hAnsi="黑体" w:eastAsia="黑体"/>
                <w:snapToGrid w:val="0"/>
                <w:color w:val="auto"/>
                <w:spacing w:val="-6"/>
                <w:kern w:val="21"/>
                <w:szCs w:val="21"/>
              </w:rPr>
              <w:t>本项目</w:t>
            </w:r>
          </w:p>
          <w:p>
            <w:pPr>
              <w:pStyle w:val="54"/>
              <w:keepNext w:val="0"/>
              <w:keepLines w:val="0"/>
              <w:suppressLineNumbers w:val="0"/>
              <w:spacing w:before="0" w:beforeLines="0" w:beforeAutospacing="0" w:after="0" w:afterLines="0" w:afterAutospacing="0" w:line="240" w:lineRule="auto"/>
              <w:ind w:left="0" w:right="0"/>
              <w:rPr>
                <w:rFonts w:hint="default" w:ascii="黑体" w:hAnsi="黑体" w:eastAsia="黑体"/>
                <w:snapToGrid w:val="0"/>
                <w:color w:val="auto"/>
                <w:spacing w:val="-6"/>
                <w:kern w:val="21"/>
                <w:szCs w:val="21"/>
              </w:rPr>
            </w:pPr>
            <w:r>
              <w:rPr>
                <w:rFonts w:hint="default" w:ascii="黑体" w:hAnsi="黑体" w:eastAsia="黑体"/>
                <w:snapToGrid w:val="0"/>
                <w:color w:val="auto"/>
                <w:spacing w:val="-6"/>
                <w:kern w:val="21"/>
                <w:szCs w:val="21"/>
              </w:rPr>
              <w:t>排放量（固</w:t>
            </w:r>
            <w:r>
              <w:rPr>
                <w:rFonts w:hint="eastAsia" w:ascii="黑体" w:hAnsi="黑体" w:eastAsia="黑体"/>
                <w:snapToGrid w:val="0"/>
                <w:color w:val="auto"/>
                <w:spacing w:val="-6"/>
                <w:kern w:val="21"/>
                <w:szCs w:val="21"/>
              </w:rPr>
              <w:t>体</w:t>
            </w:r>
            <w:r>
              <w:rPr>
                <w:rFonts w:hint="default" w:ascii="黑体" w:hAnsi="黑体" w:eastAsia="黑体"/>
                <w:snapToGrid w:val="0"/>
                <w:color w:val="auto"/>
                <w:spacing w:val="-6"/>
                <w:kern w:val="21"/>
                <w:szCs w:val="21"/>
              </w:rPr>
              <w:t>废</w:t>
            </w:r>
            <w:r>
              <w:rPr>
                <w:rFonts w:hint="eastAsia" w:ascii="黑体" w:hAnsi="黑体" w:eastAsia="黑体"/>
                <w:snapToGrid w:val="0"/>
                <w:color w:val="auto"/>
                <w:spacing w:val="-6"/>
                <w:kern w:val="21"/>
                <w:szCs w:val="21"/>
              </w:rPr>
              <w:t>物</w:t>
            </w:r>
            <w:r>
              <w:rPr>
                <w:rFonts w:hint="default" w:ascii="黑体" w:hAnsi="黑体" w:eastAsia="黑体"/>
                <w:snapToGrid w:val="0"/>
                <w:color w:val="auto"/>
                <w:spacing w:val="-6"/>
                <w:kern w:val="21"/>
                <w:szCs w:val="21"/>
              </w:rPr>
              <w:t>产生量）</w:t>
            </w:r>
            <w:r>
              <w:rPr>
                <w:rFonts w:hint="default" w:ascii="黑体" w:hAnsi="黑体" w:eastAsia="黑体"/>
                <w:snapToGrid w:val="0"/>
                <w:color w:val="auto"/>
                <w:spacing w:val="-6"/>
                <w:kern w:val="21"/>
                <w:szCs w:val="21"/>
              </w:rPr>
              <w:fldChar w:fldCharType="begin"/>
            </w:r>
            <w:r>
              <w:rPr>
                <w:rFonts w:hint="default" w:ascii="黑体" w:hAnsi="黑体" w:eastAsia="黑体"/>
                <w:snapToGrid w:val="0"/>
                <w:color w:val="auto"/>
                <w:spacing w:val="-6"/>
                <w:kern w:val="21"/>
                <w:szCs w:val="21"/>
              </w:rPr>
              <w:instrText xml:space="preserve"> = 4 \* GB3 \* MERGEFORMAT </w:instrText>
            </w:r>
            <w:r>
              <w:rPr>
                <w:rFonts w:hint="default" w:ascii="黑体" w:hAnsi="黑体" w:eastAsia="黑体"/>
                <w:snapToGrid w:val="0"/>
                <w:color w:val="auto"/>
                <w:spacing w:val="-6"/>
                <w:kern w:val="21"/>
                <w:szCs w:val="21"/>
              </w:rPr>
              <w:fldChar w:fldCharType="separate"/>
            </w:r>
            <w:r>
              <w:rPr>
                <w:rFonts w:hint="eastAsia" w:ascii="黑体" w:hAnsi="黑体" w:eastAsia="黑体" w:cs="宋体"/>
                <w:color w:val="auto"/>
                <w:kern w:val="2"/>
                <w:szCs w:val="21"/>
              </w:rPr>
              <w:t>④</w:t>
            </w:r>
            <w:r>
              <w:rPr>
                <w:rFonts w:hint="default" w:ascii="黑体" w:hAnsi="黑体" w:eastAsia="黑体"/>
                <w:snapToGrid w:val="0"/>
                <w:color w:val="auto"/>
                <w:spacing w:val="-6"/>
                <w:kern w:val="21"/>
                <w:szCs w:val="21"/>
              </w:rPr>
              <w:fldChar w:fldCharType="end"/>
            </w:r>
            <w:r>
              <w:rPr>
                <w:rFonts w:hint="eastAsia" w:ascii="黑体" w:hAnsi="黑体" w:eastAsia="黑体"/>
                <w:snapToGrid w:val="0"/>
                <w:color w:val="auto"/>
                <w:spacing w:val="-16"/>
                <w:kern w:val="21"/>
                <w:szCs w:val="21"/>
                <w:lang w:eastAsia="zh-CN"/>
              </w:rPr>
              <w:t>，</w:t>
            </w:r>
            <w:r>
              <w:rPr>
                <w:rFonts w:hint="eastAsia" w:ascii="黑体" w:hAnsi="黑体" w:eastAsia="黑体"/>
                <w:snapToGrid w:val="0"/>
                <w:color w:val="auto"/>
                <w:spacing w:val="-16"/>
                <w:kern w:val="21"/>
                <w:szCs w:val="21"/>
                <w:lang w:val="en-US" w:eastAsia="zh-CN"/>
              </w:rPr>
              <w:t>t/a</w:t>
            </w:r>
          </w:p>
        </w:tc>
        <w:tc>
          <w:tcPr>
            <w:tcW w:w="1704" w:type="dxa"/>
            <w:tcMar>
              <w:left w:w="28" w:type="dxa"/>
              <w:right w:w="28" w:type="dxa"/>
            </w:tcMar>
            <w:vAlign w:val="center"/>
          </w:tcPr>
          <w:p>
            <w:pPr>
              <w:pStyle w:val="54"/>
              <w:keepNext w:val="0"/>
              <w:keepLines w:val="0"/>
              <w:suppressLineNumbers w:val="0"/>
              <w:spacing w:before="0" w:beforeLines="0" w:beforeAutospacing="0" w:after="0" w:afterLines="0" w:afterAutospacing="0" w:line="240" w:lineRule="auto"/>
              <w:ind w:left="0" w:right="0"/>
              <w:rPr>
                <w:rFonts w:hint="default" w:ascii="黑体" w:hAnsi="黑体" w:eastAsia="黑体"/>
                <w:snapToGrid w:val="0"/>
                <w:color w:val="auto"/>
                <w:spacing w:val="-16"/>
                <w:kern w:val="21"/>
                <w:szCs w:val="21"/>
              </w:rPr>
            </w:pPr>
            <w:r>
              <w:rPr>
                <w:rFonts w:hint="default" w:ascii="黑体" w:hAnsi="黑体" w:eastAsia="黑体"/>
                <w:snapToGrid w:val="0"/>
                <w:color w:val="auto"/>
                <w:spacing w:val="-16"/>
                <w:kern w:val="21"/>
                <w:szCs w:val="21"/>
              </w:rPr>
              <w:t>以新带老削减量</w:t>
            </w:r>
          </w:p>
          <w:p>
            <w:pPr>
              <w:pStyle w:val="54"/>
              <w:keepNext w:val="0"/>
              <w:keepLines w:val="0"/>
              <w:suppressLineNumbers w:val="0"/>
              <w:spacing w:before="0" w:beforeLines="0" w:beforeAutospacing="0" w:after="0" w:afterLines="0" w:afterAutospacing="0" w:line="240" w:lineRule="auto"/>
              <w:ind w:left="0" w:right="0"/>
              <w:rPr>
                <w:rFonts w:hint="default" w:ascii="黑体" w:hAnsi="黑体" w:eastAsia="黑体"/>
                <w:snapToGrid w:val="0"/>
                <w:color w:val="auto"/>
                <w:spacing w:val="-16"/>
                <w:kern w:val="21"/>
                <w:szCs w:val="21"/>
              </w:rPr>
            </w:pPr>
            <w:r>
              <w:rPr>
                <w:rFonts w:hint="default" w:ascii="黑体" w:hAnsi="黑体" w:eastAsia="黑体"/>
                <w:snapToGrid w:val="0"/>
                <w:color w:val="auto"/>
                <w:spacing w:val="-16"/>
                <w:kern w:val="21"/>
                <w:szCs w:val="21"/>
              </w:rPr>
              <w:t>（新建项目不填）</w:t>
            </w:r>
            <w:r>
              <w:rPr>
                <w:rFonts w:hint="default" w:ascii="黑体" w:hAnsi="黑体" w:eastAsia="黑体"/>
                <w:snapToGrid w:val="0"/>
                <w:color w:val="auto"/>
                <w:spacing w:val="-16"/>
                <w:kern w:val="21"/>
                <w:szCs w:val="21"/>
              </w:rPr>
              <w:fldChar w:fldCharType="begin"/>
            </w:r>
            <w:r>
              <w:rPr>
                <w:rFonts w:hint="default" w:ascii="黑体" w:hAnsi="黑体" w:eastAsia="黑体"/>
                <w:snapToGrid w:val="0"/>
                <w:color w:val="auto"/>
                <w:spacing w:val="-16"/>
                <w:kern w:val="21"/>
                <w:szCs w:val="21"/>
              </w:rPr>
              <w:instrText xml:space="preserve"> = 5 \* GB3 \* MERGEFORMAT </w:instrText>
            </w:r>
            <w:r>
              <w:rPr>
                <w:rFonts w:hint="default" w:ascii="黑体" w:hAnsi="黑体" w:eastAsia="黑体"/>
                <w:snapToGrid w:val="0"/>
                <w:color w:val="auto"/>
                <w:spacing w:val="-16"/>
                <w:kern w:val="21"/>
                <w:szCs w:val="21"/>
              </w:rPr>
              <w:fldChar w:fldCharType="separate"/>
            </w:r>
            <w:r>
              <w:rPr>
                <w:rFonts w:hint="eastAsia" w:ascii="黑体" w:hAnsi="黑体" w:eastAsia="黑体" w:cs="宋体"/>
                <w:color w:val="auto"/>
                <w:kern w:val="2"/>
                <w:szCs w:val="21"/>
              </w:rPr>
              <w:t>⑤</w:t>
            </w:r>
            <w:r>
              <w:rPr>
                <w:rFonts w:hint="default" w:ascii="黑体" w:hAnsi="黑体" w:eastAsia="黑体"/>
                <w:snapToGrid w:val="0"/>
                <w:color w:val="auto"/>
                <w:spacing w:val="-16"/>
                <w:kern w:val="21"/>
                <w:szCs w:val="21"/>
              </w:rPr>
              <w:fldChar w:fldCharType="end"/>
            </w:r>
          </w:p>
        </w:tc>
        <w:tc>
          <w:tcPr>
            <w:tcW w:w="1838" w:type="dxa"/>
            <w:tcMar>
              <w:left w:w="28" w:type="dxa"/>
              <w:right w:w="28" w:type="dxa"/>
            </w:tcMar>
            <w:vAlign w:val="center"/>
          </w:tcPr>
          <w:p>
            <w:pPr>
              <w:pStyle w:val="54"/>
              <w:keepNext w:val="0"/>
              <w:keepLines w:val="0"/>
              <w:suppressLineNumbers w:val="0"/>
              <w:spacing w:before="0" w:beforeLines="0" w:beforeAutospacing="0" w:after="0" w:afterLines="0" w:afterAutospacing="0" w:line="240" w:lineRule="auto"/>
              <w:ind w:left="0" w:right="0"/>
              <w:rPr>
                <w:rFonts w:hint="default" w:ascii="黑体" w:hAnsi="黑体" w:eastAsia="黑体"/>
                <w:snapToGrid w:val="0"/>
                <w:color w:val="auto"/>
                <w:spacing w:val="-16"/>
                <w:kern w:val="21"/>
                <w:szCs w:val="21"/>
              </w:rPr>
            </w:pPr>
            <w:r>
              <w:rPr>
                <w:rFonts w:hint="default" w:ascii="黑体" w:hAnsi="黑体" w:eastAsia="黑体"/>
                <w:snapToGrid w:val="0"/>
                <w:color w:val="auto"/>
                <w:spacing w:val="-16"/>
                <w:kern w:val="21"/>
                <w:szCs w:val="21"/>
              </w:rPr>
              <w:t>本项目建成后</w:t>
            </w:r>
          </w:p>
          <w:p>
            <w:pPr>
              <w:pStyle w:val="54"/>
              <w:keepNext w:val="0"/>
              <w:keepLines w:val="0"/>
              <w:suppressLineNumbers w:val="0"/>
              <w:spacing w:before="0" w:beforeLines="0" w:beforeAutospacing="0" w:after="0" w:afterLines="0" w:afterAutospacing="0" w:line="240" w:lineRule="auto"/>
              <w:ind w:left="0" w:right="0"/>
              <w:rPr>
                <w:rFonts w:hint="default" w:ascii="黑体" w:hAnsi="黑体" w:eastAsia="黑体"/>
                <w:snapToGrid w:val="0"/>
                <w:color w:val="auto"/>
                <w:spacing w:val="-16"/>
                <w:kern w:val="21"/>
                <w:szCs w:val="21"/>
                <w:lang w:val="en-US" w:eastAsia="zh-CN"/>
              </w:rPr>
            </w:pPr>
            <w:r>
              <w:rPr>
                <w:rFonts w:hint="eastAsia" w:ascii="黑体" w:hAnsi="黑体" w:eastAsia="黑体"/>
                <w:snapToGrid w:val="0"/>
                <w:color w:val="auto"/>
                <w:spacing w:val="-16"/>
                <w:kern w:val="21"/>
                <w:szCs w:val="21"/>
              </w:rPr>
              <w:t>全厂</w:t>
            </w:r>
            <w:r>
              <w:rPr>
                <w:rFonts w:hint="default" w:ascii="黑体" w:hAnsi="黑体" w:eastAsia="黑体"/>
                <w:snapToGrid w:val="0"/>
                <w:color w:val="auto"/>
                <w:spacing w:val="-16"/>
                <w:kern w:val="21"/>
                <w:szCs w:val="21"/>
              </w:rPr>
              <w:t>排放量（固</w:t>
            </w:r>
            <w:r>
              <w:rPr>
                <w:rFonts w:hint="eastAsia" w:ascii="黑体" w:hAnsi="黑体" w:eastAsia="黑体"/>
                <w:snapToGrid w:val="0"/>
                <w:color w:val="auto"/>
                <w:spacing w:val="-16"/>
                <w:kern w:val="21"/>
                <w:szCs w:val="21"/>
              </w:rPr>
              <w:t>体</w:t>
            </w:r>
            <w:r>
              <w:rPr>
                <w:rFonts w:hint="default" w:ascii="黑体" w:hAnsi="黑体" w:eastAsia="黑体"/>
                <w:snapToGrid w:val="0"/>
                <w:color w:val="auto"/>
                <w:spacing w:val="-16"/>
                <w:kern w:val="21"/>
                <w:szCs w:val="21"/>
              </w:rPr>
              <w:t>废</w:t>
            </w:r>
            <w:r>
              <w:rPr>
                <w:rFonts w:hint="eastAsia" w:ascii="黑体" w:hAnsi="黑体" w:eastAsia="黑体"/>
                <w:snapToGrid w:val="0"/>
                <w:color w:val="auto"/>
                <w:spacing w:val="-16"/>
                <w:kern w:val="21"/>
                <w:szCs w:val="21"/>
              </w:rPr>
              <w:t>物</w:t>
            </w:r>
            <w:r>
              <w:rPr>
                <w:rFonts w:hint="default" w:ascii="黑体" w:hAnsi="黑体" w:eastAsia="黑体"/>
                <w:snapToGrid w:val="0"/>
                <w:color w:val="auto"/>
                <w:spacing w:val="-16"/>
                <w:kern w:val="21"/>
                <w:szCs w:val="21"/>
              </w:rPr>
              <w:t>产生量）</w:t>
            </w:r>
            <w:r>
              <w:rPr>
                <w:rFonts w:hint="default" w:ascii="黑体" w:hAnsi="黑体" w:eastAsia="黑体"/>
                <w:snapToGrid w:val="0"/>
                <w:color w:val="auto"/>
                <w:spacing w:val="-16"/>
                <w:kern w:val="21"/>
                <w:szCs w:val="21"/>
              </w:rPr>
              <w:fldChar w:fldCharType="begin"/>
            </w:r>
            <w:r>
              <w:rPr>
                <w:rFonts w:hint="default" w:ascii="黑体" w:hAnsi="黑体" w:eastAsia="黑体"/>
                <w:snapToGrid w:val="0"/>
                <w:color w:val="auto"/>
                <w:spacing w:val="-16"/>
                <w:kern w:val="21"/>
                <w:szCs w:val="21"/>
              </w:rPr>
              <w:instrText xml:space="preserve"> = 6 \* GB3 \* MERGEFORMAT </w:instrText>
            </w:r>
            <w:r>
              <w:rPr>
                <w:rFonts w:hint="default" w:ascii="黑体" w:hAnsi="黑体" w:eastAsia="黑体"/>
                <w:snapToGrid w:val="0"/>
                <w:color w:val="auto"/>
                <w:spacing w:val="-16"/>
                <w:kern w:val="21"/>
                <w:szCs w:val="21"/>
              </w:rPr>
              <w:fldChar w:fldCharType="separate"/>
            </w:r>
            <w:r>
              <w:rPr>
                <w:rFonts w:hint="eastAsia" w:ascii="黑体" w:hAnsi="黑体" w:eastAsia="黑体" w:cs="宋体"/>
                <w:color w:val="auto"/>
                <w:kern w:val="2"/>
                <w:szCs w:val="21"/>
              </w:rPr>
              <w:t>⑥</w:t>
            </w:r>
            <w:r>
              <w:rPr>
                <w:rFonts w:hint="default" w:ascii="黑体" w:hAnsi="黑体" w:eastAsia="黑体"/>
                <w:snapToGrid w:val="0"/>
                <w:color w:val="auto"/>
                <w:spacing w:val="-16"/>
                <w:kern w:val="21"/>
                <w:szCs w:val="21"/>
              </w:rPr>
              <w:fldChar w:fldCharType="end"/>
            </w:r>
            <w:r>
              <w:rPr>
                <w:rFonts w:hint="eastAsia" w:ascii="黑体" w:hAnsi="黑体" w:eastAsia="黑体"/>
                <w:snapToGrid w:val="0"/>
                <w:color w:val="auto"/>
                <w:spacing w:val="-16"/>
                <w:kern w:val="21"/>
                <w:szCs w:val="21"/>
                <w:lang w:eastAsia="zh-CN"/>
              </w:rPr>
              <w:t>，</w:t>
            </w:r>
            <w:r>
              <w:rPr>
                <w:rFonts w:hint="eastAsia" w:ascii="黑体" w:hAnsi="黑体" w:eastAsia="黑体"/>
                <w:snapToGrid w:val="0"/>
                <w:color w:val="auto"/>
                <w:spacing w:val="-16"/>
                <w:kern w:val="21"/>
                <w:szCs w:val="21"/>
                <w:lang w:val="en-US" w:eastAsia="zh-CN"/>
              </w:rPr>
              <w:t>t/a</w:t>
            </w:r>
          </w:p>
        </w:tc>
        <w:tc>
          <w:tcPr>
            <w:tcW w:w="1095" w:type="dxa"/>
            <w:tcMar>
              <w:left w:w="28" w:type="dxa"/>
              <w:right w:w="28" w:type="dxa"/>
            </w:tcMar>
            <w:vAlign w:val="center"/>
          </w:tcPr>
          <w:p>
            <w:pPr>
              <w:pStyle w:val="54"/>
              <w:keepNext w:val="0"/>
              <w:keepLines w:val="0"/>
              <w:suppressLineNumbers w:val="0"/>
              <w:spacing w:before="0" w:beforeLines="0" w:beforeAutospacing="0" w:after="0" w:afterLines="0" w:afterAutospacing="0" w:line="240" w:lineRule="auto"/>
              <w:ind w:left="0" w:right="0"/>
              <w:rPr>
                <w:rFonts w:hint="default" w:ascii="黑体" w:hAnsi="黑体" w:eastAsia="黑体"/>
                <w:snapToGrid w:val="0"/>
                <w:color w:val="auto"/>
                <w:spacing w:val="-6"/>
                <w:kern w:val="21"/>
                <w:szCs w:val="21"/>
              </w:rPr>
            </w:pPr>
            <w:r>
              <w:rPr>
                <w:rFonts w:hint="default" w:ascii="黑体" w:hAnsi="黑体" w:eastAsia="黑体"/>
                <w:snapToGrid w:val="0"/>
                <w:color w:val="auto"/>
                <w:spacing w:val="-6"/>
                <w:kern w:val="21"/>
                <w:szCs w:val="21"/>
              </w:rPr>
              <w:t>变化量</w:t>
            </w:r>
          </w:p>
          <w:p>
            <w:pPr>
              <w:pStyle w:val="54"/>
              <w:keepNext w:val="0"/>
              <w:keepLines w:val="0"/>
              <w:suppressLineNumbers w:val="0"/>
              <w:spacing w:before="0" w:beforeLines="0" w:beforeAutospacing="0" w:after="0" w:afterLines="0" w:afterAutospacing="0" w:line="240" w:lineRule="auto"/>
              <w:ind w:left="0" w:right="0"/>
              <w:rPr>
                <w:rFonts w:hint="default" w:ascii="黑体" w:hAnsi="黑体" w:eastAsia="黑体"/>
                <w:snapToGrid w:val="0"/>
                <w:color w:val="auto"/>
                <w:spacing w:val="-6"/>
                <w:kern w:val="21"/>
                <w:szCs w:val="21"/>
              </w:rPr>
            </w:pPr>
            <w:r>
              <w:rPr>
                <w:rFonts w:hint="default" w:ascii="黑体" w:hAnsi="黑体" w:eastAsia="黑体"/>
                <w:snapToGrid w:val="0"/>
                <w:color w:val="auto"/>
                <w:spacing w:val="-6"/>
                <w:kern w:val="21"/>
                <w:szCs w:val="21"/>
              </w:rPr>
              <w:fldChar w:fldCharType="begin"/>
            </w:r>
            <w:r>
              <w:rPr>
                <w:rFonts w:hint="default" w:ascii="黑体" w:hAnsi="黑体" w:eastAsia="黑体"/>
                <w:snapToGrid w:val="0"/>
                <w:color w:val="auto"/>
                <w:spacing w:val="-6"/>
                <w:kern w:val="21"/>
                <w:szCs w:val="21"/>
              </w:rPr>
              <w:instrText xml:space="preserve"> = 7 \* GB3 \* MERGEFORMAT </w:instrText>
            </w:r>
            <w:r>
              <w:rPr>
                <w:rFonts w:hint="default" w:ascii="黑体" w:hAnsi="黑体" w:eastAsia="黑体"/>
                <w:snapToGrid w:val="0"/>
                <w:color w:val="auto"/>
                <w:spacing w:val="-6"/>
                <w:kern w:val="21"/>
                <w:szCs w:val="21"/>
              </w:rPr>
              <w:fldChar w:fldCharType="separate"/>
            </w:r>
            <w:r>
              <w:rPr>
                <w:rFonts w:hint="eastAsia" w:ascii="黑体" w:hAnsi="黑体" w:eastAsia="黑体" w:cs="宋体"/>
                <w:color w:val="auto"/>
                <w:kern w:val="2"/>
                <w:szCs w:val="21"/>
              </w:rPr>
              <w:t>⑦</w:t>
            </w:r>
            <w:r>
              <w:rPr>
                <w:rFonts w:hint="default" w:ascii="黑体" w:hAnsi="黑体" w:eastAsia="黑体"/>
                <w:snapToGrid w:val="0"/>
                <w:color w:val="auto"/>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restart"/>
            <w:vAlign w:val="center"/>
          </w:tcPr>
          <w:p>
            <w:pPr>
              <w:pStyle w:val="54"/>
              <w:keepNext w:val="0"/>
              <w:keepLines w:val="0"/>
              <w:suppressLineNumbers w:val="0"/>
              <w:spacing w:before="0" w:beforeLines="0" w:beforeAutospacing="0" w:after="0" w:afterLines="0" w:afterAutospacing="0" w:line="240" w:lineRule="auto"/>
              <w:ind w:left="0" w:right="0"/>
              <w:rPr>
                <w:rFonts w:hint="default" w:hAnsi="宋体" w:cs="宋体"/>
                <w:snapToGrid w:val="0"/>
                <w:color w:val="auto"/>
                <w:kern w:val="21"/>
                <w:szCs w:val="21"/>
              </w:rPr>
            </w:pPr>
            <w:r>
              <w:rPr>
                <w:rFonts w:hint="eastAsia" w:hAnsi="宋体" w:cs="宋体"/>
                <w:snapToGrid w:val="0"/>
                <w:color w:val="auto"/>
                <w:kern w:val="21"/>
                <w:szCs w:val="21"/>
              </w:rPr>
              <w:t>废气</w:t>
            </w:r>
          </w:p>
        </w:tc>
        <w:tc>
          <w:tcPr>
            <w:tcW w:w="1797" w:type="dxa"/>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snapToGrid w:val="0"/>
                <w:color w:val="auto"/>
                <w:kern w:val="21"/>
                <w:sz w:val="21"/>
                <w:szCs w:val="21"/>
              </w:rPr>
            </w:pPr>
            <w:r>
              <w:rPr>
                <w:rFonts w:hint="eastAsia" w:ascii="宋体" w:hAnsi="宋体" w:eastAsia="宋体" w:cs="宋体"/>
                <w:b w:val="0"/>
                <w:bCs w:val="0"/>
                <w:i w:val="0"/>
                <w:iCs w:val="0"/>
                <w:color w:val="auto"/>
                <w:kern w:val="0"/>
                <w:sz w:val="21"/>
                <w:szCs w:val="21"/>
                <w:u w:val="none"/>
                <w:lang w:val="en-US" w:eastAsia="zh-CN" w:bidi="ar"/>
              </w:rPr>
              <w:t>氯化氢</w:t>
            </w:r>
          </w:p>
        </w:tc>
        <w:tc>
          <w:tcPr>
            <w:tcW w:w="1440"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157"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701"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616"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0.2461 </w:t>
            </w:r>
          </w:p>
        </w:tc>
        <w:tc>
          <w:tcPr>
            <w:tcW w:w="1704"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838" w:type="dxa"/>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 xml:space="preserve">0.2461 </w:t>
            </w:r>
          </w:p>
        </w:tc>
        <w:tc>
          <w:tcPr>
            <w:tcW w:w="1095"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pPr>
              <w:pStyle w:val="54"/>
              <w:keepNext w:val="0"/>
              <w:keepLines w:val="0"/>
              <w:suppressLineNumbers w:val="0"/>
              <w:spacing w:before="0" w:beforeLines="0" w:beforeAutospacing="0" w:after="0" w:afterLines="0" w:afterAutospacing="0" w:line="240" w:lineRule="auto"/>
              <w:ind w:left="0" w:right="0"/>
              <w:rPr>
                <w:rFonts w:hint="eastAsia" w:hAnsi="宋体" w:cs="宋体"/>
                <w:snapToGrid w:val="0"/>
                <w:color w:val="auto"/>
                <w:kern w:val="21"/>
                <w:szCs w:val="21"/>
              </w:rPr>
            </w:pPr>
          </w:p>
        </w:tc>
        <w:tc>
          <w:tcPr>
            <w:tcW w:w="1797" w:type="dxa"/>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snapToGrid w:val="0"/>
                <w:color w:val="auto"/>
                <w:kern w:val="21"/>
                <w:sz w:val="21"/>
                <w:szCs w:val="21"/>
              </w:rPr>
            </w:pPr>
            <w:r>
              <w:rPr>
                <w:rFonts w:hint="eastAsia" w:ascii="宋体" w:hAnsi="宋体" w:eastAsia="宋体" w:cs="宋体"/>
                <w:b w:val="0"/>
                <w:bCs w:val="0"/>
                <w:i w:val="0"/>
                <w:iCs w:val="0"/>
                <w:color w:val="auto"/>
                <w:kern w:val="0"/>
                <w:sz w:val="21"/>
                <w:szCs w:val="21"/>
                <w:u w:val="none"/>
                <w:lang w:val="en-US" w:eastAsia="zh-CN" w:bidi="ar"/>
              </w:rPr>
              <w:t>硝酸雾（以NOx计）</w:t>
            </w:r>
          </w:p>
        </w:tc>
        <w:tc>
          <w:tcPr>
            <w:tcW w:w="1440"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157"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701"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616"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0.0003 </w:t>
            </w:r>
          </w:p>
        </w:tc>
        <w:tc>
          <w:tcPr>
            <w:tcW w:w="1704"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838" w:type="dxa"/>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 xml:space="preserve">0.0003 </w:t>
            </w:r>
          </w:p>
        </w:tc>
        <w:tc>
          <w:tcPr>
            <w:tcW w:w="1095"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pPr>
              <w:pStyle w:val="54"/>
              <w:keepNext w:val="0"/>
              <w:keepLines w:val="0"/>
              <w:suppressLineNumbers w:val="0"/>
              <w:spacing w:before="0" w:beforeLines="0" w:beforeAutospacing="0" w:after="0" w:afterLines="0" w:afterAutospacing="0" w:line="240" w:lineRule="auto"/>
              <w:ind w:left="0" w:right="0"/>
              <w:rPr>
                <w:rFonts w:hint="eastAsia" w:hAnsi="宋体" w:cs="宋体"/>
                <w:snapToGrid w:val="0"/>
                <w:color w:val="auto"/>
                <w:kern w:val="21"/>
                <w:szCs w:val="21"/>
              </w:rPr>
            </w:pPr>
          </w:p>
        </w:tc>
        <w:tc>
          <w:tcPr>
            <w:tcW w:w="1797" w:type="dxa"/>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snapToGrid w:val="0"/>
                <w:color w:val="auto"/>
                <w:kern w:val="21"/>
                <w:sz w:val="21"/>
                <w:szCs w:val="21"/>
              </w:rPr>
            </w:pPr>
            <w:r>
              <w:rPr>
                <w:rFonts w:hint="eastAsia" w:ascii="宋体" w:hAnsi="宋体" w:eastAsia="宋体" w:cs="宋体"/>
                <w:b w:val="0"/>
                <w:bCs w:val="0"/>
                <w:i w:val="0"/>
                <w:iCs w:val="0"/>
                <w:color w:val="auto"/>
                <w:kern w:val="0"/>
                <w:sz w:val="21"/>
                <w:szCs w:val="21"/>
                <w:u w:val="none"/>
                <w:lang w:val="en-US" w:eastAsia="zh-CN" w:bidi="ar"/>
              </w:rPr>
              <w:t>硫酸</w:t>
            </w:r>
          </w:p>
        </w:tc>
        <w:tc>
          <w:tcPr>
            <w:tcW w:w="1440"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157"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701"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616"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0.2289 </w:t>
            </w:r>
          </w:p>
        </w:tc>
        <w:tc>
          <w:tcPr>
            <w:tcW w:w="1704"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838" w:type="dxa"/>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 xml:space="preserve">0.2289 </w:t>
            </w:r>
          </w:p>
        </w:tc>
        <w:tc>
          <w:tcPr>
            <w:tcW w:w="1095"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pPr>
              <w:pStyle w:val="54"/>
              <w:keepNext w:val="0"/>
              <w:keepLines w:val="0"/>
              <w:suppressLineNumbers w:val="0"/>
              <w:spacing w:before="0" w:beforeLines="0" w:beforeAutospacing="0" w:after="0" w:afterLines="0" w:afterAutospacing="0" w:line="240" w:lineRule="auto"/>
              <w:ind w:left="0" w:right="0"/>
              <w:rPr>
                <w:rFonts w:hint="eastAsia" w:hAnsi="宋体" w:cs="宋体"/>
                <w:snapToGrid w:val="0"/>
                <w:color w:val="auto"/>
                <w:kern w:val="21"/>
                <w:szCs w:val="21"/>
              </w:rPr>
            </w:pPr>
          </w:p>
        </w:tc>
        <w:tc>
          <w:tcPr>
            <w:tcW w:w="1797" w:type="dxa"/>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snapToGrid w:val="0"/>
                <w:color w:val="auto"/>
                <w:kern w:val="21"/>
                <w:sz w:val="21"/>
                <w:szCs w:val="21"/>
              </w:rPr>
            </w:pPr>
            <w:r>
              <w:rPr>
                <w:rFonts w:hint="eastAsia" w:ascii="宋体" w:hAnsi="宋体" w:eastAsia="宋体" w:cs="宋体"/>
                <w:b w:val="0"/>
                <w:bCs w:val="0"/>
                <w:i w:val="0"/>
                <w:iCs w:val="0"/>
                <w:color w:val="auto"/>
                <w:kern w:val="0"/>
                <w:sz w:val="21"/>
                <w:szCs w:val="21"/>
                <w:u w:val="none"/>
                <w:lang w:val="en-US" w:eastAsia="zh-CN" w:bidi="ar"/>
              </w:rPr>
              <w:t>氟化物</w:t>
            </w:r>
          </w:p>
        </w:tc>
        <w:tc>
          <w:tcPr>
            <w:tcW w:w="1440"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157"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701"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616"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 xml:space="preserve">0.6073 </w:t>
            </w:r>
          </w:p>
        </w:tc>
        <w:tc>
          <w:tcPr>
            <w:tcW w:w="1704"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838" w:type="dxa"/>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 xml:space="preserve">0.6073 </w:t>
            </w:r>
          </w:p>
        </w:tc>
        <w:tc>
          <w:tcPr>
            <w:tcW w:w="1095"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restart"/>
            <w:vAlign w:val="center"/>
          </w:tcPr>
          <w:p>
            <w:pPr>
              <w:pStyle w:val="54"/>
              <w:keepNext w:val="0"/>
              <w:keepLines w:val="0"/>
              <w:suppressLineNumbers w:val="0"/>
              <w:spacing w:before="0" w:beforeLines="0" w:beforeAutospacing="0" w:after="0" w:afterLines="0" w:afterAutospacing="0" w:line="240" w:lineRule="auto"/>
              <w:ind w:left="0" w:right="0"/>
              <w:rPr>
                <w:rFonts w:hint="default" w:hAnsi="宋体" w:cs="宋体"/>
                <w:snapToGrid w:val="0"/>
                <w:color w:val="auto"/>
                <w:kern w:val="21"/>
                <w:szCs w:val="21"/>
              </w:rPr>
            </w:pPr>
            <w:r>
              <w:rPr>
                <w:rFonts w:hint="eastAsia" w:hAnsi="宋体" w:cs="宋体"/>
                <w:snapToGrid w:val="0"/>
                <w:color w:val="auto"/>
                <w:kern w:val="21"/>
                <w:szCs w:val="21"/>
              </w:rPr>
              <w:t>废水</w:t>
            </w:r>
          </w:p>
        </w:tc>
        <w:tc>
          <w:tcPr>
            <w:tcW w:w="1797" w:type="dxa"/>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snapToGrid w:val="0"/>
                <w:color w:val="auto"/>
                <w:kern w:val="21"/>
                <w:sz w:val="21"/>
                <w:szCs w:val="21"/>
                <w:lang w:val="en-US" w:eastAsia="zh-CN"/>
              </w:rPr>
            </w:pPr>
            <w:r>
              <w:rPr>
                <w:rFonts w:hint="eastAsia" w:ascii="宋体" w:hAnsi="宋体" w:eastAsia="宋体" w:cs="宋体"/>
                <w:b w:val="0"/>
                <w:bCs w:val="0"/>
                <w:i w:val="0"/>
                <w:iCs w:val="0"/>
                <w:color w:val="auto"/>
                <w:kern w:val="0"/>
                <w:sz w:val="21"/>
                <w:szCs w:val="21"/>
                <w:u w:val="none"/>
                <w:lang w:val="en-US" w:eastAsia="zh-CN" w:bidi="ar"/>
              </w:rPr>
              <w:t>废水量</w:t>
            </w:r>
          </w:p>
        </w:tc>
        <w:tc>
          <w:tcPr>
            <w:tcW w:w="1440"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157"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701"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616"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312</w:t>
            </w:r>
          </w:p>
        </w:tc>
        <w:tc>
          <w:tcPr>
            <w:tcW w:w="1704"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838" w:type="dxa"/>
            <w:vAlign w:val="center"/>
          </w:tcPr>
          <w:p>
            <w:pPr>
              <w:pStyle w:val="36"/>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312</w:t>
            </w:r>
          </w:p>
        </w:tc>
        <w:tc>
          <w:tcPr>
            <w:tcW w:w="1095"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pPr>
              <w:pStyle w:val="54"/>
              <w:keepNext w:val="0"/>
              <w:keepLines w:val="0"/>
              <w:suppressLineNumbers w:val="0"/>
              <w:spacing w:before="0" w:beforeLines="0" w:beforeAutospacing="0" w:after="0" w:afterLines="0" w:afterAutospacing="0" w:line="240" w:lineRule="auto"/>
              <w:ind w:left="0" w:right="0"/>
              <w:rPr>
                <w:rFonts w:hint="eastAsia" w:hAnsi="宋体" w:cs="宋体"/>
                <w:snapToGrid w:val="0"/>
                <w:color w:val="auto"/>
                <w:kern w:val="21"/>
                <w:szCs w:val="21"/>
              </w:rPr>
            </w:pPr>
          </w:p>
        </w:tc>
        <w:tc>
          <w:tcPr>
            <w:tcW w:w="1797" w:type="dxa"/>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snapToGrid w:val="0"/>
                <w:color w:val="auto"/>
                <w:kern w:val="21"/>
                <w:sz w:val="21"/>
                <w:szCs w:val="21"/>
                <w:lang w:val="en-US" w:eastAsia="zh-CN"/>
              </w:rPr>
            </w:pPr>
            <w:r>
              <w:rPr>
                <w:rFonts w:hint="eastAsia" w:ascii="宋体" w:hAnsi="宋体" w:eastAsia="宋体" w:cs="宋体"/>
                <w:b w:val="0"/>
                <w:bCs w:val="0"/>
                <w:i w:val="0"/>
                <w:iCs w:val="0"/>
                <w:color w:val="auto"/>
                <w:kern w:val="0"/>
                <w:sz w:val="21"/>
                <w:szCs w:val="21"/>
                <w:u w:val="none"/>
                <w:lang w:val="en-US" w:eastAsia="zh-CN" w:bidi="ar"/>
              </w:rPr>
              <w:t>COD</w:t>
            </w:r>
          </w:p>
        </w:tc>
        <w:tc>
          <w:tcPr>
            <w:tcW w:w="1440"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157"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701"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616"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0.1061</w:t>
            </w:r>
          </w:p>
        </w:tc>
        <w:tc>
          <w:tcPr>
            <w:tcW w:w="1704"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838"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0.1061</w:t>
            </w:r>
          </w:p>
        </w:tc>
        <w:tc>
          <w:tcPr>
            <w:tcW w:w="1095"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pPr>
              <w:pStyle w:val="54"/>
              <w:keepNext w:val="0"/>
              <w:keepLines w:val="0"/>
              <w:suppressLineNumbers w:val="0"/>
              <w:spacing w:before="0" w:beforeLines="0" w:beforeAutospacing="0" w:after="0" w:afterLines="0" w:afterAutospacing="0" w:line="240" w:lineRule="auto"/>
              <w:ind w:left="0" w:right="0"/>
              <w:rPr>
                <w:rFonts w:hint="eastAsia" w:hAnsi="宋体" w:cs="宋体"/>
                <w:snapToGrid w:val="0"/>
                <w:color w:val="auto"/>
                <w:kern w:val="21"/>
                <w:szCs w:val="21"/>
              </w:rPr>
            </w:pPr>
          </w:p>
        </w:tc>
        <w:tc>
          <w:tcPr>
            <w:tcW w:w="1797" w:type="dxa"/>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snapToGrid w:val="0"/>
                <w:color w:val="auto"/>
                <w:kern w:val="21"/>
                <w:sz w:val="21"/>
                <w:szCs w:val="21"/>
                <w:lang w:val="en-US" w:eastAsia="zh-CN"/>
              </w:rPr>
            </w:pPr>
            <w:r>
              <w:rPr>
                <w:rFonts w:hint="eastAsia" w:ascii="宋体" w:hAnsi="宋体" w:eastAsia="宋体" w:cs="宋体"/>
                <w:b w:val="0"/>
                <w:bCs w:val="0"/>
                <w:i w:val="0"/>
                <w:iCs w:val="0"/>
                <w:color w:val="auto"/>
                <w:kern w:val="0"/>
                <w:sz w:val="21"/>
                <w:szCs w:val="21"/>
                <w:u w:val="none"/>
                <w:lang w:val="en-US" w:eastAsia="zh-CN" w:bidi="ar"/>
              </w:rPr>
              <w:t>BOD</w:t>
            </w:r>
            <w:r>
              <w:rPr>
                <w:rFonts w:hint="eastAsia" w:ascii="宋体" w:hAnsi="宋体" w:eastAsia="宋体" w:cs="宋体"/>
                <w:b w:val="0"/>
                <w:bCs w:val="0"/>
                <w:i w:val="0"/>
                <w:iCs w:val="0"/>
                <w:color w:val="auto"/>
                <w:kern w:val="0"/>
                <w:sz w:val="21"/>
                <w:szCs w:val="21"/>
                <w:u w:val="none"/>
                <w:vertAlign w:val="subscript"/>
                <w:lang w:val="en-US" w:eastAsia="zh-CN" w:bidi="ar"/>
              </w:rPr>
              <w:t>5</w:t>
            </w:r>
          </w:p>
        </w:tc>
        <w:tc>
          <w:tcPr>
            <w:tcW w:w="1440"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157"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701"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616"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0.0568</w:t>
            </w:r>
          </w:p>
        </w:tc>
        <w:tc>
          <w:tcPr>
            <w:tcW w:w="1704"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838"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0.0568</w:t>
            </w:r>
          </w:p>
        </w:tc>
        <w:tc>
          <w:tcPr>
            <w:tcW w:w="1095"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pPr>
              <w:pStyle w:val="54"/>
              <w:keepNext w:val="0"/>
              <w:keepLines w:val="0"/>
              <w:suppressLineNumbers w:val="0"/>
              <w:spacing w:before="0" w:beforeLines="0" w:beforeAutospacing="0" w:after="0" w:afterLines="0" w:afterAutospacing="0" w:line="240" w:lineRule="auto"/>
              <w:ind w:left="0" w:right="0"/>
              <w:rPr>
                <w:rFonts w:hint="eastAsia" w:hAnsi="宋体" w:cs="宋体"/>
                <w:snapToGrid w:val="0"/>
                <w:color w:val="auto"/>
                <w:kern w:val="21"/>
                <w:szCs w:val="21"/>
              </w:rPr>
            </w:pPr>
          </w:p>
        </w:tc>
        <w:tc>
          <w:tcPr>
            <w:tcW w:w="1797" w:type="dxa"/>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snapToGrid w:val="0"/>
                <w:color w:val="auto"/>
                <w:kern w:val="21"/>
                <w:sz w:val="21"/>
                <w:szCs w:val="21"/>
                <w:lang w:val="en-US" w:eastAsia="zh-CN"/>
              </w:rPr>
            </w:pPr>
            <w:r>
              <w:rPr>
                <w:rFonts w:hint="eastAsia" w:ascii="宋体" w:hAnsi="宋体" w:eastAsia="宋体" w:cs="宋体"/>
                <w:b w:val="0"/>
                <w:bCs w:val="0"/>
                <w:i w:val="0"/>
                <w:iCs w:val="0"/>
                <w:color w:val="auto"/>
                <w:kern w:val="0"/>
                <w:sz w:val="21"/>
                <w:szCs w:val="21"/>
                <w:u w:val="none"/>
                <w:lang w:val="en-US" w:eastAsia="zh-CN" w:bidi="ar"/>
              </w:rPr>
              <w:t>NH</w:t>
            </w:r>
            <w:r>
              <w:rPr>
                <w:rFonts w:hint="eastAsia" w:ascii="宋体" w:hAnsi="宋体" w:eastAsia="宋体" w:cs="宋体"/>
                <w:b w:val="0"/>
                <w:bCs w:val="0"/>
                <w:i w:val="0"/>
                <w:iCs w:val="0"/>
                <w:color w:val="auto"/>
                <w:kern w:val="0"/>
                <w:sz w:val="21"/>
                <w:szCs w:val="21"/>
                <w:u w:val="none"/>
                <w:vertAlign w:val="subscript"/>
                <w:lang w:val="en-US" w:eastAsia="zh-CN" w:bidi="ar"/>
              </w:rPr>
              <w:t>3</w:t>
            </w:r>
            <w:r>
              <w:rPr>
                <w:rFonts w:hint="eastAsia" w:ascii="宋体" w:hAnsi="宋体" w:eastAsia="宋体" w:cs="宋体"/>
                <w:b w:val="0"/>
                <w:bCs w:val="0"/>
                <w:i w:val="0"/>
                <w:iCs w:val="0"/>
                <w:color w:val="auto"/>
                <w:kern w:val="0"/>
                <w:sz w:val="21"/>
                <w:szCs w:val="21"/>
                <w:u w:val="none"/>
                <w:lang w:val="en-US" w:eastAsia="zh-CN" w:bidi="ar"/>
              </w:rPr>
              <w:t>-N</w:t>
            </w:r>
          </w:p>
        </w:tc>
        <w:tc>
          <w:tcPr>
            <w:tcW w:w="1440"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157"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701"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616"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0.0076</w:t>
            </w:r>
          </w:p>
        </w:tc>
        <w:tc>
          <w:tcPr>
            <w:tcW w:w="1704"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838"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0.0076</w:t>
            </w:r>
          </w:p>
        </w:tc>
        <w:tc>
          <w:tcPr>
            <w:tcW w:w="1095"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pPr>
              <w:pStyle w:val="54"/>
              <w:keepNext w:val="0"/>
              <w:keepLines w:val="0"/>
              <w:suppressLineNumbers w:val="0"/>
              <w:spacing w:before="0" w:beforeLines="0" w:beforeAutospacing="0" w:after="0" w:afterLines="0" w:afterAutospacing="0" w:line="240" w:lineRule="auto"/>
              <w:ind w:left="0" w:right="0"/>
              <w:rPr>
                <w:rFonts w:hint="eastAsia" w:hAnsi="宋体" w:cs="宋体"/>
                <w:snapToGrid w:val="0"/>
                <w:color w:val="auto"/>
                <w:kern w:val="21"/>
                <w:szCs w:val="21"/>
              </w:rPr>
            </w:pPr>
          </w:p>
        </w:tc>
        <w:tc>
          <w:tcPr>
            <w:tcW w:w="1797" w:type="dxa"/>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snapToGrid w:val="0"/>
                <w:color w:val="auto"/>
                <w:kern w:val="21"/>
                <w:sz w:val="21"/>
                <w:szCs w:val="21"/>
                <w:lang w:val="en-US" w:eastAsia="zh-CN"/>
              </w:rPr>
            </w:pPr>
            <w:r>
              <w:rPr>
                <w:rFonts w:hint="eastAsia" w:ascii="宋体" w:hAnsi="宋体" w:eastAsia="宋体" w:cs="宋体"/>
                <w:b w:val="0"/>
                <w:bCs w:val="0"/>
                <w:i w:val="0"/>
                <w:iCs w:val="0"/>
                <w:color w:val="auto"/>
                <w:kern w:val="0"/>
                <w:sz w:val="21"/>
                <w:szCs w:val="21"/>
                <w:u w:val="none"/>
                <w:lang w:val="en-US" w:eastAsia="zh-CN" w:bidi="ar"/>
              </w:rPr>
              <w:t>SS</w:t>
            </w:r>
          </w:p>
        </w:tc>
        <w:tc>
          <w:tcPr>
            <w:tcW w:w="1440"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157"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701"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616"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0.0666</w:t>
            </w:r>
          </w:p>
        </w:tc>
        <w:tc>
          <w:tcPr>
            <w:tcW w:w="1704"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838"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lang w:val="en-US" w:eastAsia="zh-CN"/>
              </w:rPr>
              <w:t>0.0666</w:t>
            </w:r>
          </w:p>
        </w:tc>
        <w:tc>
          <w:tcPr>
            <w:tcW w:w="1095"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restart"/>
            <w:vAlign w:val="center"/>
          </w:tcPr>
          <w:p>
            <w:pPr>
              <w:pStyle w:val="54"/>
              <w:keepNext w:val="0"/>
              <w:keepLines w:val="0"/>
              <w:suppressLineNumbers w:val="0"/>
              <w:spacing w:before="0" w:beforeLines="0" w:beforeAutospacing="0" w:after="0" w:afterLines="0" w:afterAutospacing="0" w:line="240" w:lineRule="auto"/>
              <w:ind w:left="0" w:right="0"/>
              <w:rPr>
                <w:rFonts w:hint="default" w:hAnsi="宋体" w:cs="宋体"/>
                <w:snapToGrid w:val="0"/>
                <w:color w:val="auto"/>
                <w:kern w:val="21"/>
                <w:szCs w:val="21"/>
              </w:rPr>
            </w:pPr>
            <w:r>
              <w:rPr>
                <w:rFonts w:hint="eastAsia" w:hAnsi="宋体" w:cs="宋体"/>
                <w:snapToGrid w:val="0"/>
                <w:color w:val="auto"/>
                <w:kern w:val="21"/>
                <w:szCs w:val="21"/>
              </w:rPr>
              <w:t>一般工业</w:t>
            </w:r>
          </w:p>
          <w:p>
            <w:pPr>
              <w:pStyle w:val="54"/>
              <w:keepNext w:val="0"/>
              <w:keepLines w:val="0"/>
              <w:suppressLineNumbers w:val="0"/>
              <w:spacing w:before="0" w:beforeLines="0" w:beforeAutospacing="0" w:after="0" w:afterLines="0" w:afterAutospacing="0" w:line="240" w:lineRule="auto"/>
              <w:ind w:left="0" w:right="0"/>
              <w:rPr>
                <w:rFonts w:hint="default" w:hAnsi="宋体" w:cs="宋体"/>
                <w:snapToGrid w:val="0"/>
                <w:color w:val="auto"/>
                <w:kern w:val="21"/>
                <w:szCs w:val="21"/>
              </w:rPr>
            </w:pPr>
            <w:r>
              <w:rPr>
                <w:rFonts w:hint="eastAsia" w:hAnsi="宋体" w:cs="宋体"/>
                <w:snapToGrid w:val="0"/>
                <w:color w:val="auto"/>
                <w:kern w:val="21"/>
                <w:szCs w:val="21"/>
              </w:rPr>
              <w:t>固体废物</w:t>
            </w:r>
          </w:p>
        </w:tc>
        <w:tc>
          <w:tcPr>
            <w:tcW w:w="1797" w:type="dxa"/>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color w:val="auto"/>
                <w:sz w:val="21"/>
                <w:szCs w:val="21"/>
              </w:rPr>
            </w:pPr>
            <w:r>
              <w:rPr>
                <w:rFonts w:hint="eastAsia" w:ascii="宋体" w:hAnsi="宋体" w:eastAsia="宋体" w:cs="宋体"/>
                <w:i w:val="0"/>
                <w:iCs w:val="0"/>
                <w:color w:val="000000"/>
                <w:kern w:val="0"/>
                <w:sz w:val="21"/>
                <w:szCs w:val="21"/>
                <w:u w:val="none"/>
                <w:lang w:val="en-US" w:eastAsia="zh-CN" w:bidi="ar"/>
              </w:rPr>
              <w:t>废线材包装物</w:t>
            </w:r>
          </w:p>
        </w:tc>
        <w:tc>
          <w:tcPr>
            <w:tcW w:w="1440"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157"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701"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616" w:type="dxa"/>
            <w:vAlign w:val="center"/>
          </w:tcPr>
          <w:p>
            <w:pPr>
              <w:keepNext w:val="0"/>
              <w:keepLines w:val="0"/>
              <w:widowControl/>
              <w:suppressLineNumbers w:val="0"/>
              <w:spacing w:before="0" w:beforeAutospacing="0" w:after="0" w:afterAutospacing="0"/>
              <w:ind w:left="0" w:right="0"/>
              <w:jc w:val="center"/>
              <w:textAlignment w:val="center"/>
              <w:rPr>
                <w:rFonts w:hint="eastAsia"/>
                <w:color w:val="auto"/>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704"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838" w:type="dxa"/>
            <w:vAlign w:val="center"/>
          </w:tcPr>
          <w:p>
            <w:pPr>
              <w:keepNext w:val="0"/>
              <w:keepLines w:val="0"/>
              <w:widowControl/>
              <w:suppressLineNumbers w:val="0"/>
              <w:spacing w:before="0" w:beforeAutospacing="0" w:after="0" w:afterAutospacing="0"/>
              <w:ind w:left="0" w:right="0"/>
              <w:jc w:val="center"/>
              <w:textAlignment w:val="center"/>
              <w:rPr>
                <w:rFonts w:hint="eastAsia"/>
                <w:color w:val="auto"/>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095"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pPr>
              <w:pStyle w:val="54"/>
              <w:keepNext w:val="0"/>
              <w:keepLines w:val="0"/>
              <w:suppressLineNumbers w:val="0"/>
              <w:spacing w:before="0" w:beforeLines="0" w:beforeAutospacing="0" w:after="0" w:afterLines="0" w:afterAutospacing="0" w:line="240" w:lineRule="auto"/>
              <w:ind w:left="0" w:right="0"/>
              <w:rPr>
                <w:rFonts w:hint="default" w:hAnsi="宋体" w:cs="宋体"/>
                <w:snapToGrid w:val="0"/>
                <w:color w:val="auto"/>
                <w:kern w:val="21"/>
                <w:szCs w:val="21"/>
              </w:rPr>
            </w:pPr>
          </w:p>
        </w:tc>
        <w:tc>
          <w:tcPr>
            <w:tcW w:w="1797" w:type="dxa"/>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color w:val="auto"/>
                <w:sz w:val="21"/>
                <w:szCs w:val="21"/>
              </w:rPr>
            </w:pPr>
            <w:r>
              <w:rPr>
                <w:rFonts w:hint="eastAsia" w:ascii="宋体" w:hAnsi="宋体" w:cs="宋体"/>
                <w:i w:val="0"/>
                <w:iCs w:val="0"/>
                <w:color w:val="000000"/>
                <w:kern w:val="0"/>
                <w:sz w:val="21"/>
                <w:szCs w:val="21"/>
                <w:u w:val="none"/>
                <w:lang w:val="en-US" w:eastAsia="zh-CN" w:bidi="ar"/>
              </w:rPr>
              <w:t>固态金属</w:t>
            </w:r>
          </w:p>
        </w:tc>
        <w:tc>
          <w:tcPr>
            <w:tcW w:w="1440"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157"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701"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616" w:type="dxa"/>
            <w:vAlign w:val="center"/>
          </w:tcPr>
          <w:p>
            <w:pPr>
              <w:keepNext w:val="0"/>
              <w:keepLines w:val="0"/>
              <w:widowControl/>
              <w:suppressLineNumbers w:val="0"/>
              <w:spacing w:before="0" w:beforeAutospacing="0" w:after="0" w:afterAutospacing="0"/>
              <w:ind w:left="0" w:right="0"/>
              <w:jc w:val="center"/>
              <w:textAlignment w:val="center"/>
              <w:rPr>
                <w:rFonts w:hint="default"/>
                <w:color w:val="auto"/>
                <w:lang w:val="en-US"/>
              </w:rPr>
            </w:pPr>
            <w:r>
              <w:rPr>
                <w:rFonts w:hint="default" w:ascii="Times New Roman" w:hAnsi="Times New Roman" w:eastAsia="宋体" w:cs="Times New Roman"/>
                <w:i w:val="0"/>
                <w:iCs w:val="0"/>
                <w:color w:val="000000"/>
                <w:kern w:val="0"/>
                <w:sz w:val="21"/>
                <w:szCs w:val="21"/>
                <w:u w:val="none"/>
                <w:lang w:val="en-US" w:eastAsia="zh-CN" w:bidi="ar"/>
              </w:rPr>
              <w:t>48.</w:t>
            </w:r>
            <w:r>
              <w:rPr>
                <w:rFonts w:hint="eastAsia" w:cs="Times New Roman"/>
                <w:i w:val="0"/>
                <w:iCs w:val="0"/>
                <w:color w:val="000000"/>
                <w:kern w:val="0"/>
                <w:sz w:val="21"/>
                <w:szCs w:val="21"/>
                <w:u w:val="none"/>
                <w:lang w:val="en-US" w:eastAsia="zh-CN" w:bidi="ar"/>
              </w:rPr>
              <w:t>22</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1704"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838" w:type="dxa"/>
            <w:vAlign w:val="center"/>
          </w:tcPr>
          <w:p>
            <w:pPr>
              <w:keepNext w:val="0"/>
              <w:keepLines w:val="0"/>
              <w:widowControl/>
              <w:suppressLineNumbers w:val="0"/>
              <w:spacing w:before="0" w:beforeAutospacing="0" w:after="0" w:afterAutospacing="0"/>
              <w:ind w:left="0" w:right="0"/>
              <w:jc w:val="center"/>
              <w:textAlignment w:val="center"/>
              <w:rPr>
                <w:rFonts w:hint="default"/>
                <w:color w:val="auto"/>
                <w:lang w:val="en-US"/>
              </w:rPr>
            </w:pPr>
            <w:r>
              <w:rPr>
                <w:rFonts w:hint="default" w:ascii="Times New Roman" w:hAnsi="Times New Roman" w:eastAsia="宋体" w:cs="Times New Roman"/>
                <w:i w:val="0"/>
                <w:iCs w:val="0"/>
                <w:color w:val="000000"/>
                <w:kern w:val="0"/>
                <w:sz w:val="21"/>
                <w:szCs w:val="21"/>
                <w:u w:val="none"/>
                <w:lang w:val="en-US" w:eastAsia="zh-CN" w:bidi="ar"/>
              </w:rPr>
              <w:t>48.</w:t>
            </w:r>
            <w:r>
              <w:rPr>
                <w:rFonts w:hint="eastAsia" w:cs="Times New Roman"/>
                <w:i w:val="0"/>
                <w:iCs w:val="0"/>
                <w:color w:val="000000"/>
                <w:kern w:val="0"/>
                <w:sz w:val="21"/>
                <w:szCs w:val="21"/>
                <w:u w:val="none"/>
                <w:lang w:val="en-US" w:eastAsia="zh-CN" w:bidi="ar"/>
              </w:rPr>
              <w:t>22</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1095"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restart"/>
            <w:vAlign w:val="center"/>
          </w:tcPr>
          <w:p>
            <w:pPr>
              <w:pStyle w:val="54"/>
              <w:keepNext w:val="0"/>
              <w:keepLines w:val="0"/>
              <w:suppressLineNumbers w:val="0"/>
              <w:spacing w:before="0" w:beforeLines="0" w:beforeAutospacing="0" w:after="0" w:afterLines="0" w:afterAutospacing="0" w:line="240" w:lineRule="auto"/>
              <w:ind w:left="0" w:right="0"/>
              <w:rPr>
                <w:rFonts w:hint="default" w:hAnsi="宋体" w:cs="宋体"/>
                <w:snapToGrid w:val="0"/>
                <w:color w:val="auto"/>
                <w:kern w:val="21"/>
                <w:szCs w:val="21"/>
              </w:rPr>
            </w:pPr>
            <w:r>
              <w:rPr>
                <w:rFonts w:hint="eastAsia" w:hAnsi="宋体" w:cs="宋体"/>
                <w:snapToGrid w:val="0"/>
                <w:color w:val="auto"/>
                <w:kern w:val="21"/>
                <w:szCs w:val="21"/>
              </w:rPr>
              <w:t>危险废物</w:t>
            </w:r>
          </w:p>
        </w:tc>
        <w:tc>
          <w:tcPr>
            <w:tcW w:w="1797" w:type="dxa"/>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color w:val="auto"/>
                <w:sz w:val="21"/>
                <w:szCs w:val="21"/>
              </w:rPr>
            </w:pPr>
            <w:r>
              <w:rPr>
                <w:rFonts w:hint="eastAsia" w:ascii="宋体" w:hAnsi="宋体" w:eastAsia="宋体" w:cs="宋体"/>
                <w:i w:val="0"/>
                <w:iCs w:val="0"/>
                <w:color w:val="000000"/>
                <w:kern w:val="0"/>
                <w:sz w:val="21"/>
                <w:szCs w:val="21"/>
                <w:u w:val="none"/>
                <w:lang w:val="en-US" w:eastAsia="zh-CN" w:bidi="ar"/>
              </w:rPr>
              <w:t>除污槽渣（液）</w:t>
            </w:r>
          </w:p>
        </w:tc>
        <w:tc>
          <w:tcPr>
            <w:tcW w:w="1440"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157"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701"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616" w:type="dxa"/>
            <w:vAlign w:val="center"/>
          </w:tcPr>
          <w:p>
            <w:pPr>
              <w:keepNext w:val="0"/>
              <w:keepLines w:val="0"/>
              <w:widowControl/>
              <w:suppressLineNumbers w:val="0"/>
              <w:spacing w:before="0" w:beforeAutospacing="0" w:after="0" w:afterAutospacing="0"/>
              <w:ind w:left="0" w:right="0"/>
              <w:jc w:val="center"/>
              <w:textAlignment w:val="center"/>
              <w:rPr>
                <w:rFonts w:hint="eastAsia"/>
                <w:color w:val="auto"/>
              </w:rPr>
            </w:pPr>
            <w:r>
              <w:rPr>
                <w:rFonts w:hint="default" w:ascii="Times New Roman" w:hAnsi="Times New Roman" w:eastAsia="宋体" w:cs="Times New Roman"/>
                <w:i w:val="0"/>
                <w:iCs w:val="0"/>
                <w:color w:val="000000"/>
                <w:kern w:val="0"/>
                <w:sz w:val="21"/>
                <w:szCs w:val="21"/>
                <w:u w:val="none"/>
                <w:lang w:val="en-US" w:eastAsia="zh-CN" w:bidi="ar"/>
              </w:rPr>
              <w:t xml:space="preserve">53.63 </w:t>
            </w:r>
          </w:p>
        </w:tc>
        <w:tc>
          <w:tcPr>
            <w:tcW w:w="1704"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838" w:type="dxa"/>
            <w:vAlign w:val="center"/>
          </w:tcPr>
          <w:p>
            <w:pPr>
              <w:keepNext w:val="0"/>
              <w:keepLines w:val="0"/>
              <w:widowControl/>
              <w:suppressLineNumbers w:val="0"/>
              <w:spacing w:before="0" w:beforeAutospacing="0" w:after="0" w:afterAutospacing="0"/>
              <w:ind w:left="0" w:right="0"/>
              <w:jc w:val="center"/>
              <w:textAlignment w:val="center"/>
              <w:rPr>
                <w:rFonts w:hint="eastAsia"/>
                <w:color w:val="auto"/>
              </w:rPr>
            </w:pPr>
            <w:r>
              <w:rPr>
                <w:rFonts w:hint="default" w:ascii="Times New Roman" w:hAnsi="Times New Roman" w:eastAsia="宋体" w:cs="Times New Roman"/>
                <w:i w:val="0"/>
                <w:iCs w:val="0"/>
                <w:color w:val="000000"/>
                <w:kern w:val="0"/>
                <w:sz w:val="21"/>
                <w:szCs w:val="21"/>
                <w:u w:val="none"/>
                <w:lang w:val="en-US" w:eastAsia="zh-CN" w:bidi="ar"/>
              </w:rPr>
              <w:t xml:space="preserve">53.63 </w:t>
            </w:r>
          </w:p>
        </w:tc>
        <w:tc>
          <w:tcPr>
            <w:tcW w:w="1095"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pPr>
              <w:pStyle w:val="54"/>
              <w:keepNext w:val="0"/>
              <w:keepLines w:val="0"/>
              <w:suppressLineNumbers w:val="0"/>
              <w:spacing w:before="0" w:beforeLines="0" w:beforeAutospacing="0" w:after="0" w:afterLines="0" w:afterAutospacing="0" w:line="240" w:lineRule="auto"/>
              <w:ind w:left="0" w:right="0"/>
              <w:rPr>
                <w:rFonts w:hint="default" w:hAnsi="宋体" w:cs="宋体"/>
                <w:snapToGrid w:val="0"/>
                <w:color w:val="auto"/>
                <w:kern w:val="21"/>
                <w:szCs w:val="21"/>
              </w:rPr>
            </w:pPr>
          </w:p>
        </w:tc>
        <w:tc>
          <w:tcPr>
            <w:tcW w:w="1797" w:type="dxa"/>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color w:val="auto"/>
                <w:sz w:val="21"/>
                <w:szCs w:val="21"/>
              </w:rPr>
            </w:pPr>
            <w:r>
              <w:rPr>
                <w:rFonts w:hint="eastAsia" w:ascii="宋体" w:hAnsi="宋体" w:eastAsia="宋体" w:cs="宋体"/>
                <w:i w:val="0"/>
                <w:iCs w:val="0"/>
                <w:color w:val="000000"/>
                <w:kern w:val="0"/>
                <w:sz w:val="21"/>
                <w:szCs w:val="21"/>
                <w:u w:val="none"/>
                <w:lang w:val="en-US" w:eastAsia="zh-CN" w:bidi="ar"/>
              </w:rPr>
              <w:t>出光槽渣（液）</w:t>
            </w:r>
          </w:p>
        </w:tc>
        <w:tc>
          <w:tcPr>
            <w:tcW w:w="1440"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157"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701"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616" w:type="dxa"/>
            <w:vAlign w:val="center"/>
          </w:tcPr>
          <w:p>
            <w:pPr>
              <w:keepNext w:val="0"/>
              <w:keepLines w:val="0"/>
              <w:widowControl/>
              <w:suppressLineNumbers w:val="0"/>
              <w:spacing w:before="0" w:beforeAutospacing="0" w:after="0" w:afterAutospacing="0"/>
              <w:ind w:left="0" w:right="0"/>
              <w:jc w:val="center"/>
              <w:textAlignment w:val="center"/>
              <w:rPr>
                <w:rFonts w:hint="eastAsia"/>
                <w:color w:val="auto"/>
              </w:rPr>
            </w:pPr>
            <w:r>
              <w:rPr>
                <w:rFonts w:hint="default" w:ascii="Times New Roman" w:hAnsi="Times New Roman" w:eastAsia="宋体" w:cs="Times New Roman"/>
                <w:i w:val="0"/>
                <w:iCs w:val="0"/>
                <w:color w:val="000000"/>
                <w:kern w:val="0"/>
                <w:sz w:val="21"/>
                <w:szCs w:val="21"/>
                <w:u w:val="none"/>
                <w:lang w:val="en-US" w:eastAsia="zh-CN" w:bidi="ar"/>
              </w:rPr>
              <w:t xml:space="preserve">62.56 </w:t>
            </w:r>
          </w:p>
        </w:tc>
        <w:tc>
          <w:tcPr>
            <w:tcW w:w="1704"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838" w:type="dxa"/>
            <w:vAlign w:val="center"/>
          </w:tcPr>
          <w:p>
            <w:pPr>
              <w:keepNext w:val="0"/>
              <w:keepLines w:val="0"/>
              <w:widowControl/>
              <w:suppressLineNumbers w:val="0"/>
              <w:spacing w:before="0" w:beforeAutospacing="0" w:after="0" w:afterAutospacing="0"/>
              <w:ind w:left="0" w:right="0"/>
              <w:jc w:val="center"/>
              <w:textAlignment w:val="center"/>
              <w:rPr>
                <w:rFonts w:hint="eastAsia"/>
                <w:color w:val="auto"/>
              </w:rPr>
            </w:pPr>
            <w:r>
              <w:rPr>
                <w:rFonts w:hint="default" w:ascii="Times New Roman" w:hAnsi="Times New Roman" w:eastAsia="宋体" w:cs="Times New Roman"/>
                <w:i w:val="0"/>
                <w:iCs w:val="0"/>
                <w:color w:val="000000"/>
                <w:kern w:val="0"/>
                <w:sz w:val="21"/>
                <w:szCs w:val="21"/>
                <w:u w:val="none"/>
                <w:lang w:val="en-US" w:eastAsia="zh-CN" w:bidi="ar"/>
              </w:rPr>
              <w:t xml:space="preserve">62.56 </w:t>
            </w:r>
          </w:p>
        </w:tc>
        <w:tc>
          <w:tcPr>
            <w:tcW w:w="1095"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pPr>
              <w:pStyle w:val="54"/>
              <w:keepNext w:val="0"/>
              <w:keepLines w:val="0"/>
              <w:suppressLineNumbers w:val="0"/>
              <w:spacing w:before="0" w:beforeLines="0" w:beforeAutospacing="0" w:after="0" w:afterLines="0" w:afterAutospacing="0" w:line="240" w:lineRule="auto"/>
              <w:ind w:left="0" w:right="0"/>
              <w:rPr>
                <w:rFonts w:hint="default" w:hAnsi="宋体" w:cs="宋体"/>
                <w:snapToGrid w:val="0"/>
                <w:color w:val="auto"/>
                <w:kern w:val="21"/>
                <w:szCs w:val="21"/>
              </w:rPr>
            </w:pPr>
          </w:p>
        </w:tc>
        <w:tc>
          <w:tcPr>
            <w:tcW w:w="1797" w:type="dxa"/>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color w:val="auto"/>
                <w:sz w:val="21"/>
                <w:szCs w:val="21"/>
              </w:rPr>
            </w:pPr>
            <w:r>
              <w:rPr>
                <w:rFonts w:hint="eastAsia" w:ascii="宋体" w:hAnsi="宋体" w:eastAsia="宋体" w:cs="宋体"/>
                <w:i w:val="0"/>
                <w:iCs w:val="0"/>
                <w:color w:val="000000"/>
                <w:kern w:val="0"/>
                <w:sz w:val="21"/>
                <w:szCs w:val="21"/>
                <w:u w:val="none"/>
                <w:lang w:val="en-US" w:eastAsia="zh-CN" w:bidi="ar"/>
              </w:rPr>
              <w:t>废滤膜</w:t>
            </w:r>
          </w:p>
        </w:tc>
        <w:tc>
          <w:tcPr>
            <w:tcW w:w="1440"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157"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701"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616" w:type="dxa"/>
            <w:vAlign w:val="center"/>
          </w:tcPr>
          <w:p>
            <w:pPr>
              <w:keepNext w:val="0"/>
              <w:keepLines w:val="0"/>
              <w:widowControl/>
              <w:suppressLineNumbers w:val="0"/>
              <w:spacing w:before="0" w:beforeAutospacing="0" w:after="0" w:afterAutospacing="0"/>
              <w:ind w:left="0" w:right="0"/>
              <w:jc w:val="center"/>
              <w:textAlignment w:val="center"/>
              <w:rPr>
                <w:rFonts w:hint="eastAsia"/>
                <w:color w:val="auto"/>
              </w:rPr>
            </w:pPr>
            <w:r>
              <w:rPr>
                <w:rFonts w:hint="default" w:ascii="Times New Roman" w:hAnsi="Times New Roman" w:eastAsia="宋体" w:cs="Times New Roman"/>
                <w:i w:val="0"/>
                <w:iCs w:val="0"/>
                <w:color w:val="000000"/>
                <w:kern w:val="0"/>
                <w:sz w:val="21"/>
                <w:szCs w:val="21"/>
                <w:u w:val="none"/>
                <w:lang w:val="en-US" w:eastAsia="zh-CN" w:bidi="ar"/>
              </w:rPr>
              <w:t xml:space="preserve">0.50 </w:t>
            </w:r>
          </w:p>
        </w:tc>
        <w:tc>
          <w:tcPr>
            <w:tcW w:w="1704"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838" w:type="dxa"/>
            <w:vAlign w:val="center"/>
          </w:tcPr>
          <w:p>
            <w:pPr>
              <w:keepNext w:val="0"/>
              <w:keepLines w:val="0"/>
              <w:widowControl/>
              <w:suppressLineNumbers w:val="0"/>
              <w:spacing w:before="0" w:beforeAutospacing="0" w:after="0" w:afterAutospacing="0"/>
              <w:ind w:left="0" w:right="0"/>
              <w:jc w:val="center"/>
              <w:textAlignment w:val="center"/>
              <w:rPr>
                <w:rFonts w:hint="eastAsia"/>
                <w:color w:val="auto"/>
              </w:rPr>
            </w:pPr>
            <w:r>
              <w:rPr>
                <w:rFonts w:hint="default" w:ascii="Times New Roman" w:hAnsi="Times New Roman" w:eastAsia="宋体" w:cs="Times New Roman"/>
                <w:i w:val="0"/>
                <w:iCs w:val="0"/>
                <w:color w:val="000000"/>
                <w:kern w:val="0"/>
                <w:sz w:val="21"/>
                <w:szCs w:val="21"/>
                <w:u w:val="none"/>
                <w:lang w:val="en-US" w:eastAsia="zh-CN" w:bidi="ar"/>
              </w:rPr>
              <w:t xml:space="preserve">0.50 </w:t>
            </w:r>
          </w:p>
        </w:tc>
        <w:tc>
          <w:tcPr>
            <w:tcW w:w="1095"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pPr>
              <w:pStyle w:val="54"/>
              <w:keepNext w:val="0"/>
              <w:keepLines w:val="0"/>
              <w:suppressLineNumbers w:val="0"/>
              <w:spacing w:before="0" w:beforeLines="0" w:beforeAutospacing="0" w:after="0" w:afterLines="0" w:afterAutospacing="0" w:line="240" w:lineRule="auto"/>
              <w:ind w:left="0" w:right="0"/>
              <w:rPr>
                <w:rFonts w:hint="default" w:hAnsi="宋体" w:cs="宋体"/>
                <w:snapToGrid w:val="0"/>
                <w:color w:val="auto"/>
                <w:kern w:val="21"/>
                <w:szCs w:val="21"/>
              </w:rPr>
            </w:pPr>
          </w:p>
        </w:tc>
        <w:tc>
          <w:tcPr>
            <w:tcW w:w="1797" w:type="dxa"/>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color w:val="auto"/>
                <w:sz w:val="21"/>
                <w:szCs w:val="21"/>
              </w:rPr>
            </w:pPr>
            <w:r>
              <w:rPr>
                <w:rFonts w:hint="eastAsia" w:ascii="宋体" w:hAnsi="宋体" w:eastAsia="宋体" w:cs="宋体"/>
                <w:i w:val="0"/>
                <w:iCs w:val="0"/>
                <w:color w:val="000000"/>
                <w:kern w:val="0"/>
                <w:sz w:val="21"/>
                <w:szCs w:val="21"/>
                <w:u w:val="none"/>
                <w:lang w:val="en-US" w:eastAsia="zh-CN" w:bidi="ar"/>
              </w:rPr>
              <w:t>含盐残渣</w:t>
            </w:r>
          </w:p>
        </w:tc>
        <w:tc>
          <w:tcPr>
            <w:tcW w:w="1440"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157"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701"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616" w:type="dxa"/>
            <w:vAlign w:val="center"/>
          </w:tcPr>
          <w:p>
            <w:pPr>
              <w:keepNext w:val="0"/>
              <w:keepLines w:val="0"/>
              <w:widowControl/>
              <w:suppressLineNumbers w:val="0"/>
              <w:spacing w:before="0" w:beforeAutospacing="0" w:after="0" w:afterAutospacing="0"/>
              <w:ind w:left="0" w:right="0"/>
              <w:jc w:val="center"/>
              <w:textAlignment w:val="center"/>
              <w:rPr>
                <w:rFonts w:hint="default"/>
                <w:color w:val="auto"/>
                <w:lang w:val="en-US"/>
              </w:rPr>
            </w:pPr>
            <w:r>
              <w:rPr>
                <w:rFonts w:hint="default" w:ascii="Times New Roman" w:hAnsi="Times New Roman" w:eastAsia="宋体" w:cs="Times New Roman"/>
                <w:i w:val="0"/>
                <w:iCs w:val="0"/>
                <w:color w:val="000000"/>
                <w:kern w:val="0"/>
                <w:sz w:val="21"/>
                <w:szCs w:val="21"/>
                <w:u w:val="none"/>
                <w:lang w:val="en-US" w:eastAsia="zh-CN" w:bidi="ar"/>
              </w:rPr>
              <w:t>16.</w:t>
            </w:r>
            <w:r>
              <w:rPr>
                <w:rFonts w:hint="eastAsia" w:cs="Times New Roman"/>
                <w:i w:val="0"/>
                <w:iCs w:val="0"/>
                <w:color w:val="000000"/>
                <w:kern w:val="0"/>
                <w:sz w:val="21"/>
                <w:szCs w:val="21"/>
                <w:u w:val="none"/>
                <w:lang w:val="en-US" w:eastAsia="zh-CN" w:bidi="ar"/>
              </w:rPr>
              <w:t>8</w:t>
            </w:r>
            <w:r>
              <w:rPr>
                <w:rFonts w:hint="default" w:ascii="Times New Roman" w:hAnsi="Times New Roman" w:eastAsia="宋体" w:cs="Times New Roman"/>
                <w:i w:val="0"/>
                <w:iCs w:val="0"/>
                <w:color w:val="000000"/>
                <w:kern w:val="0"/>
                <w:sz w:val="21"/>
                <w:szCs w:val="21"/>
                <w:u w:val="none"/>
                <w:lang w:val="en-US" w:eastAsia="zh-CN" w:bidi="ar"/>
              </w:rPr>
              <w:t xml:space="preserve">7 </w:t>
            </w:r>
          </w:p>
        </w:tc>
        <w:tc>
          <w:tcPr>
            <w:tcW w:w="1704"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c>
          <w:tcPr>
            <w:tcW w:w="1838" w:type="dxa"/>
            <w:vAlign w:val="center"/>
          </w:tcPr>
          <w:p>
            <w:pPr>
              <w:keepNext w:val="0"/>
              <w:keepLines w:val="0"/>
              <w:widowControl/>
              <w:suppressLineNumbers w:val="0"/>
              <w:spacing w:before="0" w:beforeAutospacing="0" w:after="0" w:afterAutospacing="0"/>
              <w:ind w:left="0" w:right="0"/>
              <w:jc w:val="center"/>
              <w:textAlignment w:val="center"/>
              <w:rPr>
                <w:rFonts w:hint="default"/>
                <w:color w:val="auto"/>
                <w:lang w:val="en-US"/>
              </w:rPr>
            </w:pPr>
            <w:r>
              <w:rPr>
                <w:rFonts w:hint="default" w:ascii="Times New Roman" w:hAnsi="Times New Roman" w:eastAsia="宋体" w:cs="Times New Roman"/>
                <w:i w:val="0"/>
                <w:iCs w:val="0"/>
                <w:color w:val="000000"/>
                <w:kern w:val="0"/>
                <w:sz w:val="21"/>
                <w:szCs w:val="21"/>
                <w:u w:val="none"/>
                <w:lang w:val="en-US" w:eastAsia="zh-CN" w:bidi="ar"/>
              </w:rPr>
              <w:t>16.</w:t>
            </w:r>
            <w:r>
              <w:rPr>
                <w:rFonts w:hint="eastAsia" w:cs="Times New Roman"/>
                <w:i w:val="0"/>
                <w:iCs w:val="0"/>
                <w:color w:val="000000"/>
                <w:kern w:val="0"/>
                <w:sz w:val="21"/>
                <w:szCs w:val="21"/>
                <w:u w:val="none"/>
                <w:lang w:val="en-US" w:eastAsia="zh-CN" w:bidi="ar"/>
              </w:rPr>
              <w:t>8</w:t>
            </w:r>
            <w:r>
              <w:rPr>
                <w:rFonts w:hint="default" w:ascii="Times New Roman" w:hAnsi="Times New Roman" w:eastAsia="宋体" w:cs="Times New Roman"/>
                <w:i w:val="0"/>
                <w:iCs w:val="0"/>
                <w:color w:val="000000"/>
                <w:kern w:val="0"/>
                <w:sz w:val="21"/>
                <w:szCs w:val="21"/>
                <w:u w:val="none"/>
                <w:lang w:val="en-US" w:eastAsia="zh-CN" w:bidi="ar"/>
              </w:rPr>
              <w:t xml:space="preserve">7 </w:t>
            </w:r>
          </w:p>
        </w:tc>
        <w:tc>
          <w:tcPr>
            <w:tcW w:w="1095" w:type="dxa"/>
            <w:vAlign w:val="center"/>
          </w:tcPr>
          <w:p>
            <w:pPr>
              <w:pStyle w:val="36"/>
              <w:keepNext w:val="0"/>
              <w:keepLines w:val="0"/>
              <w:suppressLineNumbers w:val="0"/>
              <w:bidi w:val="0"/>
              <w:spacing w:before="0" w:beforeAutospacing="0" w:after="0" w:afterAutospacing="0"/>
              <w:ind w:right="0"/>
              <w:rPr>
                <w:rFonts w:hint="eastAsia"/>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pPr>
              <w:pStyle w:val="54"/>
              <w:keepNext w:val="0"/>
              <w:keepLines w:val="0"/>
              <w:suppressLineNumbers w:val="0"/>
              <w:spacing w:before="0" w:beforeLines="0" w:beforeAutospacing="0" w:after="0" w:afterLines="0" w:afterAutospacing="0" w:line="240" w:lineRule="auto"/>
              <w:ind w:left="0" w:right="0"/>
              <w:rPr>
                <w:rFonts w:hint="default" w:hAnsi="宋体" w:cs="宋体"/>
                <w:snapToGrid w:val="0"/>
                <w:color w:val="auto"/>
                <w:kern w:val="21"/>
                <w:szCs w:val="21"/>
              </w:rPr>
            </w:pPr>
          </w:p>
        </w:tc>
        <w:tc>
          <w:tcPr>
            <w:tcW w:w="1797" w:type="dxa"/>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auto"/>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废化学品包装物</w:t>
            </w:r>
          </w:p>
        </w:tc>
        <w:tc>
          <w:tcPr>
            <w:tcW w:w="1440" w:type="dxa"/>
            <w:vAlign w:val="center"/>
          </w:tcPr>
          <w:p>
            <w:pPr>
              <w:pStyle w:val="36"/>
              <w:keepNext w:val="0"/>
              <w:keepLines w:val="0"/>
              <w:suppressLineNumbers w:val="0"/>
              <w:bidi w:val="0"/>
              <w:spacing w:before="0" w:beforeAutospacing="0" w:after="0" w:afterAutospacing="0"/>
              <w:ind w:right="0"/>
              <w:rPr>
                <w:rFonts w:hint="eastAsia"/>
                <w:color w:val="auto"/>
              </w:rPr>
            </w:pPr>
          </w:p>
        </w:tc>
        <w:tc>
          <w:tcPr>
            <w:tcW w:w="1157" w:type="dxa"/>
            <w:vAlign w:val="center"/>
          </w:tcPr>
          <w:p>
            <w:pPr>
              <w:pStyle w:val="36"/>
              <w:keepNext w:val="0"/>
              <w:keepLines w:val="0"/>
              <w:suppressLineNumbers w:val="0"/>
              <w:bidi w:val="0"/>
              <w:spacing w:before="0" w:beforeAutospacing="0" w:after="0" w:afterAutospacing="0"/>
              <w:ind w:right="0"/>
              <w:rPr>
                <w:rFonts w:hint="eastAsia"/>
                <w:color w:val="auto"/>
              </w:rPr>
            </w:pPr>
          </w:p>
        </w:tc>
        <w:tc>
          <w:tcPr>
            <w:tcW w:w="1701" w:type="dxa"/>
            <w:vAlign w:val="center"/>
          </w:tcPr>
          <w:p>
            <w:pPr>
              <w:pStyle w:val="36"/>
              <w:keepNext w:val="0"/>
              <w:keepLines w:val="0"/>
              <w:suppressLineNumbers w:val="0"/>
              <w:bidi w:val="0"/>
              <w:spacing w:before="0" w:beforeAutospacing="0" w:after="0" w:afterAutospacing="0"/>
              <w:ind w:right="0"/>
              <w:rPr>
                <w:rFonts w:hint="eastAsia"/>
                <w:color w:val="auto"/>
              </w:rPr>
            </w:pPr>
          </w:p>
        </w:tc>
        <w:tc>
          <w:tcPr>
            <w:tcW w:w="1616" w:type="dxa"/>
            <w:vAlign w:val="center"/>
          </w:tcPr>
          <w:p>
            <w:pPr>
              <w:keepNext w:val="0"/>
              <w:keepLines w:val="0"/>
              <w:widowControl/>
              <w:suppressLineNumbers w:val="0"/>
              <w:spacing w:before="0" w:beforeAutospacing="0" w:after="0" w:afterAutospacing="0"/>
              <w:ind w:left="0" w:right="0"/>
              <w:jc w:val="center"/>
              <w:textAlignment w:val="center"/>
              <w:rPr>
                <w:rFonts w:hint="eastAsia"/>
                <w:color w:val="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1.00 </w:t>
            </w:r>
          </w:p>
        </w:tc>
        <w:tc>
          <w:tcPr>
            <w:tcW w:w="1704" w:type="dxa"/>
            <w:vAlign w:val="center"/>
          </w:tcPr>
          <w:p>
            <w:pPr>
              <w:pStyle w:val="36"/>
              <w:keepNext w:val="0"/>
              <w:keepLines w:val="0"/>
              <w:suppressLineNumbers w:val="0"/>
              <w:bidi w:val="0"/>
              <w:spacing w:before="0" w:beforeAutospacing="0" w:after="0" w:afterAutospacing="0"/>
              <w:ind w:right="0"/>
              <w:rPr>
                <w:rFonts w:hint="eastAsia"/>
                <w:color w:val="auto"/>
              </w:rPr>
            </w:pPr>
          </w:p>
        </w:tc>
        <w:tc>
          <w:tcPr>
            <w:tcW w:w="1838" w:type="dxa"/>
            <w:vAlign w:val="center"/>
          </w:tcPr>
          <w:p>
            <w:pPr>
              <w:keepNext w:val="0"/>
              <w:keepLines w:val="0"/>
              <w:widowControl/>
              <w:suppressLineNumbers w:val="0"/>
              <w:spacing w:before="0" w:beforeAutospacing="0" w:after="0" w:afterAutospacing="0"/>
              <w:ind w:left="0" w:right="0"/>
              <w:jc w:val="center"/>
              <w:textAlignment w:val="center"/>
              <w:rPr>
                <w:rFonts w:hint="eastAsia"/>
                <w:color w:val="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1.00 </w:t>
            </w:r>
          </w:p>
        </w:tc>
        <w:tc>
          <w:tcPr>
            <w:tcW w:w="1095" w:type="dxa"/>
            <w:vAlign w:val="center"/>
          </w:tcPr>
          <w:p>
            <w:pPr>
              <w:pStyle w:val="36"/>
              <w:keepNext w:val="0"/>
              <w:keepLines w:val="0"/>
              <w:suppressLineNumbers w:val="0"/>
              <w:bidi w:val="0"/>
              <w:spacing w:before="0" w:beforeAutospacing="0" w:after="0" w:afterAutospacing="0"/>
              <w:ind w:right="0"/>
              <w:rPr>
                <w:rFonts w:hint="eastAsia"/>
                <w:color w:val="auto"/>
              </w:rPr>
            </w:pPr>
          </w:p>
        </w:tc>
      </w:tr>
    </w:tbl>
    <w:p>
      <w:pPr>
        <w:pStyle w:val="54"/>
        <w:spacing w:beforeLines="80" w:after="24"/>
        <w:jc w:val="left"/>
        <w:rPr>
          <w:color w:val="auto"/>
        </w:rPr>
      </w:pPr>
      <w:r>
        <w:rPr>
          <w:rFonts w:hAnsi="宋体"/>
          <w:snapToGrid w:val="0"/>
          <w:color w:val="auto"/>
          <w:kern w:val="21"/>
          <w:szCs w:val="21"/>
        </w:rPr>
        <w:t>注：</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3 \* GB3 \* MERGEFORMAT </w:instrText>
      </w:r>
      <w:r>
        <w:rPr>
          <w:rFonts w:hAnsi="宋体"/>
          <w:snapToGrid w:val="0"/>
          <w:color w:val="auto"/>
          <w:spacing w:val="-6"/>
          <w:kern w:val="21"/>
          <w:szCs w:val="21"/>
        </w:rPr>
        <w:fldChar w:fldCharType="separate"/>
      </w:r>
      <w:r>
        <w:rPr>
          <w:rFonts w:hint="eastAsia" w:hAnsi="宋体"/>
          <w:color w:val="auto"/>
          <w:szCs w:val="21"/>
        </w:rPr>
        <w:t>③</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4 \* GB3 \* MERGEFORMAT </w:instrText>
      </w:r>
      <w:r>
        <w:rPr>
          <w:rFonts w:hAnsi="宋体"/>
          <w:snapToGrid w:val="0"/>
          <w:color w:val="auto"/>
          <w:spacing w:val="-6"/>
          <w:kern w:val="21"/>
          <w:szCs w:val="21"/>
        </w:rPr>
        <w:fldChar w:fldCharType="separate"/>
      </w:r>
      <w:r>
        <w:rPr>
          <w:rFonts w:hint="eastAsia" w:hAnsi="宋体"/>
          <w:color w:val="auto"/>
          <w:szCs w:val="21"/>
        </w:rPr>
        <w:t>④</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5 \* GB3 \* MERGEFORMAT </w:instrText>
      </w:r>
      <w:r>
        <w:rPr>
          <w:rFonts w:hAnsi="宋体"/>
          <w:snapToGrid w:val="0"/>
          <w:color w:val="auto"/>
          <w:spacing w:val="-16"/>
          <w:kern w:val="21"/>
          <w:szCs w:val="21"/>
        </w:rPr>
        <w:fldChar w:fldCharType="separate"/>
      </w:r>
      <w:r>
        <w:rPr>
          <w:rFonts w:hint="eastAsia" w:hAnsi="宋体"/>
          <w:color w:val="auto"/>
          <w:szCs w:val="21"/>
        </w:rPr>
        <w:t>⑤</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7 \* GB3 \* MERGEFORMAT </w:instrText>
      </w:r>
      <w:r>
        <w:rPr>
          <w:rFonts w:hAnsi="宋体"/>
          <w:snapToGrid w:val="0"/>
          <w:color w:val="auto"/>
          <w:spacing w:val="-6"/>
          <w:kern w:val="21"/>
          <w:szCs w:val="21"/>
        </w:rPr>
        <w:fldChar w:fldCharType="separate"/>
      </w:r>
      <w:r>
        <w:rPr>
          <w:rFonts w:hint="eastAsia" w:hAnsi="宋体"/>
          <w:color w:val="auto"/>
          <w:szCs w:val="21"/>
        </w:rPr>
        <w:t>⑦</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p>
    <w:p>
      <w:pPr>
        <w:pStyle w:val="2"/>
        <w:numPr>
          <w:ilvl w:val="0"/>
          <w:numId w:val="0"/>
        </w:numPr>
        <w:spacing w:before="240" w:after="120"/>
        <w:jc w:val="both"/>
        <w:rPr>
          <w:rFonts w:eastAsia="宋体"/>
          <w:b/>
          <w:bCs w:val="0"/>
          <w:color w:val="auto"/>
          <w:sz w:val="24"/>
          <w:szCs w:val="24"/>
        </w:rPr>
        <w:sectPr>
          <w:footerReference r:id="rId9" w:type="default"/>
          <w:pgSz w:w="16838" w:h="11906" w:orient="landscape"/>
          <w:pgMar w:top="1531" w:right="1701" w:bottom="1531" w:left="1701" w:header="851" w:footer="850" w:gutter="0"/>
          <w:pgBorders>
            <w:top w:val="none" w:sz="0" w:space="0"/>
            <w:left w:val="none" w:sz="0" w:space="0"/>
            <w:bottom w:val="none" w:sz="0" w:space="0"/>
            <w:right w:val="none" w:sz="0" w:space="0"/>
          </w:pgBorders>
          <w:pgNumType w:fmt="numberInDash"/>
          <w:cols w:space="0" w:num="1"/>
          <w:rtlGutter w:val="0"/>
          <w:docGrid w:linePitch="312" w:charSpace="0"/>
        </w:sectPr>
      </w:pPr>
    </w:p>
    <w:p>
      <w:pPr>
        <w:pStyle w:val="2"/>
        <w:numPr>
          <w:ilvl w:val="0"/>
          <w:numId w:val="0"/>
        </w:numPr>
        <w:spacing w:before="240" w:after="120"/>
        <w:jc w:val="both"/>
        <w:rPr>
          <w:rFonts w:eastAsia="宋体"/>
          <w:b/>
          <w:bCs w:val="0"/>
          <w:color w:val="auto"/>
          <w:sz w:val="24"/>
          <w:szCs w:val="24"/>
        </w:rPr>
      </w:pPr>
      <w:r>
        <w:rPr>
          <w:rFonts w:eastAsia="宋体"/>
          <w:b/>
          <w:bCs w:val="0"/>
          <w:color w:val="auto"/>
          <w:sz w:val="24"/>
          <w:szCs w:val="24"/>
        </w:rPr>
        <w:t>附图1：项目地理位置图</w:t>
      </w:r>
    </w:p>
    <w:p>
      <w:pPr>
        <w:pStyle w:val="13"/>
        <w:bidi w:val="0"/>
        <w:ind w:left="0" w:leftChars="0" w:firstLine="0" w:firstLineChars="0"/>
        <w:jc w:val="center"/>
        <w:rPr>
          <w:rFonts w:hint="eastAsia" w:eastAsia="宋体"/>
          <w:color w:val="auto"/>
          <w:lang w:eastAsia="zh-CN"/>
        </w:rPr>
        <w:sectPr>
          <w:pgSz w:w="11906" w:h="16838"/>
          <w:pgMar w:top="1701" w:right="1531" w:bottom="1701" w:left="1531" w:header="851" w:footer="850" w:gutter="0"/>
          <w:pgBorders>
            <w:top w:val="none" w:sz="0" w:space="0"/>
            <w:left w:val="none" w:sz="0" w:space="0"/>
            <w:bottom w:val="none" w:sz="0" w:space="0"/>
            <w:right w:val="none" w:sz="0" w:space="0"/>
          </w:pgBorders>
          <w:pgNumType w:fmt="numberInDash"/>
          <w:cols w:space="0" w:num="1"/>
          <w:rtlGutter w:val="0"/>
          <w:docGrid w:linePitch="312" w:charSpace="0"/>
        </w:sectPr>
      </w:pPr>
      <w:r>
        <w:rPr>
          <w:color w:val="auto"/>
          <w:sz w:val="32"/>
        </w:rPr>
        <mc:AlternateContent>
          <mc:Choice Requires="wps">
            <w:drawing>
              <wp:anchor distT="0" distB="0" distL="114300" distR="114300" simplePos="0" relativeHeight="251675648" behindDoc="0" locked="0" layoutInCell="1" allowOverlap="1">
                <wp:simplePos x="0" y="0"/>
                <wp:positionH relativeFrom="column">
                  <wp:posOffset>3965575</wp:posOffset>
                </wp:positionH>
                <wp:positionV relativeFrom="paragraph">
                  <wp:posOffset>5657215</wp:posOffset>
                </wp:positionV>
                <wp:extent cx="1033145" cy="304165"/>
                <wp:effectExtent l="86995" t="4445" r="22860" b="243840"/>
                <wp:wrapNone/>
                <wp:docPr id="14" name="自选图形 30"/>
                <wp:cNvGraphicFramePr/>
                <a:graphic xmlns:a="http://schemas.openxmlformats.org/drawingml/2006/main">
                  <a:graphicData uri="http://schemas.microsoft.com/office/word/2010/wordprocessingShape">
                    <wps:wsp>
                      <wps:cNvSpPr/>
                      <wps:spPr>
                        <a:xfrm>
                          <a:off x="0" y="0"/>
                          <a:ext cx="1033145" cy="304165"/>
                        </a:xfrm>
                        <a:prstGeom prst="wedgeRectCallout">
                          <a:avLst>
                            <a:gd name="adj1" fmla="val -56079"/>
                            <a:gd name="adj2" fmla="val 120269"/>
                          </a:avLst>
                        </a:prstGeom>
                        <a:solidFill>
                          <a:srgbClr val="FFFFFF"/>
                        </a:solidFill>
                        <a:ln w="9525" cap="flat" cmpd="sng">
                          <a:solidFill>
                            <a:srgbClr val="000000"/>
                          </a:solidFill>
                          <a:prstDash val="solid"/>
                          <a:miter/>
                          <a:headEnd type="none" w="med" len="med"/>
                          <a:tailEnd type="none" w="med" len="med"/>
                        </a:ln>
                      </wps:spPr>
                      <wps:txbx>
                        <w:txbxContent>
                          <w:p>
                            <w:pPr>
                              <w:ind w:firstLine="210" w:firstLineChars="100"/>
                              <w:rPr>
                                <w:rFonts w:hint="default" w:eastAsia="华文仿宋"/>
                                <w:lang w:val="en-US" w:eastAsia="zh-CN"/>
                              </w:rPr>
                            </w:pPr>
                            <w:r>
                              <w:rPr>
                                <w:rFonts w:hint="eastAsia"/>
                                <w:lang w:val="en-US" w:eastAsia="zh-CN"/>
                              </w:rPr>
                              <w:t>项目位置</w:t>
                            </w:r>
                          </w:p>
                          <w:p/>
                        </w:txbxContent>
                      </wps:txbx>
                      <wps:bodyPr upright="1"/>
                    </wps:wsp>
                  </a:graphicData>
                </a:graphic>
              </wp:anchor>
            </w:drawing>
          </mc:Choice>
          <mc:Fallback>
            <w:pict>
              <v:shape id="自选图形 30" o:spid="_x0000_s1026" o:spt="61" type="#_x0000_t61" style="position:absolute;left:0pt;margin-left:312.25pt;margin-top:445.45pt;height:23.95pt;width:81.35pt;z-index:251675648;mso-width-relative:page;mso-height-relative:page;" fillcolor="#FFFFFF" filled="t" stroked="t" coordsize="21600,21600" o:gfxdata="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OKm4b2QAAAAsBAAAPAAAAAAAAAAEAIAAAACIAAABkcnMv&#10;ZG93bnJldi54bWxQSwECFAAUAAAACACHTuJAtlYUojsCAACQBAAADgAAAAAAAAABACAAAAAoAQAA&#10;ZHJzL2Uyb0RvYy54bWxQSwUGAAAAAAYABgBZAQAA1QUAAAAA&#10;" adj="-1313,36778">
                <v:fill on="t" focussize="0,0"/>
                <v:stroke color="#000000" joinstyle="miter"/>
                <v:imagedata o:title=""/>
                <o:lock v:ext="edit" aspectratio="f"/>
                <v:textbox>
                  <w:txbxContent>
                    <w:p>
                      <w:pPr>
                        <w:ind w:firstLine="210" w:firstLineChars="100"/>
                        <w:rPr>
                          <w:rFonts w:hint="default" w:eastAsia="华文仿宋"/>
                          <w:lang w:val="en-US" w:eastAsia="zh-CN"/>
                        </w:rPr>
                      </w:pPr>
                      <w:r>
                        <w:rPr>
                          <w:rFonts w:hint="eastAsia"/>
                          <w:lang w:val="en-US" w:eastAsia="zh-CN"/>
                        </w:rPr>
                        <w:t>项目位置</w:t>
                      </w:r>
                    </w:p>
                    <w:p/>
                  </w:txbxContent>
                </v:textbox>
              </v:shape>
            </w:pict>
          </mc:Fallback>
        </mc:AlternateContent>
      </w:r>
      <w:r>
        <w:rPr>
          <w:color w:val="auto"/>
          <w:sz w:val="32"/>
        </w:rPr>
        <mc:AlternateContent>
          <mc:Choice Requires="wps">
            <w:drawing>
              <wp:anchor distT="0" distB="0" distL="114300" distR="114300" simplePos="0" relativeHeight="251674624" behindDoc="0" locked="0" layoutInCell="1" allowOverlap="1">
                <wp:simplePos x="0" y="0"/>
                <wp:positionH relativeFrom="column">
                  <wp:posOffset>3791585</wp:posOffset>
                </wp:positionH>
                <wp:positionV relativeFrom="paragraph">
                  <wp:posOffset>6109335</wp:posOffset>
                </wp:positionV>
                <wp:extent cx="161925" cy="161925"/>
                <wp:effectExtent l="13970" t="15875" r="14605" b="31750"/>
                <wp:wrapNone/>
                <wp:docPr id="13" name="自选图形 31"/>
                <wp:cNvGraphicFramePr/>
                <a:graphic xmlns:a="http://schemas.openxmlformats.org/drawingml/2006/main">
                  <a:graphicData uri="http://schemas.microsoft.com/office/word/2010/wordprocessingShape">
                    <wps:wsp>
                      <wps:cNvSpPr/>
                      <wps:spPr>
                        <a:xfrm>
                          <a:off x="0" y="0"/>
                          <a:ext cx="161925" cy="161925"/>
                        </a:xfrm>
                        <a:prstGeom prst="star5">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31" o:spid="_x0000_s1026" style="position:absolute;left:0pt;margin-left:298.55pt;margin-top:481.05pt;height:12.75pt;width:12.75pt;z-index:251674624;mso-width-relative:page;mso-height-relative:page;" fillcolor="#FFFFFF" filled="t" stroked="t" coordsize="161925,161925" o:gfxdata="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pfBo7NsAAAALAQAADwAAAAAAAAABACAAAAAiAAAA&#10;ZHJzL2Rvd25yZXYueG1sUEsBAhQAFAAAAAgAh07iQMl8LD8EAgAAJgQAAA4AAAAAAAAAAQAgAAAA&#10;KgEAAGRycy9lMm9Eb2MueG1sUEsFBgAAAAAGAAYAWQEAAKAFAAAAAA==&#10;" path="m0,61849l61850,61850,80962,0,100074,61850,161924,61849,111886,100074,130999,161924,80962,123698,30925,161924,50038,100074xe">
                <v:path o:connectlocs="80962,0;0,61849;30925,161924;130999,161924;161924,61849" o:connectangles="247,164,82,82,0"/>
                <v:fill on="t" focussize="0,0"/>
                <v:stroke color="#000000" joinstyle="miter"/>
                <v:imagedata o:title=""/>
                <o:lock v:ext="edit" aspectratio="f"/>
              </v:shape>
            </w:pict>
          </mc:Fallback>
        </mc:AlternateContent>
      </w:r>
      <w:r>
        <w:rPr>
          <w:rFonts w:hint="eastAsia" w:eastAsia="宋体"/>
          <w:color w:val="auto"/>
          <w:lang w:eastAsia="zh-CN"/>
        </w:rPr>
        <w:drawing>
          <wp:inline distT="0" distB="0" distL="114300" distR="114300">
            <wp:extent cx="5446395" cy="7821930"/>
            <wp:effectExtent l="0" t="0" r="1905" b="7620"/>
            <wp:docPr id="29" name="图片 29" descr="福安市地图_基本要素版_16开_1_36万_2022年_闽S[2022]233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福安市地图_基本要素版_16开_1_36万_2022年_闽S[2022]233号"/>
                    <pic:cNvPicPr>
                      <a:picLocks noChangeAspect="1"/>
                    </pic:cNvPicPr>
                  </pic:nvPicPr>
                  <pic:blipFill>
                    <a:blip r:embed="rId28"/>
                    <a:srcRect l="7336" t="6683" r="7472" b="6819"/>
                    <a:stretch>
                      <a:fillRect/>
                    </a:stretch>
                  </pic:blipFill>
                  <pic:spPr>
                    <a:xfrm>
                      <a:off x="0" y="0"/>
                      <a:ext cx="5446395" cy="7821930"/>
                    </a:xfrm>
                    <a:prstGeom prst="rect">
                      <a:avLst/>
                    </a:prstGeom>
                  </pic:spPr>
                </pic:pic>
              </a:graphicData>
            </a:graphic>
          </wp:inline>
        </w:drawing>
      </w:r>
    </w:p>
    <w:p>
      <w:pPr>
        <w:pStyle w:val="2"/>
        <w:numPr>
          <w:ilvl w:val="0"/>
          <w:numId w:val="0"/>
        </w:numPr>
        <w:spacing w:before="240" w:after="120"/>
        <w:jc w:val="both"/>
        <w:rPr>
          <w:rFonts w:eastAsia="宋体"/>
          <w:b/>
          <w:bCs w:val="0"/>
          <w:color w:val="auto"/>
          <w:sz w:val="24"/>
          <w:szCs w:val="24"/>
        </w:rPr>
      </w:pPr>
      <w:r>
        <w:rPr>
          <w:rFonts w:eastAsia="宋体"/>
          <w:b/>
          <w:bCs w:val="0"/>
          <w:color w:val="auto"/>
          <w:sz w:val="24"/>
          <w:szCs w:val="24"/>
        </w:rPr>
        <w:t>附图2：项目周边环境及环境保护目标分布图</w:t>
      </w:r>
    </w:p>
    <w:p>
      <w:pPr>
        <w:pStyle w:val="40"/>
        <w:ind w:firstLine="0" w:firstLineChars="0"/>
        <w:jc w:val="center"/>
        <w:rPr>
          <w:color w:val="auto"/>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r>
        <w:rPr>
          <w:sz w:val="21"/>
        </w:rPr>
        <mc:AlternateContent>
          <mc:Choice Requires="wpg">
            <w:drawing>
              <wp:anchor distT="0" distB="0" distL="114300" distR="114300" simplePos="0" relativeHeight="251865088" behindDoc="0" locked="0" layoutInCell="1" allowOverlap="1">
                <wp:simplePos x="0" y="0"/>
                <wp:positionH relativeFrom="column">
                  <wp:posOffset>4820920</wp:posOffset>
                </wp:positionH>
                <wp:positionV relativeFrom="paragraph">
                  <wp:posOffset>1670685</wp:posOffset>
                </wp:positionV>
                <wp:extent cx="174625" cy="254000"/>
                <wp:effectExtent l="9525" t="9525" r="25400" b="22225"/>
                <wp:wrapNone/>
                <wp:docPr id="236" name="组合 668"/>
                <wp:cNvGraphicFramePr/>
                <a:graphic xmlns:a="http://schemas.openxmlformats.org/drawingml/2006/main">
                  <a:graphicData uri="http://schemas.microsoft.com/office/word/2010/wordprocessingGroup">
                    <wpg:wgp>
                      <wpg:cNvGrpSpPr/>
                      <wpg:grpSpPr>
                        <a:xfrm>
                          <a:off x="0" y="0"/>
                          <a:ext cx="174625" cy="254000"/>
                          <a:chOff x="3181" y="1096223"/>
                          <a:chExt cx="7090" cy="10254"/>
                        </a:xfrm>
                      </wpg:grpSpPr>
                      <wps:wsp>
                        <wps:cNvPr id="234" name="任意多边形 669"/>
                        <wps:cNvSpPr/>
                        <wps:spPr>
                          <a:xfrm>
                            <a:off x="3181" y="1096223"/>
                            <a:ext cx="7091" cy="10255"/>
                          </a:xfrm>
                          <a:custGeom>
                            <a:avLst/>
                            <a:gdLst/>
                            <a:ahLst/>
                            <a:cxnLst/>
                            <a:pathLst>
                              <a:path w="7091" h="10255">
                                <a:moveTo>
                                  <a:pt x="0" y="1774"/>
                                </a:moveTo>
                                <a:lnTo>
                                  <a:pt x="2863" y="0"/>
                                </a:lnTo>
                                <a:lnTo>
                                  <a:pt x="7091" y="6874"/>
                                </a:lnTo>
                                <a:lnTo>
                                  <a:pt x="6859" y="9342"/>
                                </a:lnTo>
                                <a:lnTo>
                                  <a:pt x="5236" y="10255"/>
                                </a:lnTo>
                                <a:lnTo>
                                  <a:pt x="0" y="1774"/>
                                </a:lnTo>
                                <a:close/>
                              </a:path>
                            </a:pathLst>
                          </a:custGeom>
                          <a:noFill/>
                          <a:ln w="19050" cap="flat" cmpd="sng">
                            <a:solidFill>
                              <a:srgbClr val="FF0000"/>
                            </a:solidFill>
                            <a:prstDash val="solid"/>
                            <a:headEnd type="none" w="med" len="med"/>
                            <a:tailEnd type="none" w="med" len="med"/>
                          </a:ln>
                        </wps:spPr>
                        <wps:bodyPr upright="1"/>
                      </wps:wsp>
                      <wps:wsp>
                        <wps:cNvPr id="235" name="任意多边形 670"/>
                        <wps:cNvSpPr/>
                        <wps:spPr>
                          <a:xfrm>
                            <a:off x="3822" y="1097165"/>
                            <a:ext cx="6054" cy="8005"/>
                          </a:xfrm>
                          <a:custGeom>
                            <a:avLst/>
                            <a:gdLst/>
                            <a:ahLst/>
                            <a:cxnLst/>
                            <a:pathLst>
                              <a:path w="6054" h="8005">
                                <a:moveTo>
                                  <a:pt x="0" y="1391"/>
                                </a:moveTo>
                                <a:lnTo>
                                  <a:pt x="2222" y="0"/>
                                </a:lnTo>
                                <a:lnTo>
                                  <a:pt x="6054" y="6177"/>
                                </a:lnTo>
                                <a:lnTo>
                                  <a:pt x="4895" y="6858"/>
                                </a:lnTo>
                                <a:lnTo>
                                  <a:pt x="5222" y="7308"/>
                                </a:lnTo>
                                <a:lnTo>
                                  <a:pt x="4077" y="8005"/>
                                </a:lnTo>
                                <a:lnTo>
                                  <a:pt x="0" y="1391"/>
                                </a:lnTo>
                                <a:close/>
                              </a:path>
                            </a:pathLst>
                          </a:custGeom>
                          <a:noFill/>
                          <a:ln w="9525" cap="flat" cmpd="sng">
                            <a:solidFill>
                              <a:srgbClr val="000000"/>
                            </a:solidFill>
                            <a:prstDash val="solid"/>
                            <a:headEnd type="none" w="med" len="med"/>
                            <a:tailEnd type="none" w="med" len="med"/>
                          </a:ln>
                        </wps:spPr>
                        <wps:bodyPr upright="1"/>
                      </wps:wsp>
                    </wpg:wgp>
                  </a:graphicData>
                </a:graphic>
              </wp:anchor>
            </w:drawing>
          </mc:Choice>
          <mc:Fallback>
            <w:pict>
              <v:group id="组合 668" o:spid="_x0000_s1026" o:spt="203" style="position:absolute;left:0pt;margin-left:379.6pt;margin-top:131.55pt;height:20pt;width:13.75pt;z-index:251865088;mso-width-relative:page;mso-height-relative:page;" coordorigin="3181,1096223" coordsize="7090,10254" o:gfxdata="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">
                <o:lock v:ext="edit" aspectratio="f"/>
                <v:shape id="任意多边形 669" o:spid="_x0000_s1026" o:spt="100" style="position:absolute;left:3181;top:1096223;height:10255;width:7091;" filled="f" stroked="t" coordsize="7091,10255" o:gfxdata="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Pz3BS/&#10;AAAA3AAAAA8AAAAAAAAAAQAgAAAAIgAAAGRycy9kb3ducmV2LnhtbFBLAQIUABQAAAAIAIdO4kAz&#10;LwWeOwAAADkAAAAQAAAAAAAAAAEAIAAAAA4BAABkcnMvc2hhcGV4bWwueG1sUEsFBgAAAAAGAAYA&#10;WwEAALgDAAAAAA==&#10;" path="m0,1774l2863,0,7091,6874,6859,9342,5236,10255,0,1774xe">
                  <v:fill on="f" focussize="0,0"/>
                  <v:stroke weight="1.5pt" color="#FF0000" joinstyle="round"/>
                  <v:imagedata o:title=""/>
                  <o:lock v:ext="edit" aspectratio="f"/>
                </v:shape>
                <v:shape id="任意多边形 670" o:spid="_x0000_s1026" o:spt="100" style="position:absolute;left:3822;top:1097165;height:8005;width:6054;" filled="f" stroked="t" coordsize="6054,8005" o:gfxdata="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VwKyy/&#10;AAAA3AAAAA8AAAAAAAAAAQAgAAAAIgAAAGRycy9kb3ducmV2LnhtbFBLAQIUABQAAAAIAIdO4kAz&#10;LwWeOwAAADkAAAAQAAAAAAAAAAEAIAAAAA4BAABkcnMvc2hhcGV4bWwueG1sUEsFBgAAAAAGAAYA&#10;WwEAALgDAAAAAA==&#10;" path="m0,1391l2222,0,6054,6177,4895,6858,5222,7308,4077,8005,0,1391xe">
                  <v:fill on="f" focussize="0,0"/>
                  <v:stroke color="#000000" joinstyle="round"/>
                  <v:imagedata o:title=""/>
                  <o:lock v:ext="edit" aspectratio="f"/>
                </v:shape>
              </v:group>
            </w:pict>
          </mc:Fallback>
        </mc:AlternateContent>
      </w:r>
      <w:r>
        <w:rPr>
          <w:sz w:val="21"/>
        </w:rPr>
        <mc:AlternateContent>
          <mc:Choice Requires="wpg">
            <w:drawing>
              <wp:anchor distT="0" distB="0" distL="114300" distR="114300" simplePos="0" relativeHeight="251866112" behindDoc="0" locked="0" layoutInCell="1" allowOverlap="1">
                <wp:simplePos x="0" y="0"/>
                <wp:positionH relativeFrom="column">
                  <wp:posOffset>6724015</wp:posOffset>
                </wp:positionH>
                <wp:positionV relativeFrom="paragraph">
                  <wp:posOffset>1318260</wp:posOffset>
                </wp:positionV>
                <wp:extent cx="153035" cy="222885"/>
                <wp:effectExtent l="9525" t="9525" r="27940" b="15240"/>
                <wp:wrapNone/>
                <wp:docPr id="239" name="组合 671"/>
                <wp:cNvGraphicFramePr/>
                <a:graphic xmlns:a="http://schemas.openxmlformats.org/drawingml/2006/main">
                  <a:graphicData uri="http://schemas.microsoft.com/office/word/2010/wordprocessingGroup">
                    <wpg:wgp>
                      <wpg:cNvGrpSpPr/>
                      <wpg:grpSpPr>
                        <a:xfrm>
                          <a:off x="0" y="0"/>
                          <a:ext cx="153035" cy="222885"/>
                          <a:chOff x="3181" y="1096223"/>
                          <a:chExt cx="7090" cy="10254"/>
                        </a:xfrm>
                      </wpg:grpSpPr>
                      <wps:wsp>
                        <wps:cNvPr id="237" name="任意多边形 672"/>
                        <wps:cNvSpPr/>
                        <wps:spPr>
                          <a:xfrm>
                            <a:off x="3181" y="1096223"/>
                            <a:ext cx="7091" cy="10255"/>
                          </a:xfrm>
                          <a:custGeom>
                            <a:avLst/>
                            <a:gdLst/>
                            <a:ahLst/>
                            <a:cxnLst/>
                            <a:pathLst>
                              <a:path w="7091" h="10255">
                                <a:moveTo>
                                  <a:pt x="0" y="1774"/>
                                </a:moveTo>
                                <a:lnTo>
                                  <a:pt x="2863" y="0"/>
                                </a:lnTo>
                                <a:lnTo>
                                  <a:pt x="7091" y="6874"/>
                                </a:lnTo>
                                <a:lnTo>
                                  <a:pt x="6859" y="9342"/>
                                </a:lnTo>
                                <a:lnTo>
                                  <a:pt x="5236" y="10255"/>
                                </a:lnTo>
                                <a:lnTo>
                                  <a:pt x="0" y="1774"/>
                                </a:lnTo>
                                <a:close/>
                              </a:path>
                            </a:pathLst>
                          </a:custGeom>
                          <a:noFill/>
                          <a:ln w="19050" cap="flat" cmpd="sng">
                            <a:solidFill>
                              <a:srgbClr val="FF0000"/>
                            </a:solidFill>
                            <a:prstDash val="solid"/>
                            <a:headEnd type="none" w="med" len="med"/>
                            <a:tailEnd type="none" w="med" len="med"/>
                          </a:ln>
                        </wps:spPr>
                        <wps:bodyPr upright="1"/>
                      </wps:wsp>
                      <wps:wsp>
                        <wps:cNvPr id="238" name="任意多边形 673"/>
                        <wps:cNvSpPr/>
                        <wps:spPr>
                          <a:xfrm>
                            <a:off x="3822" y="1097165"/>
                            <a:ext cx="6054" cy="8005"/>
                          </a:xfrm>
                          <a:custGeom>
                            <a:avLst/>
                            <a:gdLst/>
                            <a:ahLst/>
                            <a:cxnLst/>
                            <a:pathLst>
                              <a:path w="6054" h="8005">
                                <a:moveTo>
                                  <a:pt x="0" y="1391"/>
                                </a:moveTo>
                                <a:lnTo>
                                  <a:pt x="2222" y="0"/>
                                </a:lnTo>
                                <a:lnTo>
                                  <a:pt x="6054" y="6177"/>
                                </a:lnTo>
                                <a:lnTo>
                                  <a:pt x="4895" y="6858"/>
                                </a:lnTo>
                                <a:lnTo>
                                  <a:pt x="5222" y="7308"/>
                                </a:lnTo>
                                <a:lnTo>
                                  <a:pt x="4077" y="8005"/>
                                </a:lnTo>
                                <a:lnTo>
                                  <a:pt x="0" y="1391"/>
                                </a:lnTo>
                                <a:close/>
                              </a:path>
                            </a:pathLst>
                          </a:custGeom>
                          <a:noFill/>
                          <a:ln w="9525" cap="flat" cmpd="sng">
                            <a:solidFill>
                              <a:srgbClr val="000000"/>
                            </a:solidFill>
                            <a:prstDash val="solid"/>
                            <a:headEnd type="none" w="med" len="med"/>
                            <a:tailEnd type="none" w="med" len="med"/>
                          </a:ln>
                        </wps:spPr>
                        <wps:bodyPr upright="1"/>
                      </wps:wsp>
                    </wpg:wgp>
                  </a:graphicData>
                </a:graphic>
              </wp:anchor>
            </w:drawing>
          </mc:Choice>
          <mc:Fallback>
            <w:pict>
              <v:group id="组合 671" o:spid="_x0000_s1026" o:spt="203" style="position:absolute;left:0pt;margin-left:529.45pt;margin-top:103.8pt;height:17.55pt;width:12.05pt;z-index:251866112;mso-width-relative:page;mso-height-relative:page;" coordorigin="3181,1096223" coordsize="7090,10254" o:gfxdata="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">
                <o:lock v:ext="edit" aspectratio="f"/>
                <v:shape id="任意多边形 672" o:spid="_x0000_s1026" o:spt="100" style="position:absolute;left:3181;top:1096223;height:10255;width:7091;" filled="f" stroked="t" coordsize="7091,10255" o:gfxdata="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TIUJj&#10;wAAAANwAAAAPAAAAAAAAAAEAIAAAACIAAABkcnMvZG93bnJldi54bWxQSwECFAAUAAAACACHTuJA&#10;My8FnjsAAAA5AAAAEAAAAAAAAAABACAAAAAPAQAAZHJzL3NoYXBleG1sLnhtbFBLBQYAAAAABgAG&#10;AFsBAAC5AwAAAAA=&#10;" path="m0,1774l2863,0,7091,6874,6859,9342,5236,10255,0,1774xe">
                  <v:fill on="f" focussize="0,0"/>
                  <v:stroke weight="1.5pt" color="#FF0000" joinstyle="round"/>
                  <v:imagedata o:title=""/>
                  <o:lock v:ext="edit" aspectratio="f"/>
                </v:shape>
                <v:shape id="任意多边形 673" o:spid="_x0000_s1026" o:spt="100" style="position:absolute;left:3822;top:1097165;height:8005;width:6054;" filled="f" stroked="t" coordsize="6054,8005" o:gfxdata="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rcYSyugAAANwA&#10;AAAPAAAAAAAAAAEAIAAAACIAAABkcnMvZG93bnJldi54bWxQSwECFAAUAAAACACHTuJAMy8FnjsA&#10;AAA5AAAAEAAAAAAAAAABACAAAAAJAQAAZHJzL3NoYXBleG1sLnhtbFBLBQYAAAAABgAGAFsBAACz&#10;AwAAAAA=&#10;" path="m0,1391l2222,0,6054,6177,4895,6858,5222,7308,4077,8005,0,1391xe">
                  <v:fill on="f" focussize="0,0"/>
                  <v:stroke color="#000000" joinstyle="round"/>
                  <v:imagedata o:title=""/>
                  <o:lock v:ext="edit" aspectratio="f"/>
                </v:shape>
              </v:group>
            </w:pict>
          </mc:Fallback>
        </mc:AlternateContent>
      </w:r>
      <w:r>
        <w:rPr>
          <w:color w:val="auto"/>
          <w:sz w:val="24"/>
        </w:rPr>
        <mc:AlternateContent>
          <mc:Choice Requires="wps">
            <w:drawing>
              <wp:anchor distT="0" distB="0" distL="114300" distR="114300" simplePos="0" relativeHeight="251670528" behindDoc="0" locked="0" layoutInCell="1" allowOverlap="1">
                <wp:simplePos x="0" y="0"/>
                <wp:positionH relativeFrom="column">
                  <wp:posOffset>7550785</wp:posOffset>
                </wp:positionH>
                <wp:positionV relativeFrom="paragraph">
                  <wp:posOffset>887095</wp:posOffset>
                </wp:positionV>
                <wp:extent cx="431800" cy="76200"/>
                <wp:effectExtent l="9525" t="0" r="15875" b="19050"/>
                <wp:wrapNone/>
                <wp:docPr id="9" name="自选图形 9"/>
                <wp:cNvGraphicFramePr/>
                <a:graphic xmlns:a="http://schemas.openxmlformats.org/drawingml/2006/main">
                  <a:graphicData uri="http://schemas.microsoft.com/office/word/2010/wordprocessingShape">
                    <wps:wsp>
                      <wps:cNvSpPr/>
                      <wps:spPr>
                        <a:xfrm>
                          <a:off x="0" y="0"/>
                          <a:ext cx="431800" cy="76200"/>
                        </a:xfrm>
                        <a:custGeom>
                          <a:avLst/>
                          <a:gdLst/>
                          <a:ahLst/>
                          <a:cxnLst>
                            <a:cxn ang="0">
                              <a:pos x="539750" y="5080"/>
                            </a:cxn>
                            <a:cxn ang="0">
                              <a:pos x="539750" y="95250"/>
                            </a:cxn>
                            <a:cxn ang="0">
                              <a:pos x="0" y="95250"/>
                            </a:cxn>
                            <a:cxn ang="0">
                              <a:pos x="0" y="0"/>
                            </a:cxn>
                          </a:cxnLst>
                          <a:pathLst>
                            <a:path w="952500" h="95250">
                              <a:moveTo>
                                <a:pt x="952500" y="5080"/>
                              </a:moveTo>
                              <a:lnTo>
                                <a:pt x="952500" y="95250"/>
                              </a:lnTo>
                              <a:lnTo>
                                <a:pt x="0" y="95250"/>
                              </a:lnTo>
                              <a:lnTo>
                                <a:pt x="0" y="0"/>
                              </a:lnTo>
                            </a:path>
                          </a:pathLst>
                        </a:custGeom>
                        <a:noFill/>
                        <a:ln w="19050" cap="flat" cmpd="sng">
                          <a:solidFill>
                            <a:srgbClr val="000000"/>
                          </a:solidFill>
                          <a:prstDash val="solid"/>
                          <a:round/>
                          <a:headEnd type="none" w="med" len="med"/>
                          <a:tailEnd type="none" w="med" len="med"/>
                        </a:ln>
                      </wps:spPr>
                      <wps:bodyPr upright="1"/>
                    </wps:wsp>
                  </a:graphicData>
                </a:graphic>
              </wp:anchor>
            </w:drawing>
          </mc:Choice>
          <mc:Fallback>
            <w:pict>
              <v:shape id="自选图形 9" o:spid="_x0000_s1026" o:spt="100" style="position:absolute;left:0pt;margin-left:594.55pt;margin-top:69.85pt;height:6pt;width:34pt;z-index:251670528;mso-width-relative:page;mso-height-relative:page;" filled="f" stroked="t" coordsize="952500,95250" o:gfxdata="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Pp1qcdkAAAANAQAADwAAAAAAAAABACAAAAAiAAAAZHJz&#10;L2Rvd25yZXYueG1sUEsBAhQAFAAAAAgAh07iQIV3N051AgAAvgUAAA4AAAAAAAAAAQAgAAAAKAEA&#10;AGRycy9lMm9Eb2MueG1sUEsFBgAAAAAGAAYAWQEAAA8GAAAAAA==&#10;" path="m952500,5080l952500,95250,0,95250,0,0e">
                <v:path o:connectlocs="539750,5080;539750,95250;0,95250;0,0" o:connectangles="0,0,0,0"/>
                <v:fill on="f" focussize="0,0"/>
                <v:stroke weight="1.5pt" color="#000000" joinstyle="round"/>
                <v:imagedata o:title=""/>
                <o:lock v:ext="edit" aspectratio="f"/>
              </v:shape>
            </w:pict>
          </mc:Fallback>
        </mc:AlternateContent>
      </w:r>
      <w:r>
        <w:drawing>
          <wp:anchor distT="0" distB="0" distL="114300" distR="114300" simplePos="0" relativeHeight="251852800" behindDoc="0" locked="0" layoutInCell="1" allowOverlap="1">
            <wp:simplePos x="0" y="0"/>
            <wp:positionH relativeFrom="column">
              <wp:posOffset>7414895</wp:posOffset>
            </wp:positionH>
            <wp:positionV relativeFrom="paragraph">
              <wp:posOffset>17780</wp:posOffset>
            </wp:positionV>
            <wp:extent cx="699135" cy="748665"/>
            <wp:effectExtent l="0" t="0" r="5715" b="13335"/>
            <wp:wrapNone/>
            <wp:docPr id="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9"/>
                    <pic:cNvPicPr>
                      <a:picLocks noChangeAspect="1"/>
                    </pic:cNvPicPr>
                  </pic:nvPicPr>
                  <pic:blipFill>
                    <a:blip r:embed="rId29"/>
                    <a:stretch>
                      <a:fillRect/>
                    </a:stretch>
                  </pic:blipFill>
                  <pic:spPr>
                    <a:xfrm>
                      <a:off x="0" y="0"/>
                      <a:ext cx="699135" cy="748665"/>
                    </a:xfrm>
                    <a:prstGeom prst="rect">
                      <a:avLst/>
                    </a:prstGeom>
                    <a:noFill/>
                    <a:ln>
                      <a:noFill/>
                    </a:ln>
                  </pic:spPr>
                </pic:pic>
              </a:graphicData>
            </a:graphic>
          </wp:anchor>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725824" behindDoc="0" locked="0" layoutInCell="1" allowOverlap="1">
                <wp:simplePos x="0" y="0"/>
                <wp:positionH relativeFrom="column">
                  <wp:posOffset>3557905</wp:posOffset>
                </wp:positionH>
                <wp:positionV relativeFrom="paragraph">
                  <wp:posOffset>1793875</wp:posOffset>
                </wp:positionV>
                <wp:extent cx="1261110" cy="311785"/>
                <wp:effectExtent l="0" t="0" r="0" b="0"/>
                <wp:wrapNone/>
                <wp:docPr id="90" name="矩形 394" descr="7b0a2020202022776f7264617274223a20227b5c2269645c223a32353030313037382c5c227469645c223a5c225c227d220a7d0a"/>
                <wp:cNvGraphicFramePr>
                  <a:extLst xmlns:a="http://schemas.openxmlformats.org/drawingml/2006/main">
                    <a:ext uri="{7FBC4E63-A832-4D11-8238-D91031DB1400}">
                      <s:tag xmlns="http://www.wps.cn/officeDocument/2013/wpsCustomData" xmlns:s="http://www.wps.cn/officeDocument/2013/wpsCustomData">
                        <s:item s:name="KSO_DOCER_RESOURCE_TRACE_INFO" s:val="{&quot;id&quot;:&quot;&quot;,&quot;origin&quot;:0,&quot;type&quot;:&quot;wordart&quot;,&quot;user&quot;:&quot;8088859&quot;}"/>
                      </s:tag>
                    </a:ext>
                  </a:extLst>
                </wp:cNvGraphicFramePr>
                <a:graphic xmlns:a="http://schemas.openxmlformats.org/drawingml/2006/main">
                  <a:graphicData uri="http://schemas.microsoft.com/office/word/2010/wordprocessingShape">
                    <wps:wsp>
                      <wps:cNvSpPr/>
                      <wps:spPr>
                        <a:xfrm>
                          <a:off x="0" y="0"/>
                          <a:ext cx="1261110" cy="311785"/>
                        </a:xfrm>
                        <a:prstGeom prst="rect">
                          <a:avLst/>
                        </a:prstGeom>
                        <a:noFill/>
                        <a:ln>
                          <a:noFill/>
                        </a:ln>
                        <a:effectLst>
                          <a:outerShdw dist="107763" dir="18900000" algn="ctr" rotWithShape="0">
                            <a:srgbClr val="00B0F0">
                              <a:alpha val="50000"/>
                            </a:srgbClr>
                          </a:outerShdw>
                        </a:effectLst>
                      </wps:spPr>
                      <wps:txbx>
                        <w:txbxContent>
                          <w:p>
                            <w:pPr>
                              <w:jc w:val="center"/>
                              <w:rPr>
                                <w:rFonts w:hint="default" w:ascii="宋体" w:hAnsi="宋体" w:eastAsia="宋体" w:cs="宋体"/>
                                <w:b/>
                                <w:bCs/>
                                <w:i w:val="0"/>
                                <w:iCs w:val="0"/>
                                <w:color w:val="FFFFFF" w:themeColor="background1"/>
                                <w:sz w:val="20"/>
                                <w:szCs w:val="20"/>
                                <w:lang w:val="en-US" w:eastAsia="zh-CN"/>
                              </w:rPr>
                            </w:pPr>
                            <w:r>
                              <w:rPr>
                                <w:rFonts w:hint="eastAsia" w:ascii="宋体" w:hAnsi="宋体" w:cs="宋体"/>
                                <w:b/>
                                <w:bCs/>
                                <w:i w:val="0"/>
                                <w:iCs w:val="0"/>
                                <w:color w:val="FFFFFF" w:themeColor="background1"/>
                                <w:sz w:val="20"/>
                                <w:szCs w:val="20"/>
                                <w:lang w:val="en-US" w:eastAsia="zh-CN"/>
                              </w:rPr>
                              <w:t>奥展</w:t>
                            </w:r>
                          </w:p>
                        </w:txbxContent>
                      </wps:txbx>
                      <wps:bodyPr upright="1"/>
                    </wps:wsp>
                  </a:graphicData>
                </a:graphic>
              </wp:anchor>
            </w:drawing>
          </mc:Choice>
          <mc:Fallback>
            <w:pict>
              <v:rect id="矩形 394" o:spid="_x0000_s1026" o:spt="1" alt="7b0a2020202022776f7264617274223a20227b5c2269645c223a32353030313037382c5c227469645c223a5c225c227d220a7d0a" style="position:absolute;left:0pt;margin-left:280.15pt;margin-top:141.25pt;height:24.55pt;width:99.3pt;z-index:251725824;mso-width-relative:page;mso-height-relative:page;" filled="f" stroked="f" coordsize="21600,21600" o:gfxdata="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MshxHtoAAAALAQAADwAAAAAAAAABACAAAAAiAAAA&#10;ZHJzL2Rvd25yZXYueG1sUEsBAhQAFAAAAAgAh07iQARxA/A+AgAAXgQAAA4AAAAAAAAAAQAgAAAA&#10;KQEAAGRycy9lMm9Eb2MueG1sUEsFBgAAAAAGAAYAWQEAANkFAAAAAA==&#10;">
                <v:fill on="f" focussize="0,0"/>
                <v:stroke on="f"/>
                <v:imagedata o:title=""/>
                <o:lock v:ext="edit" aspectratio="f"/>
                <v:shadow on="t" color="#00B0F0" opacity="32768f" offset="6pt,-6pt" origin="0f,0f" matrix="65536f,0f,0f,65536f"/>
                <v:textbox>
                  <w:txbxContent>
                    <w:p>
                      <w:pPr>
                        <w:jc w:val="center"/>
                        <w:rPr>
                          <w:rFonts w:hint="default" w:ascii="宋体" w:hAnsi="宋体" w:eastAsia="宋体" w:cs="宋体"/>
                          <w:b/>
                          <w:bCs/>
                          <w:i w:val="0"/>
                          <w:iCs w:val="0"/>
                          <w:color w:val="FFFFFF" w:themeColor="background1"/>
                          <w:sz w:val="20"/>
                          <w:szCs w:val="20"/>
                          <w:lang w:val="en-US" w:eastAsia="zh-CN"/>
                        </w:rPr>
                      </w:pPr>
                      <w:r>
                        <w:rPr>
                          <w:rFonts w:hint="eastAsia" w:ascii="宋体" w:hAnsi="宋体" w:cs="宋体"/>
                          <w:b/>
                          <w:bCs/>
                          <w:i w:val="0"/>
                          <w:iCs w:val="0"/>
                          <w:color w:val="FFFFFF" w:themeColor="background1"/>
                          <w:sz w:val="20"/>
                          <w:szCs w:val="20"/>
                          <w:lang w:val="en-US" w:eastAsia="zh-CN"/>
                        </w:rPr>
                        <w:t>奥展</w:t>
                      </w:r>
                    </w:p>
                  </w:txbxContent>
                </v:textbox>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26848" behindDoc="0" locked="0" layoutInCell="1" allowOverlap="1">
                <wp:simplePos x="0" y="0"/>
                <wp:positionH relativeFrom="column">
                  <wp:posOffset>5148580</wp:posOffset>
                </wp:positionH>
                <wp:positionV relativeFrom="paragraph">
                  <wp:posOffset>3480435</wp:posOffset>
                </wp:positionV>
                <wp:extent cx="1261110" cy="311785"/>
                <wp:effectExtent l="0" t="0" r="0" b="0"/>
                <wp:wrapNone/>
                <wp:docPr id="91" name="矩形 40" descr="7b0a2020202022776f7264617274223a20227b5c2269645c223a32353030313037382c5c227469645c223a5c225c227d220a7d0a"/>
                <wp:cNvGraphicFramePr>
                  <a:extLst xmlns:a="http://schemas.openxmlformats.org/drawingml/2006/main">
                    <a:ext uri="{7FBC4E63-A832-4D11-8238-D91031DB1400}">
                      <s:tag xmlns="http://www.wps.cn/officeDocument/2013/wpsCustomData" xmlns:s="http://www.wps.cn/officeDocument/2013/wpsCustomData">
                        <s:item s:name="KSO_DOCER_RESOURCE_TRACE_INFO" s:val="{&quot;id&quot;:&quot;&quot;,&quot;origin&quot;:0,&quot;type&quot;:&quot;wordart&quot;,&quot;user&quot;:&quot;8088859&quot;}"/>
                      </s:tag>
                    </a:ext>
                  </a:extLst>
                </wp:cNvGraphicFramePr>
                <a:graphic xmlns:a="http://schemas.openxmlformats.org/drawingml/2006/main">
                  <a:graphicData uri="http://schemas.microsoft.com/office/word/2010/wordprocessingShape">
                    <wps:wsp>
                      <wps:cNvSpPr/>
                      <wps:spPr>
                        <a:xfrm>
                          <a:off x="0" y="0"/>
                          <a:ext cx="1261110" cy="311785"/>
                        </a:xfrm>
                        <a:prstGeom prst="rect">
                          <a:avLst/>
                        </a:prstGeom>
                        <a:noFill/>
                        <a:ln>
                          <a:noFill/>
                        </a:ln>
                        <a:effectLst>
                          <a:outerShdw dist="107763" dir="18900000" algn="ctr" rotWithShape="0">
                            <a:srgbClr val="00B0F0">
                              <a:alpha val="50000"/>
                            </a:srgbClr>
                          </a:outerShdw>
                        </a:effectLst>
                      </wps:spPr>
                      <wps:txbx>
                        <w:txbxContent>
                          <w:p>
                            <w:pPr>
                              <w:jc w:val="center"/>
                              <w:rPr>
                                <w:rFonts w:hint="eastAsia" w:ascii="宋体" w:hAnsi="宋体" w:eastAsia="宋体" w:cs="宋体"/>
                                <w:b/>
                                <w:bCs/>
                                <w:i w:val="0"/>
                                <w:iCs w:val="0"/>
                                <w:color w:val="FFFFFF" w:themeColor="background1"/>
                                <w:sz w:val="20"/>
                                <w:szCs w:val="20"/>
                                <w:lang w:val="en-US" w:eastAsia="zh-CN"/>
                              </w:rPr>
                            </w:pPr>
                            <w:r>
                              <w:rPr>
                                <w:rFonts w:hint="eastAsia" w:ascii="宋体" w:hAnsi="宋体" w:eastAsia="宋体" w:cs="宋体"/>
                                <w:b/>
                                <w:bCs/>
                                <w:i w:val="0"/>
                                <w:iCs w:val="0"/>
                                <w:color w:val="FFFFFF" w:themeColor="background1"/>
                                <w:sz w:val="20"/>
                                <w:szCs w:val="20"/>
                                <w:lang w:val="en-US" w:eastAsia="zh-CN"/>
                              </w:rPr>
                              <w:t>上洋行政村（6</w:t>
                            </w:r>
                            <w:r>
                              <w:rPr>
                                <w:rFonts w:hint="eastAsia" w:ascii="宋体" w:hAnsi="宋体" w:cs="宋体"/>
                                <w:b/>
                                <w:bCs/>
                                <w:i w:val="0"/>
                                <w:iCs w:val="0"/>
                                <w:color w:val="FFFFFF" w:themeColor="background1"/>
                                <w:sz w:val="20"/>
                                <w:szCs w:val="20"/>
                                <w:lang w:val="en-US" w:eastAsia="zh-CN"/>
                              </w:rPr>
                              <w:t>43m</w:t>
                            </w:r>
                            <w:r>
                              <w:rPr>
                                <w:rFonts w:hint="eastAsia" w:ascii="宋体" w:hAnsi="宋体" w:eastAsia="宋体" w:cs="宋体"/>
                                <w:b/>
                                <w:bCs/>
                                <w:i w:val="0"/>
                                <w:iCs w:val="0"/>
                                <w:color w:val="FFFFFF" w:themeColor="background1"/>
                                <w:sz w:val="20"/>
                                <w:szCs w:val="20"/>
                                <w:lang w:val="en-US" w:eastAsia="zh-CN"/>
                              </w:rPr>
                              <w:t>）</w:t>
                            </w:r>
                          </w:p>
                        </w:txbxContent>
                      </wps:txbx>
                      <wps:bodyPr upright="1"/>
                    </wps:wsp>
                  </a:graphicData>
                </a:graphic>
              </wp:anchor>
            </w:drawing>
          </mc:Choice>
          <mc:Fallback>
            <w:pict>
              <v:rect id="矩形 40" o:spid="_x0000_s1026" o:spt="1" alt="7b0a2020202022776f7264617274223a20227b5c2269645c223a32353030313037382c5c227469645c223a5c225c227d220a7d0a" style="position:absolute;left:0pt;margin-left:405.4pt;margin-top:274.05pt;height:24.55pt;width:99.3pt;z-index:251726848;mso-width-relative:page;mso-height-relative:page;" filled="f" stroked="f" coordsize="21600,21600" o:gfxdata="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EUw8Y2gAAAAwBAAAPAAAAAAAAAAEAIAAAACIAAABk&#10;cnMvZG93bnJldi54bWxQSwECFAAUAAAACACHTuJAsOZrqD0CAABdBAAADgAAAAAAAAABACAAAAAp&#10;AQAAZHJzL2Uyb0RvYy54bWxQSwUGAAAAAAYABgBZAQAA2AUAAAAA&#10;">
                <v:fill on="f" focussize="0,0"/>
                <v:stroke on="f"/>
                <v:imagedata o:title=""/>
                <o:lock v:ext="edit" aspectratio="f"/>
                <v:shadow on="t" color="#00B0F0" opacity="32768f" offset="6pt,-6pt" origin="0f,0f" matrix="65536f,0f,0f,65536f"/>
                <v:textbox>
                  <w:txbxContent>
                    <w:p>
                      <w:pPr>
                        <w:jc w:val="center"/>
                        <w:rPr>
                          <w:rFonts w:hint="eastAsia" w:ascii="宋体" w:hAnsi="宋体" w:eastAsia="宋体" w:cs="宋体"/>
                          <w:b/>
                          <w:bCs/>
                          <w:i w:val="0"/>
                          <w:iCs w:val="0"/>
                          <w:color w:val="FFFFFF" w:themeColor="background1"/>
                          <w:sz w:val="20"/>
                          <w:szCs w:val="20"/>
                          <w:lang w:val="en-US" w:eastAsia="zh-CN"/>
                        </w:rPr>
                      </w:pPr>
                      <w:r>
                        <w:rPr>
                          <w:rFonts w:hint="eastAsia" w:ascii="宋体" w:hAnsi="宋体" w:eastAsia="宋体" w:cs="宋体"/>
                          <w:b/>
                          <w:bCs/>
                          <w:i w:val="0"/>
                          <w:iCs w:val="0"/>
                          <w:color w:val="FFFFFF" w:themeColor="background1"/>
                          <w:sz w:val="20"/>
                          <w:szCs w:val="20"/>
                          <w:lang w:val="en-US" w:eastAsia="zh-CN"/>
                        </w:rPr>
                        <w:t>上洋行政村（6</w:t>
                      </w:r>
                      <w:r>
                        <w:rPr>
                          <w:rFonts w:hint="eastAsia" w:ascii="宋体" w:hAnsi="宋体" w:cs="宋体"/>
                          <w:b/>
                          <w:bCs/>
                          <w:i w:val="0"/>
                          <w:iCs w:val="0"/>
                          <w:color w:val="FFFFFF" w:themeColor="background1"/>
                          <w:sz w:val="20"/>
                          <w:szCs w:val="20"/>
                          <w:lang w:val="en-US" w:eastAsia="zh-CN"/>
                        </w:rPr>
                        <w:t>43m</w:t>
                      </w:r>
                      <w:r>
                        <w:rPr>
                          <w:rFonts w:hint="eastAsia" w:ascii="宋体" w:hAnsi="宋体" w:eastAsia="宋体" w:cs="宋体"/>
                          <w:b/>
                          <w:bCs/>
                          <w:i w:val="0"/>
                          <w:iCs w:val="0"/>
                          <w:color w:val="FFFFFF" w:themeColor="background1"/>
                          <w:sz w:val="20"/>
                          <w:szCs w:val="20"/>
                          <w:lang w:val="en-US" w:eastAsia="zh-CN"/>
                        </w:rPr>
                        <w:t>）</w:t>
                      </w:r>
                    </w:p>
                  </w:txbxContent>
                </v:textbox>
              </v:rect>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78720" behindDoc="0" locked="0" layoutInCell="1" allowOverlap="1">
                <wp:simplePos x="0" y="0"/>
                <wp:positionH relativeFrom="column">
                  <wp:posOffset>5258435</wp:posOffset>
                </wp:positionH>
                <wp:positionV relativeFrom="paragraph">
                  <wp:posOffset>3347720</wp:posOffset>
                </wp:positionV>
                <wp:extent cx="152400" cy="152400"/>
                <wp:effectExtent l="6350" t="6350" r="12700" b="12700"/>
                <wp:wrapNone/>
                <wp:docPr id="268" name="椭圆 268"/>
                <wp:cNvGraphicFramePr/>
                <a:graphic xmlns:a="http://schemas.openxmlformats.org/drawingml/2006/main">
                  <a:graphicData uri="http://schemas.microsoft.com/office/word/2010/wordprocessingShape">
                    <wps:wsp>
                      <wps:cNvSpPr/>
                      <wps:spPr>
                        <a:xfrm>
                          <a:off x="3197860" y="6833870"/>
                          <a:ext cx="152400" cy="152400"/>
                        </a:xfrm>
                        <a:prstGeom prst="ellipse">
                          <a:avLst/>
                        </a:prstGeom>
                        <a:solidFill>
                          <a:srgbClr val="FFC000"/>
                        </a:solidFill>
                        <a:ln w="12700" cap="flat" cmpd="sng" algn="ctr">
                          <a:solidFill>
                            <a:srgbClr val="BC8C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14.05pt;margin-top:263.6pt;height:12pt;width:12pt;z-index:251678720;v-text-anchor:middle;mso-width-relative:page;mso-height-relative:page;" fillcolor="#FFC000" filled="t" stroked="t" coordsize="21600,21600" o:gfxdata="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H0R6&#10;B9kAAAALAQAADwAAAAAAAAABACAAAAAiAAAAZHJzL2Rvd25yZXYueG1sUEsBAhQAFAAAAAgAh07i&#10;QKUrAnGTAgAANQUAAA4AAAAAAAAAAQAgAAAAKAEAAGRycy9lMm9Eb2MueG1sUEsFBgAAAAAGAAYA&#10;WQEAAC0GAAAAAA==&#10;">
                <v:fill on="t" focussize="0,0"/>
                <v:stroke weight="1pt" color="#896500"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684864" behindDoc="0" locked="0" layoutInCell="1" allowOverlap="1">
                <wp:simplePos x="0" y="0"/>
                <wp:positionH relativeFrom="column">
                  <wp:posOffset>5010150</wp:posOffset>
                </wp:positionH>
                <wp:positionV relativeFrom="paragraph">
                  <wp:posOffset>3200400</wp:posOffset>
                </wp:positionV>
                <wp:extent cx="1256030" cy="1530350"/>
                <wp:effectExtent l="4445" t="4445" r="15875" b="8255"/>
                <wp:wrapNone/>
                <wp:docPr id="48" name="任意多边形 397"/>
                <wp:cNvGraphicFramePr/>
                <a:graphic xmlns:a="http://schemas.openxmlformats.org/drawingml/2006/main">
                  <a:graphicData uri="http://schemas.microsoft.com/office/word/2010/wordprocessingShape">
                    <wps:wsp>
                      <wps:cNvSpPr/>
                      <wps:spPr>
                        <a:xfrm>
                          <a:off x="0" y="0"/>
                          <a:ext cx="1256030" cy="1530350"/>
                        </a:xfrm>
                        <a:custGeom>
                          <a:avLst/>
                          <a:gdLst/>
                          <a:ahLst/>
                          <a:cxnLst/>
                          <a:pathLst>
                            <a:path w="1978" h="2410">
                              <a:moveTo>
                                <a:pt x="0" y="854"/>
                              </a:moveTo>
                              <a:lnTo>
                                <a:pt x="169" y="817"/>
                              </a:lnTo>
                              <a:lnTo>
                                <a:pt x="319" y="48"/>
                              </a:lnTo>
                              <a:lnTo>
                                <a:pt x="844" y="0"/>
                              </a:lnTo>
                              <a:lnTo>
                                <a:pt x="806" y="310"/>
                              </a:lnTo>
                              <a:lnTo>
                                <a:pt x="1181" y="900"/>
                              </a:lnTo>
                              <a:lnTo>
                                <a:pt x="1978" y="1417"/>
                              </a:lnTo>
                              <a:lnTo>
                                <a:pt x="1772" y="1689"/>
                              </a:lnTo>
                              <a:lnTo>
                                <a:pt x="1603" y="1398"/>
                              </a:lnTo>
                              <a:lnTo>
                                <a:pt x="1453" y="1360"/>
                              </a:lnTo>
                              <a:lnTo>
                                <a:pt x="1200" y="1154"/>
                              </a:lnTo>
                              <a:lnTo>
                                <a:pt x="656" y="1323"/>
                              </a:lnTo>
                              <a:lnTo>
                                <a:pt x="750" y="1557"/>
                              </a:lnTo>
                              <a:lnTo>
                                <a:pt x="656" y="1725"/>
                              </a:lnTo>
                              <a:lnTo>
                                <a:pt x="956" y="2364"/>
                              </a:lnTo>
                              <a:lnTo>
                                <a:pt x="909" y="2410"/>
                              </a:lnTo>
                              <a:lnTo>
                                <a:pt x="0" y="854"/>
                              </a:lnTo>
                              <a:close/>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97" o:spid="_x0000_s1026" o:spt="100" style="position:absolute;left:0pt;margin-left:394.5pt;margin-top:252pt;height:120.5pt;width:98.9pt;z-index:251684864;mso-width-relative:page;mso-height-relative:page;" filled="f" stroked="t" coordsize="1978,2410" o:gfxdata="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" path="m0,854l169,817,319,48,844,0,806,310,1181,900,1978,1417,1772,1689,1603,1398,1453,1360,1200,1154,656,1323,750,1557,656,1725,956,2364,909,2410,0,854xe">
                <v:fill on="f" focussize="0,0"/>
                <v:stroke color="#000000" joinstyle="round"/>
                <v:imagedata o:title=""/>
                <o:lock v:ext="edit" aspectratio="f"/>
              </v:shape>
            </w:pict>
          </mc:Fallback>
        </mc:AlternateContent>
      </w:r>
      <w:r>
        <w:rPr>
          <w:color w:val="auto"/>
          <w:sz w:val="24"/>
        </w:rPr>
        <mc:AlternateContent>
          <mc:Choice Requires="wps">
            <w:drawing>
              <wp:anchor distT="0" distB="0" distL="114300" distR="114300" simplePos="0" relativeHeight="251683840" behindDoc="0" locked="0" layoutInCell="1" allowOverlap="1">
                <wp:simplePos x="0" y="0"/>
                <wp:positionH relativeFrom="column">
                  <wp:posOffset>4355465</wp:posOffset>
                </wp:positionH>
                <wp:positionV relativeFrom="paragraph">
                  <wp:posOffset>2361565</wp:posOffset>
                </wp:positionV>
                <wp:extent cx="351155" cy="476250"/>
                <wp:effectExtent l="4445" t="4445" r="6350" b="14605"/>
                <wp:wrapNone/>
                <wp:docPr id="47" name="任意多边形 396"/>
                <wp:cNvGraphicFramePr/>
                <a:graphic xmlns:a="http://schemas.openxmlformats.org/drawingml/2006/main">
                  <a:graphicData uri="http://schemas.microsoft.com/office/word/2010/wordprocessingShape">
                    <wps:wsp>
                      <wps:cNvSpPr/>
                      <wps:spPr>
                        <a:xfrm>
                          <a:off x="0" y="0"/>
                          <a:ext cx="351155" cy="476250"/>
                        </a:xfrm>
                        <a:custGeom>
                          <a:avLst/>
                          <a:gdLst/>
                          <a:ahLst/>
                          <a:cxnLst/>
                          <a:pathLst>
                            <a:path w="553" h="750">
                              <a:moveTo>
                                <a:pt x="0" y="395"/>
                              </a:moveTo>
                              <a:lnTo>
                                <a:pt x="431" y="0"/>
                              </a:lnTo>
                              <a:lnTo>
                                <a:pt x="478" y="281"/>
                              </a:lnTo>
                              <a:lnTo>
                                <a:pt x="450" y="470"/>
                              </a:lnTo>
                              <a:lnTo>
                                <a:pt x="553" y="591"/>
                              </a:lnTo>
                              <a:lnTo>
                                <a:pt x="196" y="750"/>
                              </a:lnTo>
                              <a:lnTo>
                                <a:pt x="0" y="395"/>
                              </a:lnTo>
                              <a:close/>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96" o:spid="_x0000_s1026" o:spt="100" style="position:absolute;left:0pt;margin-left:342.95pt;margin-top:185.95pt;height:37.5pt;width:27.65pt;z-index:251683840;mso-width-relative:page;mso-height-relative:page;" filled="f" stroked="t" coordsize="553,750" o:gfxdata="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NJlp22wAAAAsBAAAPAAAAAAAAAAEAIAAA&#10;ACIAAABkcnMvZG93bnJldi54bWxQSwECFAAUAAAACACHTuJA55iXQ3sCAABhBQAADgAAAAAAAAAB&#10;ACAAAAAqAQAAZHJzL2Uyb0RvYy54bWxQSwUGAAAAAAYABgBZAQAAFwYAAAAA&#10;" path="m0,395l431,0,478,281,450,470,553,591,196,750,0,395xe">
                <v:fill on="f" focussize="0,0"/>
                <v:stroke color="#000000"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7696" behindDoc="0" locked="0" layoutInCell="1" allowOverlap="1">
                <wp:simplePos x="0" y="0"/>
                <wp:positionH relativeFrom="column">
                  <wp:posOffset>4472940</wp:posOffset>
                </wp:positionH>
                <wp:positionV relativeFrom="paragraph">
                  <wp:posOffset>899795</wp:posOffset>
                </wp:positionV>
                <wp:extent cx="1362710" cy="311785"/>
                <wp:effectExtent l="0" t="0" r="0" b="0"/>
                <wp:wrapNone/>
                <wp:docPr id="22" name="矩形 225" descr="7b0a2020202022776f7264617274223a20227b5c2269645c223a32353030353035352c5c227469645c223a31333439327d220a7d0a"/>
                <wp:cNvGraphicFramePr>
                  <a:extLst xmlns:a="http://schemas.openxmlformats.org/drawingml/2006/main">
                    <a:ext uri="{7FBC4E63-A832-4D11-8238-D91031DB1400}">
                      <s:tag xmlns="http://www.wps.cn/officeDocument/2013/wpsCustomData" xmlns:s="http://www.wps.cn/officeDocument/2013/wpsCustomData">
                        <s:item s:name="KSO_DOCER_RESOURCE_TRACE_INFO" s:val="{&quot;id&quot;:&quot;&quot;,&quot;origin&quot;:0,&quot;type&quot;:&quot;wordart&quot;,&quot;user&quot;:&quot;8088859&quot;}"/>
                      </s:tag>
                    </a:ext>
                  </a:extLst>
                </wp:cNvGraphicFramePr>
                <a:graphic xmlns:a="http://schemas.openxmlformats.org/drawingml/2006/main">
                  <a:graphicData uri="http://schemas.microsoft.com/office/word/2010/wordprocessingShape">
                    <wps:wsp>
                      <wps:cNvSpPr/>
                      <wps:spPr>
                        <a:xfrm>
                          <a:off x="0" y="0"/>
                          <a:ext cx="1362710" cy="311785"/>
                        </a:xfrm>
                        <a:prstGeom prst="rect">
                          <a:avLst/>
                        </a:prstGeom>
                        <a:noFill/>
                        <a:ln>
                          <a:noFill/>
                        </a:ln>
                        <a:effectLst>
                          <a:outerShdw dist="107763" dir="18900000" algn="ctr" rotWithShape="0">
                            <a:srgbClr val="00B0F0">
                              <a:alpha val="50000"/>
                            </a:srgbClr>
                          </a:outerShdw>
                        </a:effectLst>
                      </wps:spPr>
                      <wps:txbx>
                        <w:txbxContent>
                          <w:p>
                            <w:pPr>
                              <w:jc w:val="center"/>
                              <w:rPr>
                                <w:rFonts w:hint="eastAsia" w:ascii="宋体" w:hAnsi="宋体" w:eastAsia="宋体" w:cs="宋体"/>
                                <w:b w:val="0"/>
                                <w:bCs w:val="0"/>
                                <w:i w:val="0"/>
                                <w:iCs w:val="0"/>
                                <w:color w:val="FFFFFF" w:themeColor="background1"/>
                                <w:sz w:val="20"/>
                                <w:szCs w:val="20"/>
                                <w:lang w:val="en-US" w:eastAsia="zh-CN"/>
                              </w:rPr>
                            </w:pPr>
                            <w:r>
                              <w:rPr>
                                <w:rFonts w:hint="eastAsia" w:ascii="宋体" w:hAnsi="宋体" w:eastAsia="宋体" w:cs="宋体"/>
                                <w:b/>
                                <w:bCs/>
                                <w:i w:val="0"/>
                                <w:iCs w:val="0"/>
                                <w:color w:val="FFFFFF" w:themeColor="background1"/>
                                <w:sz w:val="20"/>
                                <w:szCs w:val="20"/>
                                <w:lang w:val="en-US" w:eastAsia="zh-CN"/>
                              </w:rPr>
                              <w:t>深安行政村（2</w:t>
                            </w:r>
                            <w:r>
                              <w:rPr>
                                <w:rFonts w:hint="eastAsia" w:ascii="宋体" w:hAnsi="宋体" w:cs="宋体"/>
                                <w:b/>
                                <w:bCs/>
                                <w:i w:val="0"/>
                                <w:iCs w:val="0"/>
                                <w:color w:val="FFFFFF" w:themeColor="background1"/>
                                <w:sz w:val="20"/>
                                <w:szCs w:val="20"/>
                                <w:lang w:val="en-US" w:eastAsia="zh-CN"/>
                              </w:rPr>
                              <w:t>46m</w:t>
                            </w:r>
                            <w:r>
                              <w:rPr>
                                <w:rFonts w:hint="eastAsia" w:ascii="宋体" w:hAnsi="宋体" w:eastAsia="宋体" w:cs="宋体"/>
                                <w:b/>
                                <w:bCs/>
                                <w:i w:val="0"/>
                                <w:iCs w:val="0"/>
                                <w:color w:val="FFFFFF" w:themeColor="background1"/>
                                <w:sz w:val="20"/>
                                <w:szCs w:val="20"/>
                                <w:lang w:val="en-US" w:eastAsia="zh-CN"/>
                              </w:rPr>
                              <w:t>）</w:t>
                            </w:r>
                          </w:p>
                        </w:txbxContent>
                      </wps:txbx>
                      <wps:bodyPr upright="1"/>
                    </wps:wsp>
                  </a:graphicData>
                </a:graphic>
              </wp:anchor>
            </w:drawing>
          </mc:Choice>
          <mc:Fallback>
            <w:pict>
              <v:rect id="矩形 225" o:spid="_x0000_s1026" o:spt="1" alt="7b0a2020202022776f7264617274223a20227b5c2269645c223a32353030353035352c5c227469645c223a31333439327d220a7d0a" style="position:absolute;left:0pt;margin-left:352.2pt;margin-top:70.85pt;height:24.55pt;width:107.3pt;z-index:251677696;mso-width-relative:page;mso-height-relative:page;" filled="f" stroked="f" coordsize="21600,21600" o:gfxdata="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ympKGNkAAAALAQAADwAAAAAAAAABACAAAAAi&#10;AAAAZHJzL2Rvd25yZXYueG1sUEsBAhQAFAAAAAgAh07iQPQ9qZ9CAgAAYAQAAA4AAAAAAAAAAQAg&#10;AAAAKAEAAGRycy9lMm9Eb2MueG1sUEsFBgAAAAAGAAYAWQEAANwFAAAAAA==&#10;">
                <v:fill on="f" focussize="0,0"/>
                <v:stroke on="f"/>
                <v:imagedata o:title=""/>
                <o:lock v:ext="edit" aspectratio="f"/>
                <v:shadow on="t" color="#00B0F0" opacity="32768f" offset="6pt,-6pt" origin="0f,0f" matrix="65536f,0f,0f,65536f"/>
                <v:textbox>
                  <w:txbxContent>
                    <w:p>
                      <w:pPr>
                        <w:jc w:val="center"/>
                        <w:rPr>
                          <w:rFonts w:hint="eastAsia" w:ascii="宋体" w:hAnsi="宋体" w:eastAsia="宋体" w:cs="宋体"/>
                          <w:b w:val="0"/>
                          <w:bCs w:val="0"/>
                          <w:i w:val="0"/>
                          <w:iCs w:val="0"/>
                          <w:color w:val="FFFFFF" w:themeColor="background1"/>
                          <w:sz w:val="20"/>
                          <w:szCs w:val="20"/>
                          <w:lang w:val="en-US" w:eastAsia="zh-CN"/>
                        </w:rPr>
                      </w:pPr>
                      <w:r>
                        <w:rPr>
                          <w:rFonts w:hint="eastAsia" w:ascii="宋体" w:hAnsi="宋体" w:eastAsia="宋体" w:cs="宋体"/>
                          <w:b/>
                          <w:bCs/>
                          <w:i w:val="0"/>
                          <w:iCs w:val="0"/>
                          <w:color w:val="FFFFFF" w:themeColor="background1"/>
                          <w:sz w:val="20"/>
                          <w:szCs w:val="20"/>
                          <w:lang w:val="en-US" w:eastAsia="zh-CN"/>
                        </w:rPr>
                        <w:t>深安行政村（2</w:t>
                      </w:r>
                      <w:r>
                        <w:rPr>
                          <w:rFonts w:hint="eastAsia" w:ascii="宋体" w:hAnsi="宋体" w:cs="宋体"/>
                          <w:b/>
                          <w:bCs/>
                          <w:i w:val="0"/>
                          <w:iCs w:val="0"/>
                          <w:color w:val="FFFFFF" w:themeColor="background1"/>
                          <w:sz w:val="20"/>
                          <w:szCs w:val="20"/>
                          <w:lang w:val="en-US" w:eastAsia="zh-CN"/>
                        </w:rPr>
                        <w:t>46m</w:t>
                      </w:r>
                      <w:r>
                        <w:rPr>
                          <w:rFonts w:hint="eastAsia" w:ascii="宋体" w:hAnsi="宋体" w:eastAsia="宋体" w:cs="宋体"/>
                          <w:b/>
                          <w:bCs/>
                          <w:i w:val="0"/>
                          <w:iCs w:val="0"/>
                          <w:color w:val="FFFFFF" w:themeColor="background1"/>
                          <w:sz w:val="20"/>
                          <w:szCs w:val="20"/>
                          <w:lang w:val="en-US" w:eastAsia="zh-CN"/>
                        </w:rPr>
                        <w:t>）</w:t>
                      </w:r>
                    </w:p>
                  </w:txbxContent>
                </v:textbox>
              </v:rect>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6912" behindDoc="0" locked="0" layoutInCell="1" allowOverlap="1">
                <wp:simplePos x="0" y="0"/>
                <wp:positionH relativeFrom="column">
                  <wp:posOffset>4385945</wp:posOffset>
                </wp:positionH>
                <wp:positionV relativeFrom="paragraph">
                  <wp:posOffset>1028700</wp:posOffset>
                </wp:positionV>
                <wp:extent cx="152400" cy="152400"/>
                <wp:effectExtent l="6350" t="6350" r="12700" b="12700"/>
                <wp:wrapNone/>
                <wp:docPr id="50" name="椭圆 268"/>
                <wp:cNvGraphicFramePr/>
                <a:graphic xmlns:a="http://schemas.openxmlformats.org/drawingml/2006/main">
                  <a:graphicData uri="http://schemas.microsoft.com/office/word/2010/wordprocessingShape">
                    <wps:wsp>
                      <wps:cNvSpPr/>
                      <wps:spPr>
                        <a:xfrm>
                          <a:off x="3197860" y="6833870"/>
                          <a:ext cx="152400" cy="152400"/>
                        </a:xfrm>
                        <a:prstGeom prst="ellipse">
                          <a:avLst/>
                        </a:prstGeom>
                        <a:solidFill>
                          <a:srgbClr val="FFC000"/>
                        </a:solidFill>
                        <a:ln w="12700" cap="flat" cmpd="sng" algn="ctr">
                          <a:solidFill>
                            <a:srgbClr val="BC8C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68" o:spid="_x0000_s1026" o:spt="3" type="#_x0000_t3" style="position:absolute;left:0pt;margin-left:345.35pt;margin-top:81pt;height:12pt;width:12pt;z-index:251686912;v-text-anchor:middle;mso-width-relative:page;mso-height-relative:page;" fillcolor="#FFC000" filled="t" stroked="t" coordsize="21600,21600" o:gfxdata="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Djq&#10;RgPZAAAACwEAAA8AAAAAAAAAAQAgAAAAIgAAAGRycy9kb3ducmV2LnhtbFBLAQIUABQAAAAIAIdO&#10;4kAU9pHYlAIAADQFAAAOAAAAAAAAAAEAIAAAACgBAABkcnMvZTJvRG9jLnhtbFBLBQYAAAAABgAG&#10;AFkBAAAuBgAAAAA=&#10;">
                <v:fill on="t" focussize="0,0"/>
                <v:stroke weight="1pt" color="#896500"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682816" behindDoc="0" locked="0" layoutInCell="1" allowOverlap="1">
                <wp:simplePos x="0" y="0"/>
                <wp:positionH relativeFrom="column">
                  <wp:posOffset>2366645</wp:posOffset>
                </wp:positionH>
                <wp:positionV relativeFrom="paragraph">
                  <wp:posOffset>77470</wp:posOffset>
                </wp:positionV>
                <wp:extent cx="2190750" cy="1290955"/>
                <wp:effectExtent l="4445" t="4445" r="14605" b="19050"/>
                <wp:wrapNone/>
                <wp:docPr id="44" name="任意多边形 395"/>
                <wp:cNvGraphicFramePr/>
                <a:graphic xmlns:a="http://schemas.openxmlformats.org/drawingml/2006/main">
                  <a:graphicData uri="http://schemas.microsoft.com/office/word/2010/wordprocessingShape">
                    <wps:wsp>
                      <wps:cNvSpPr/>
                      <wps:spPr>
                        <a:xfrm>
                          <a:off x="0" y="0"/>
                          <a:ext cx="2190750" cy="1290955"/>
                        </a:xfrm>
                        <a:custGeom>
                          <a:avLst/>
                          <a:gdLst/>
                          <a:ahLst/>
                          <a:cxnLst/>
                          <a:pathLst>
                            <a:path w="3450" h="2033">
                              <a:moveTo>
                                <a:pt x="3141" y="2015"/>
                              </a:moveTo>
                              <a:lnTo>
                                <a:pt x="3441" y="2033"/>
                              </a:lnTo>
                              <a:lnTo>
                                <a:pt x="3450" y="1500"/>
                              </a:lnTo>
                              <a:lnTo>
                                <a:pt x="3028" y="1200"/>
                              </a:lnTo>
                              <a:lnTo>
                                <a:pt x="2728" y="975"/>
                              </a:lnTo>
                              <a:lnTo>
                                <a:pt x="2457" y="767"/>
                              </a:lnTo>
                              <a:lnTo>
                                <a:pt x="2157" y="825"/>
                              </a:lnTo>
                              <a:lnTo>
                                <a:pt x="1932" y="721"/>
                              </a:lnTo>
                              <a:lnTo>
                                <a:pt x="1744" y="617"/>
                              </a:lnTo>
                              <a:lnTo>
                                <a:pt x="1547" y="392"/>
                              </a:lnTo>
                              <a:lnTo>
                                <a:pt x="1753" y="8"/>
                              </a:lnTo>
                              <a:lnTo>
                                <a:pt x="778" y="0"/>
                              </a:lnTo>
                              <a:lnTo>
                                <a:pt x="497" y="450"/>
                              </a:lnTo>
                              <a:lnTo>
                                <a:pt x="0" y="712"/>
                              </a:lnTo>
                              <a:lnTo>
                                <a:pt x="328" y="1340"/>
                              </a:lnTo>
                              <a:lnTo>
                                <a:pt x="1125" y="881"/>
                              </a:lnTo>
                              <a:lnTo>
                                <a:pt x="2185" y="1256"/>
                              </a:lnTo>
                              <a:lnTo>
                                <a:pt x="2297" y="1358"/>
                              </a:lnTo>
                              <a:lnTo>
                                <a:pt x="2447" y="1302"/>
                              </a:lnTo>
                              <a:lnTo>
                                <a:pt x="3122" y="1742"/>
                              </a:lnTo>
                              <a:lnTo>
                                <a:pt x="3141" y="2015"/>
                              </a:lnTo>
                              <a:close/>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95" o:spid="_x0000_s1026" o:spt="100" style="position:absolute;left:0pt;margin-left:186.35pt;margin-top:6.1pt;height:101.65pt;width:172.5pt;z-index:251682816;mso-width-relative:page;mso-height-relative:page;" filled="f" stroked="t" coordsize="3450,2033" o:gfxdata="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" path="m3141,2015l3441,2033,3450,1500,3028,1200,2728,975,2457,767,2157,825,1932,721,1744,617,1547,392,1753,8,778,0,497,450,0,712,328,1340,1125,881,2185,1256,2297,1358,2447,1302,3122,1742,3141,2015xe">
                <v:fill on="f" focussize="0,0"/>
                <v:stroke color="#000000" joinstyle="round"/>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7936" behindDoc="0" locked="0" layoutInCell="1" allowOverlap="1">
                <wp:simplePos x="0" y="0"/>
                <wp:positionH relativeFrom="column">
                  <wp:posOffset>4461510</wp:posOffset>
                </wp:positionH>
                <wp:positionV relativeFrom="paragraph">
                  <wp:posOffset>2536190</wp:posOffset>
                </wp:positionV>
                <wp:extent cx="152400" cy="152400"/>
                <wp:effectExtent l="6350" t="6350" r="12700" b="12700"/>
                <wp:wrapNone/>
                <wp:docPr id="51" name="椭圆 268"/>
                <wp:cNvGraphicFramePr/>
                <a:graphic xmlns:a="http://schemas.openxmlformats.org/drawingml/2006/main">
                  <a:graphicData uri="http://schemas.microsoft.com/office/word/2010/wordprocessingShape">
                    <wps:wsp>
                      <wps:cNvSpPr/>
                      <wps:spPr>
                        <a:xfrm>
                          <a:off x="3197860" y="6833870"/>
                          <a:ext cx="152400" cy="152400"/>
                        </a:xfrm>
                        <a:prstGeom prst="ellipse">
                          <a:avLst/>
                        </a:prstGeom>
                        <a:solidFill>
                          <a:srgbClr val="FFC000"/>
                        </a:solidFill>
                        <a:ln w="12700" cap="flat" cmpd="sng" algn="ctr">
                          <a:solidFill>
                            <a:srgbClr val="BC8C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68" o:spid="_x0000_s1026" o:spt="3" type="#_x0000_t3" style="position:absolute;left:0pt;margin-left:351.3pt;margin-top:199.7pt;height:12pt;width:12pt;z-index:251687936;v-text-anchor:middle;mso-width-relative:page;mso-height-relative:page;" fillcolor="#FFC000" filled="t" stroked="t" coordsize="21600,21600" o:gfxdata="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YGEb29sAAAALAQAADwAAAAAAAAABACAAAAAiAAAAZHJzL2Rvd25yZXYueG1sUEsBAhQAFAAAAAgA&#10;h07iQDx7olKUAgAANAUAAA4AAAAAAAAAAQAgAAAAKgEAAGRycy9lMm9Eb2MueG1sUEsFBgAAAAAG&#10;AAYAWQEAADAGAAAAAA==&#10;">
                <v:fill on="t" focussize="0,0"/>
                <v:stroke weight="1pt" color="#896500"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671552" behindDoc="0" locked="0" layoutInCell="1" allowOverlap="1">
                <wp:simplePos x="0" y="0"/>
                <wp:positionH relativeFrom="column">
                  <wp:posOffset>7558405</wp:posOffset>
                </wp:positionH>
                <wp:positionV relativeFrom="paragraph">
                  <wp:posOffset>720090</wp:posOffset>
                </wp:positionV>
                <wp:extent cx="583565" cy="257175"/>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583565" cy="257175"/>
                        </a:xfrm>
                        <a:prstGeom prst="rect">
                          <a:avLst/>
                        </a:prstGeom>
                        <a:noFill/>
                        <a:ln w="6350">
                          <a:noFill/>
                        </a:ln>
                      </wps:spPr>
                      <wps:txbx>
                        <w:txbxContent>
                          <w:p>
                            <w:pPr>
                              <w:rPr>
                                <w:b/>
                                <w:bCs/>
                                <w:color w:val="000000" w:themeColor="text1"/>
                                <w:sz w:val="18"/>
                                <w:szCs w:val="18"/>
                              </w:rPr>
                            </w:pPr>
                            <w:r>
                              <w:rPr>
                                <w:rFonts w:hint="eastAsia"/>
                                <w:b/>
                                <w:bCs/>
                                <w:color w:val="000000" w:themeColor="text1"/>
                                <w:sz w:val="18"/>
                                <w:szCs w:val="18"/>
                                <w:lang w:val="en-US" w:eastAsia="zh-CN"/>
                              </w:rPr>
                              <w:t>200</w:t>
                            </w:r>
                            <w:r>
                              <w:rPr>
                                <w:rFonts w:hint="eastAsia"/>
                                <w:b/>
                                <w:bCs/>
                                <w:color w:val="000000" w:themeColor="text1"/>
                                <w:sz w:val="18"/>
                                <w:szCs w:val="18"/>
                              </w:rPr>
                              <w:t>m</w:t>
                            </w:r>
                          </w:p>
                        </w:txbxContent>
                      </wps:txbx>
                      <wps:bodyPr upright="1"/>
                    </wps:wsp>
                  </a:graphicData>
                </a:graphic>
              </wp:anchor>
            </w:drawing>
          </mc:Choice>
          <mc:Fallback>
            <w:pict>
              <v:shape id="_x0000_s1026" o:spid="_x0000_s1026" o:spt="202" type="#_x0000_t202" style="position:absolute;left:0pt;margin-left:595.15pt;margin-top:56.7pt;height:20.25pt;width:45.95pt;z-index:251671552;mso-width-relative:page;mso-height-relative:page;" filled="f" stroked="f" coordsize="21600,21600" o:gfxdata="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770hB2wAAAA0BAAAPAAAAAAAAAAEAIAAAACIAAABkcnMvZG93bnJldi54bWxQSwECFAAU&#10;AAAACACHTuJAiEOi27UBAABYAwAADgAAAAAAAAABACAAAAAqAQAAZHJzL2Uyb0RvYy54bWxQSwUG&#10;AAAAAAYABgBZAQAAUQUAAAAA&#10;">
                <v:fill on="f" focussize="0,0"/>
                <v:stroke on="f" weight="0.5pt"/>
                <v:imagedata o:title=""/>
                <o:lock v:ext="edit" aspectratio="f"/>
                <v:textbox>
                  <w:txbxContent>
                    <w:p>
                      <w:pPr>
                        <w:rPr>
                          <w:b/>
                          <w:bCs/>
                          <w:color w:val="000000" w:themeColor="text1"/>
                          <w:sz w:val="18"/>
                          <w:szCs w:val="18"/>
                        </w:rPr>
                      </w:pPr>
                      <w:r>
                        <w:rPr>
                          <w:rFonts w:hint="eastAsia"/>
                          <w:b/>
                          <w:bCs/>
                          <w:color w:val="000000" w:themeColor="text1"/>
                          <w:sz w:val="18"/>
                          <w:szCs w:val="18"/>
                          <w:lang w:val="en-US" w:eastAsia="zh-CN"/>
                        </w:rPr>
                        <w:t>200</w:t>
                      </w:r>
                      <w:r>
                        <w:rPr>
                          <w:rFonts w:hint="eastAsia"/>
                          <w:b/>
                          <w:bCs/>
                          <w:color w:val="000000" w:themeColor="text1"/>
                          <w:sz w:val="18"/>
                          <w:szCs w:val="18"/>
                        </w:rPr>
                        <w:t>m</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1792" behindDoc="0" locked="0" layoutInCell="1" allowOverlap="1">
                <wp:simplePos x="0" y="0"/>
                <wp:positionH relativeFrom="column">
                  <wp:posOffset>4791710</wp:posOffset>
                </wp:positionH>
                <wp:positionV relativeFrom="paragraph">
                  <wp:posOffset>1360170</wp:posOffset>
                </wp:positionV>
                <wp:extent cx="1070610" cy="311785"/>
                <wp:effectExtent l="0" t="0" r="0" b="0"/>
                <wp:wrapNone/>
                <wp:docPr id="38" name="矩形 47" descr="7b0a2020202022776f7264617274223a20227b5c2269645c223a32353030313037382c5c227469645c223a5c225c227d220a7d0a"/>
                <wp:cNvGraphicFramePr>
                  <a:extLst xmlns:a="http://schemas.openxmlformats.org/drawingml/2006/main">
                    <a:ext uri="{7FBC4E63-A832-4D11-8238-D91031DB1400}">
                      <s:tag xmlns="http://www.wps.cn/officeDocument/2013/wpsCustomData" xmlns:s="http://www.wps.cn/officeDocument/2013/wpsCustomData">
                        <s:item s:name="KSO_DOCER_RESOURCE_TRACE_INFO" s:val="{&quot;id&quot;:&quot;&quot;,&quot;origin&quot;:0,&quot;type&quot;:&quot;wordart&quot;,&quot;user&quot;:&quot;8088859&quot;}"/>
                      </s:tag>
                    </a:ext>
                  </a:extLst>
                </wp:cNvGraphicFramePr>
                <a:graphic xmlns:a="http://schemas.openxmlformats.org/drawingml/2006/main">
                  <a:graphicData uri="http://schemas.microsoft.com/office/word/2010/wordprocessingShape">
                    <wps:wsp>
                      <wps:cNvSpPr/>
                      <wps:spPr>
                        <a:xfrm>
                          <a:off x="0" y="0"/>
                          <a:ext cx="1070610" cy="311785"/>
                        </a:xfrm>
                        <a:prstGeom prst="rect">
                          <a:avLst/>
                        </a:prstGeom>
                        <a:noFill/>
                        <a:ln>
                          <a:noFill/>
                        </a:ln>
                        <a:effectLst>
                          <a:outerShdw dist="107763" dir="18900000" algn="ctr" rotWithShape="0">
                            <a:srgbClr val="00B0F0">
                              <a:alpha val="50000"/>
                            </a:srgbClr>
                          </a:outerShdw>
                        </a:effectLst>
                      </wps:spPr>
                      <wps:txbx>
                        <w:txbxContent>
                          <w:p>
                            <w:pPr>
                              <w:jc w:val="center"/>
                              <w:rPr>
                                <w:rFonts w:hint="eastAsia" w:ascii="宋体" w:hAnsi="宋体" w:eastAsia="宋体" w:cs="宋体"/>
                                <w:b/>
                                <w:bCs/>
                                <w:i w:val="0"/>
                                <w:iCs w:val="0"/>
                                <w:color w:val="FFFFFF" w:themeColor="background1"/>
                                <w:sz w:val="20"/>
                                <w:szCs w:val="20"/>
                                <w:lang w:val="en-US" w:eastAsia="zh-CN"/>
                              </w:rPr>
                            </w:pPr>
                            <w:r>
                              <w:rPr>
                                <w:rFonts w:hint="eastAsia" w:ascii="宋体" w:hAnsi="宋体" w:eastAsia="宋体" w:cs="宋体"/>
                                <w:b/>
                                <w:bCs/>
                                <w:i w:val="0"/>
                                <w:iCs w:val="0"/>
                                <w:color w:val="FFFFFF" w:themeColor="background1"/>
                                <w:sz w:val="20"/>
                                <w:szCs w:val="20"/>
                                <w:lang w:val="en-US" w:eastAsia="zh-CN"/>
                              </w:rPr>
                              <w:t>变电站</w:t>
                            </w:r>
                          </w:p>
                        </w:txbxContent>
                      </wps:txbx>
                      <wps:bodyPr upright="1"/>
                    </wps:wsp>
                  </a:graphicData>
                </a:graphic>
              </wp:anchor>
            </w:drawing>
          </mc:Choice>
          <mc:Fallback>
            <w:pict>
              <v:rect id="矩形 47" o:spid="_x0000_s1026" o:spt="1" alt="7b0a2020202022776f7264617274223a20227b5c2269645c223a32353030313037382c5c227469645c223a5c225c227d220a7d0a" style="position:absolute;left:0pt;margin-left:377.3pt;margin-top:107.1pt;height:24.55pt;width:84.3pt;z-index:251681792;mso-width-relative:page;mso-height-relative:page;" filled="f" stroked="f" coordsize="21600,21600" o:gfxdata="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&#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M2Mfs7ZAAAACwEAAA8AAAAAAAAAAQAgAAAAIgAAAGRy&#10;cy9kb3ducmV2LnhtbFBLAQIUABQAAAAIAIdO4kAq+TJSPQIAAF0EAAAOAAAAAAAAAAEAIAAAACgB&#10;AABkcnMvZTJvRG9jLnhtbFBLBQYAAAAABgAGAFkBAADXBQAAAAA=&#10;">
                <v:fill on="f" focussize="0,0"/>
                <v:stroke on="f"/>
                <v:imagedata o:title=""/>
                <o:lock v:ext="edit" aspectratio="f"/>
                <v:shadow on="t" color="#00B0F0" opacity="32768f" offset="6pt,-6pt" origin="0f,0f" matrix="65536f,0f,0f,65536f"/>
                <v:textbox>
                  <w:txbxContent>
                    <w:p>
                      <w:pPr>
                        <w:jc w:val="center"/>
                        <w:rPr>
                          <w:rFonts w:hint="eastAsia" w:ascii="宋体" w:hAnsi="宋体" w:eastAsia="宋体" w:cs="宋体"/>
                          <w:b/>
                          <w:bCs/>
                          <w:i w:val="0"/>
                          <w:iCs w:val="0"/>
                          <w:color w:val="FFFFFF" w:themeColor="background1"/>
                          <w:sz w:val="20"/>
                          <w:szCs w:val="20"/>
                          <w:lang w:val="en-US" w:eastAsia="zh-CN"/>
                        </w:rPr>
                      </w:pPr>
                      <w:r>
                        <w:rPr>
                          <w:rFonts w:hint="eastAsia" w:ascii="宋体" w:hAnsi="宋体" w:eastAsia="宋体" w:cs="宋体"/>
                          <w:b/>
                          <w:bCs/>
                          <w:i w:val="0"/>
                          <w:iCs w:val="0"/>
                          <w:color w:val="FFFFFF" w:themeColor="background1"/>
                          <w:sz w:val="20"/>
                          <w:szCs w:val="20"/>
                          <w:lang w:val="en-US" w:eastAsia="zh-CN"/>
                        </w:rPr>
                        <w:t>变电站</w:t>
                      </w:r>
                    </w:p>
                  </w:txbxContent>
                </v:textbox>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0768" behindDoc="0" locked="0" layoutInCell="1" allowOverlap="1">
                <wp:simplePos x="0" y="0"/>
                <wp:positionH relativeFrom="column">
                  <wp:posOffset>3742690</wp:posOffset>
                </wp:positionH>
                <wp:positionV relativeFrom="paragraph">
                  <wp:posOffset>3848100</wp:posOffset>
                </wp:positionV>
                <wp:extent cx="1261110" cy="311785"/>
                <wp:effectExtent l="0" t="0" r="0" b="0"/>
                <wp:wrapNone/>
                <wp:docPr id="34" name="矩形 45" descr="7b0a2020202022776f7264617274223a20227b5c2269645c223a32353030313037382c5c227469645c223a5c225c227d220a7d0a"/>
                <wp:cNvGraphicFramePr>
                  <a:extLst xmlns:a="http://schemas.openxmlformats.org/drawingml/2006/main">
                    <a:ext uri="{7FBC4E63-A832-4D11-8238-D91031DB1400}">
                      <s:tag xmlns="http://www.wps.cn/officeDocument/2013/wpsCustomData" xmlns:s="http://www.wps.cn/officeDocument/2013/wpsCustomData">
                        <s:item s:name="KSO_DOCER_RESOURCE_TRACE_INFO" s:val="{&quot;id&quot;:&quot;&quot;,&quot;origin&quot;:0,&quot;type&quot;:&quot;wordart&quot;,&quot;user&quot;:&quot;8088859&quot;}"/>
                      </s:tag>
                    </a:ext>
                  </a:extLst>
                </wp:cNvGraphicFramePr>
                <a:graphic xmlns:a="http://schemas.openxmlformats.org/drawingml/2006/main">
                  <a:graphicData uri="http://schemas.microsoft.com/office/word/2010/wordprocessingShape">
                    <wps:wsp>
                      <wps:cNvSpPr/>
                      <wps:spPr>
                        <a:xfrm>
                          <a:off x="0" y="0"/>
                          <a:ext cx="1261110" cy="311785"/>
                        </a:xfrm>
                        <a:prstGeom prst="rect">
                          <a:avLst/>
                        </a:prstGeom>
                        <a:noFill/>
                        <a:ln>
                          <a:noFill/>
                        </a:ln>
                        <a:effectLst>
                          <a:outerShdw dist="107763" dir="18900000" algn="ctr" rotWithShape="0">
                            <a:srgbClr val="00B0F0">
                              <a:alpha val="50000"/>
                            </a:srgbClr>
                          </a:outerShdw>
                        </a:effectLst>
                      </wps:spPr>
                      <wps:txbx>
                        <w:txbxContent>
                          <w:p>
                            <w:pPr>
                              <w:jc w:val="center"/>
                              <w:rPr>
                                <w:rFonts w:hint="eastAsia" w:ascii="宋体" w:hAnsi="宋体" w:eastAsia="宋体" w:cs="宋体"/>
                                <w:b/>
                                <w:bCs/>
                                <w:i w:val="0"/>
                                <w:iCs w:val="0"/>
                                <w:color w:val="FFFFFF" w:themeColor="background1"/>
                                <w:sz w:val="20"/>
                                <w:szCs w:val="20"/>
                                <w:lang w:val="en-US" w:eastAsia="zh-CN"/>
                              </w:rPr>
                            </w:pPr>
                            <w:r>
                              <w:rPr>
                                <w:rFonts w:hint="eastAsia" w:ascii="宋体" w:hAnsi="宋体" w:eastAsia="宋体" w:cs="宋体"/>
                                <w:b/>
                                <w:bCs/>
                                <w:i w:val="0"/>
                                <w:iCs w:val="0"/>
                                <w:color w:val="FFFFFF" w:themeColor="background1"/>
                                <w:sz w:val="20"/>
                                <w:szCs w:val="20"/>
                                <w:lang w:val="en-US" w:eastAsia="zh-CN"/>
                              </w:rPr>
                              <w:t>青拓科技</w:t>
                            </w:r>
                          </w:p>
                        </w:txbxContent>
                      </wps:txbx>
                      <wps:bodyPr upright="1"/>
                    </wps:wsp>
                  </a:graphicData>
                </a:graphic>
              </wp:anchor>
            </w:drawing>
          </mc:Choice>
          <mc:Fallback>
            <w:pict>
              <v:rect id="矩形 45" o:spid="_x0000_s1026" o:spt="1" alt="7b0a2020202022776f7264617274223a20227b5c2269645c223a32353030313037382c5c227469645c223a5c225c227d220a7d0a" style="position:absolute;left:0pt;margin-left:294.7pt;margin-top:303pt;height:24.55pt;width:99.3pt;z-index:251680768;mso-width-relative:page;mso-height-relative:page;" filled="f" stroked="f" coordsize="21600,21600" o:gfxdata="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&#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sE1KnYAAAACwEAAA8AAAAAAAAAAQAgAAAAIgAAAGRy&#10;cy9kb3ducmV2LnhtbFBLAQIUABQAAAAIAIdO4kBbmGcvPgIAAF0EAAAOAAAAAAAAAAEAIAAAACcB&#10;AABkcnMvZTJvRG9jLnhtbFBLBQYAAAAABgAGAFkBAADXBQAAAAA=&#10;">
                <v:fill on="f" focussize="0,0"/>
                <v:stroke on="f"/>
                <v:imagedata o:title=""/>
                <o:lock v:ext="edit" aspectratio="f"/>
                <v:shadow on="t" color="#00B0F0" opacity="32768f" offset="6pt,-6pt" origin="0f,0f" matrix="65536f,0f,0f,65536f"/>
                <v:textbox>
                  <w:txbxContent>
                    <w:p>
                      <w:pPr>
                        <w:jc w:val="center"/>
                        <w:rPr>
                          <w:rFonts w:hint="eastAsia" w:ascii="宋体" w:hAnsi="宋体" w:eastAsia="宋体" w:cs="宋体"/>
                          <w:b/>
                          <w:bCs/>
                          <w:i w:val="0"/>
                          <w:iCs w:val="0"/>
                          <w:color w:val="FFFFFF" w:themeColor="background1"/>
                          <w:sz w:val="20"/>
                          <w:szCs w:val="20"/>
                          <w:lang w:val="en-US" w:eastAsia="zh-CN"/>
                        </w:rPr>
                      </w:pPr>
                      <w:r>
                        <w:rPr>
                          <w:rFonts w:hint="eastAsia" w:ascii="宋体" w:hAnsi="宋体" w:eastAsia="宋体" w:cs="宋体"/>
                          <w:b/>
                          <w:bCs/>
                          <w:i w:val="0"/>
                          <w:iCs w:val="0"/>
                          <w:color w:val="FFFFFF" w:themeColor="background1"/>
                          <w:sz w:val="20"/>
                          <w:szCs w:val="20"/>
                          <w:lang w:val="en-US" w:eastAsia="zh-CN"/>
                        </w:rPr>
                        <w:t>青拓科技</w:t>
                      </w:r>
                    </w:p>
                  </w:txbxContent>
                </v:textbox>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8960" behindDoc="0" locked="0" layoutInCell="1" allowOverlap="1">
                <wp:simplePos x="0" y="0"/>
                <wp:positionH relativeFrom="column">
                  <wp:posOffset>4559300</wp:posOffset>
                </wp:positionH>
                <wp:positionV relativeFrom="paragraph">
                  <wp:posOffset>2460625</wp:posOffset>
                </wp:positionV>
                <wp:extent cx="1261110" cy="311785"/>
                <wp:effectExtent l="0" t="0" r="0" b="0"/>
                <wp:wrapNone/>
                <wp:docPr id="52" name="矩形 87" descr="7b0a2020202022776f7264617274223a20227b5c2269645c223a32353030313037382c5c227469645c223a5c225c227d220a7d0a"/>
                <wp:cNvGraphicFramePr>
                  <a:extLst xmlns:a="http://schemas.openxmlformats.org/drawingml/2006/main">
                    <a:ext uri="{7FBC4E63-A832-4D11-8238-D91031DB1400}">
                      <s:tag xmlns="http://www.wps.cn/officeDocument/2013/wpsCustomData" xmlns:s="http://www.wps.cn/officeDocument/2013/wpsCustomData">
                        <s:item s:name="KSO_DOCER_RESOURCE_TRACE_INFO" s:val="{&quot;id&quot;:&quot;&quot;,&quot;origin&quot;:0,&quot;type&quot;:&quot;wordart&quot;,&quot;user&quot;:&quot;8088859&quot;}"/>
                      </s:tag>
                    </a:ext>
                  </a:extLst>
                </wp:cNvGraphicFramePr>
                <a:graphic xmlns:a="http://schemas.openxmlformats.org/drawingml/2006/main">
                  <a:graphicData uri="http://schemas.microsoft.com/office/word/2010/wordprocessingShape">
                    <wps:wsp>
                      <wps:cNvSpPr/>
                      <wps:spPr>
                        <a:xfrm>
                          <a:off x="0" y="0"/>
                          <a:ext cx="1261110" cy="311785"/>
                        </a:xfrm>
                        <a:prstGeom prst="rect">
                          <a:avLst/>
                        </a:prstGeom>
                        <a:noFill/>
                        <a:ln>
                          <a:noFill/>
                        </a:ln>
                        <a:effectLst>
                          <a:outerShdw dist="107763" dir="18900000" algn="ctr" rotWithShape="0">
                            <a:srgbClr val="00B0F0">
                              <a:alpha val="50000"/>
                            </a:srgbClr>
                          </a:outerShdw>
                        </a:effectLst>
                      </wps:spPr>
                      <wps:txbx>
                        <w:txbxContent>
                          <w:p>
                            <w:pPr>
                              <w:jc w:val="center"/>
                              <w:rPr>
                                <w:rFonts w:hint="eastAsia" w:ascii="宋体" w:hAnsi="宋体" w:eastAsia="宋体" w:cs="宋体"/>
                                <w:b/>
                                <w:bCs/>
                                <w:i w:val="0"/>
                                <w:iCs w:val="0"/>
                                <w:color w:val="FFFFFF" w:themeColor="background1"/>
                                <w:sz w:val="20"/>
                                <w:szCs w:val="20"/>
                                <w:lang w:val="en-US" w:eastAsia="zh-CN"/>
                              </w:rPr>
                            </w:pPr>
                            <w:r>
                              <w:rPr>
                                <w:rFonts w:hint="eastAsia" w:ascii="宋体" w:hAnsi="宋体" w:eastAsia="宋体" w:cs="宋体"/>
                                <w:b/>
                                <w:bCs/>
                                <w:i w:val="0"/>
                                <w:iCs w:val="0"/>
                                <w:color w:val="FFFFFF" w:themeColor="background1"/>
                                <w:sz w:val="20"/>
                                <w:szCs w:val="20"/>
                                <w:lang w:val="en-US" w:eastAsia="zh-CN"/>
                              </w:rPr>
                              <w:t>响塘自然村（</w:t>
                            </w:r>
                            <w:r>
                              <w:rPr>
                                <w:rFonts w:hint="eastAsia" w:ascii="宋体" w:hAnsi="宋体" w:cs="宋体"/>
                                <w:b/>
                                <w:bCs/>
                                <w:i w:val="0"/>
                                <w:iCs w:val="0"/>
                                <w:color w:val="FFFFFF" w:themeColor="background1"/>
                                <w:sz w:val="20"/>
                                <w:szCs w:val="20"/>
                                <w:lang w:val="en-US" w:eastAsia="zh-CN"/>
                              </w:rPr>
                              <w:t>260m</w:t>
                            </w:r>
                            <w:r>
                              <w:rPr>
                                <w:rFonts w:hint="eastAsia" w:ascii="宋体" w:hAnsi="宋体" w:eastAsia="宋体" w:cs="宋体"/>
                                <w:b/>
                                <w:bCs/>
                                <w:i w:val="0"/>
                                <w:iCs w:val="0"/>
                                <w:color w:val="FFFFFF" w:themeColor="background1"/>
                                <w:sz w:val="20"/>
                                <w:szCs w:val="20"/>
                                <w:lang w:val="en-US" w:eastAsia="zh-CN"/>
                              </w:rPr>
                              <w:t>）</w:t>
                            </w:r>
                          </w:p>
                        </w:txbxContent>
                      </wps:txbx>
                      <wps:bodyPr upright="1"/>
                    </wps:wsp>
                  </a:graphicData>
                </a:graphic>
              </wp:anchor>
            </w:drawing>
          </mc:Choice>
          <mc:Fallback>
            <w:pict>
              <v:rect id="矩形 87" o:spid="_x0000_s1026" o:spt="1" alt="7b0a2020202022776f7264617274223a20227b5c2269645c223a32353030313037382c5c227469645c223a5c225c227d220a7d0a" style="position:absolute;left:0pt;margin-left:359pt;margin-top:193.75pt;height:24.55pt;width:99.3pt;z-index:251688960;mso-width-relative:page;mso-height-relative:page;" filled="f" stroked="f" coordsize="21600,21600" o:gfxdata="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rVHDfdoAAAALAQAADwAAAAAAAAABACAAAAAiAAAA&#10;ZHJzL2Rvd25yZXYueG1sUEsBAhQAFAAAAAgAh07iQOVEn0Q+AgAAXQQAAA4AAAAAAAAAAQAgAAAA&#10;KQEAAGRycy9lMm9Eb2MueG1sUEsFBgAAAAAGAAYAWQEAANkFAAAAAA==&#10;">
                <v:fill on="f" focussize="0,0"/>
                <v:stroke on="f"/>
                <v:imagedata o:title=""/>
                <o:lock v:ext="edit" aspectratio="f"/>
                <v:shadow on="t" color="#00B0F0" opacity="32768f" offset="6pt,-6pt" origin="0f,0f" matrix="65536f,0f,0f,65536f"/>
                <v:textbox>
                  <w:txbxContent>
                    <w:p>
                      <w:pPr>
                        <w:jc w:val="center"/>
                        <w:rPr>
                          <w:rFonts w:hint="eastAsia" w:ascii="宋体" w:hAnsi="宋体" w:eastAsia="宋体" w:cs="宋体"/>
                          <w:b/>
                          <w:bCs/>
                          <w:i w:val="0"/>
                          <w:iCs w:val="0"/>
                          <w:color w:val="FFFFFF" w:themeColor="background1"/>
                          <w:sz w:val="20"/>
                          <w:szCs w:val="20"/>
                          <w:lang w:val="en-US" w:eastAsia="zh-CN"/>
                        </w:rPr>
                      </w:pPr>
                      <w:r>
                        <w:rPr>
                          <w:rFonts w:hint="eastAsia" w:ascii="宋体" w:hAnsi="宋体" w:eastAsia="宋体" w:cs="宋体"/>
                          <w:b/>
                          <w:bCs/>
                          <w:i w:val="0"/>
                          <w:iCs w:val="0"/>
                          <w:color w:val="FFFFFF" w:themeColor="background1"/>
                          <w:sz w:val="20"/>
                          <w:szCs w:val="20"/>
                          <w:lang w:val="en-US" w:eastAsia="zh-CN"/>
                        </w:rPr>
                        <w:t>响塘自然村（</w:t>
                      </w:r>
                      <w:r>
                        <w:rPr>
                          <w:rFonts w:hint="eastAsia" w:ascii="宋体" w:hAnsi="宋体" w:cs="宋体"/>
                          <w:b/>
                          <w:bCs/>
                          <w:i w:val="0"/>
                          <w:iCs w:val="0"/>
                          <w:color w:val="FFFFFF" w:themeColor="background1"/>
                          <w:sz w:val="20"/>
                          <w:szCs w:val="20"/>
                          <w:lang w:val="en-US" w:eastAsia="zh-CN"/>
                        </w:rPr>
                        <w:t>260m</w:t>
                      </w:r>
                      <w:r>
                        <w:rPr>
                          <w:rFonts w:hint="eastAsia" w:ascii="宋体" w:hAnsi="宋体" w:eastAsia="宋体" w:cs="宋体"/>
                          <w:b/>
                          <w:bCs/>
                          <w:i w:val="0"/>
                          <w:iCs w:val="0"/>
                          <w:color w:val="FFFFFF" w:themeColor="background1"/>
                          <w:sz w:val="20"/>
                          <w:szCs w:val="20"/>
                          <w:lang w:val="en-US" w:eastAsia="zh-CN"/>
                        </w:rPr>
                        <w:t>）</w:t>
                      </w:r>
                    </w:p>
                  </w:txbxContent>
                </v:textbox>
              </v:rect>
            </w:pict>
          </mc:Fallback>
        </mc:AlternateContent>
      </w:r>
      <w:r>
        <w:rPr>
          <w:color w:val="auto"/>
        </w:rPr>
        <w:drawing>
          <wp:inline distT="0" distB="0" distL="114300" distR="114300">
            <wp:extent cx="7978775" cy="4771390"/>
            <wp:effectExtent l="0" t="0" r="6985" b="1397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0"/>
                    <a:stretch>
                      <a:fillRect/>
                    </a:stretch>
                  </pic:blipFill>
                  <pic:spPr>
                    <a:xfrm>
                      <a:off x="0" y="0"/>
                      <a:ext cx="7978775" cy="4771390"/>
                    </a:xfrm>
                    <a:prstGeom prst="rect">
                      <a:avLst/>
                    </a:prstGeom>
                    <a:noFill/>
                    <a:ln>
                      <a:noFill/>
                    </a:ln>
                  </pic:spPr>
                </pic:pic>
              </a:graphicData>
            </a:graphic>
          </wp:inline>
        </w:drawing>
      </w:r>
      <w:r>
        <w:rPr>
          <w:rFonts w:hint="default" w:ascii="Times New Roman" w:hAnsi="Times New Roman" w:cs="Times New Roman"/>
          <w:color w:val="auto"/>
          <w:highlight w:val="none"/>
        </w:rPr>
        <mc:AlternateContent>
          <mc:Choice Requires="wps">
            <w:drawing>
              <wp:anchor distT="0" distB="0" distL="114300" distR="114300" simplePos="0" relativeHeight="251676672" behindDoc="0" locked="0" layoutInCell="1" allowOverlap="1">
                <wp:simplePos x="0" y="0"/>
                <wp:positionH relativeFrom="column">
                  <wp:posOffset>6621145</wp:posOffset>
                </wp:positionH>
                <wp:positionV relativeFrom="paragraph">
                  <wp:posOffset>1064895</wp:posOffset>
                </wp:positionV>
                <wp:extent cx="1597660" cy="1278255"/>
                <wp:effectExtent l="5080" t="5080" r="16510" b="12065"/>
                <wp:wrapNone/>
                <wp:docPr id="17" name="矩形 188"/>
                <wp:cNvGraphicFramePr/>
                <a:graphic xmlns:a="http://schemas.openxmlformats.org/drawingml/2006/main">
                  <a:graphicData uri="http://schemas.microsoft.com/office/word/2010/wordprocessingShape">
                    <wps:wsp>
                      <wps:cNvSpPr/>
                      <wps:spPr>
                        <a:xfrm>
                          <a:off x="3044825" y="6289040"/>
                          <a:ext cx="2371725" cy="2649220"/>
                        </a:xfrm>
                        <a:prstGeom prst="rect">
                          <a:avLst/>
                        </a:prstGeom>
                        <a:solidFill>
                          <a:srgbClr val="FFFFFF">
                            <a:alpha val="70000"/>
                          </a:srgbClr>
                        </a:solidFill>
                        <a:ln w="9525" cap="sq" cmpd="sng">
                          <a:solidFill>
                            <a:srgbClr val="000000"/>
                          </a:solidFill>
                          <a:prstDash val="sysDot"/>
                          <a:miter/>
                          <a:headEnd type="none" w="med" len="med"/>
                          <a:tailEnd type="none" w="med" len="med"/>
                        </a:ln>
                        <a:effectLst/>
                      </wps:spPr>
                      <wps:txbx>
                        <w:txbxContent>
                          <w:p>
                            <w:pPr>
                              <w:pStyle w:val="36"/>
                              <w:jc w:val="both"/>
                              <w:rPr>
                                <w:color w:val="000000" w:themeColor="text1"/>
                                <w:lang w:val="en-US"/>
                              </w:rPr>
                            </w:pPr>
                            <w:r>
                              <w:rPr>
                                <w:rFonts w:hint="eastAsia"/>
                                <w:color w:val="000000" w:themeColor="text1"/>
                                <w:lang w:val="en-US"/>
                              </w:rPr>
                              <w:t>图例：</w:t>
                            </w:r>
                          </w:p>
                          <w:p>
                            <w:pPr>
                              <w:pStyle w:val="13"/>
                              <w:bidi w:val="0"/>
                              <w:ind w:firstLine="360" w:firstLineChars="200"/>
                              <w:rPr>
                                <w:rFonts w:hint="eastAsia"/>
                                <w:lang w:val="en-US" w:eastAsia="zh-CN"/>
                              </w:rPr>
                            </w:pPr>
                            <w:r>
                              <w:rPr>
                                <w:rFonts w:hint="eastAsia"/>
                                <w:lang w:val="en-US"/>
                              </w:rPr>
                              <w:t>:本项目</w:t>
                            </w:r>
                            <w:r>
                              <w:rPr>
                                <w:rFonts w:hint="eastAsia"/>
                                <w:lang w:val="en-US" w:eastAsia="zh-CN"/>
                              </w:rPr>
                              <w:t>位置</w:t>
                            </w:r>
                          </w:p>
                          <w:p>
                            <w:pPr>
                              <w:pStyle w:val="13"/>
                              <w:bidi w:val="0"/>
                              <w:ind w:left="0" w:leftChars="0" w:firstLine="0" w:firstLineChars="0"/>
                              <w:rPr>
                                <w:rFonts w:hint="default"/>
                                <w:lang w:val="en-US" w:eastAsia="zh-CN"/>
                              </w:rPr>
                            </w:pPr>
                            <w:r>
                              <w:rPr>
                                <w:rFonts w:hint="eastAsia"/>
                                <w:lang w:val="en-US" w:eastAsia="zh-CN"/>
                              </w:rPr>
                              <w:t>(   ):括号内表示距本项目最小距离</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rect id="矩形 188" o:spid="_x0000_s1026" o:spt="1" style="position:absolute;left:0pt;margin-left:521.35pt;margin-top:83.85pt;height:100.65pt;width:125.8pt;z-index:251676672;mso-width-relative:page;mso-height-relative:page;" fillcolor="#FFFFFF" filled="t" stroked="t" coordsize="21600,21600" o:gfxdata="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AzO5u/2gAAAA0BAAAPAAAAAAAAAAEAIAAAACIA&#10;AABkcnMvZG93bnJldi54bWxQSwECFAAUAAAACACHTuJA/Zoe+rICAACCBQAADgAAAAAAAAABACAA&#10;AAApAQAAZHJzL2Uyb0RvYy54bWxQSwUGAAAAAAYABgBZAQAATQYAAAAA&#10;">
                <v:fill on="t" opacity="45875f" focussize="0,0"/>
                <v:stroke color="#000000" joinstyle="miter" dashstyle="1 1" endcap="square"/>
                <v:imagedata o:title=""/>
                <o:lock v:ext="edit" aspectratio="f"/>
                <v:textbox>
                  <w:txbxContent>
                    <w:p>
                      <w:pPr>
                        <w:pStyle w:val="36"/>
                        <w:jc w:val="both"/>
                        <w:rPr>
                          <w:color w:val="000000" w:themeColor="text1"/>
                          <w:lang w:val="en-US"/>
                        </w:rPr>
                      </w:pPr>
                      <w:r>
                        <w:rPr>
                          <w:rFonts w:hint="eastAsia"/>
                          <w:color w:val="000000" w:themeColor="text1"/>
                          <w:lang w:val="en-US"/>
                        </w:rPr>
                        <w:t>图例：</w:t>
                      </w:r>
                    </w:p>
                    <w:p>
                      <w:pPr>
                        <w:pStyle w:val="13"/>
                        <w:bidi w:val="0"/>
                        <w:ind w:firstLine="360" w:firstLineChars="200"/>
                        <w:rPr>
                          <w:rFonts w:hint="eastAsia"/>
                          <w:lang w:val="en-US" w:eastAsia="zh-CN"/>
                        </w:rPr>
                      </w:pPr>
                      <w:r>
                        <w:rPr>
                          <w:rFonts w:hint="eastAsia"/>
                          <w:lang w:val="en-US"/>
                        </w:rPr>
                        <w:t>:本项目</w:t>
                      </w:r>
                      <w:r>
                        <w:rPr>
                          <w:rFonts w:hint="eastAsia"/>
                          <w:lang w:val="en-US" w:eastAsia="zh-CN"/>
                        </w:rPr>
                        <w:t>位置</w:t>
                      </w:r>
                    </w:p>
                    <w:p>
                      <w:pPr>
                        <w:pStyle w:val="13"/>
                        <w:bidi w:val="0"/>
                        <w:ind w:left="0" w:leftChars="0" w:firstLine="0" w:firstLineChars="0"/>
                        <w:rPr>
                          <w:rFonts w:hint="default"/>
                          <w:lang w:val="en-US" w:eastAsia="zh-CN"/>
                        </w:rPr>
                      </w:pPr>
                      <w:r>
                        <w:rPr>
                          <w:rFonts w:hint="eastAsia"/>
                          <w:lang w:val="en-US" w:eastAsia="zh-CN"/>
                        </w:rPr>
                        <w:t>(   ):括号内表示距本项目最小距离</w:t>
                      </w:r>
                    </w:p>
                  </w:txbxContent>
                </v:textbox>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9744" behindDoc="0" locked="0" layoutInCell="1" allowOverlap="1">
                <wp:simplePos x="0" y="0"/>
                <wp:positionH relativeFrom="column">
                  <wp:posOffset>349250</wp:posOffset>
                </wp:positionH>
                <wp:positionV relativeFrom="paragraph">
                  <wp:posOffset>3429000</wp:posOffset>
                </wp:positionV>
                <wp:extent cx="1261110" cy="311785"/>
                <wp:effectExtent l="0" t="0" r="0" b="0"/>
                <wp:wrapNone/>
                <wp:docPr id="28" name="矩形 42" descr="7b0a2020202022776f7264617274223a20227b5c2269645c223a32353030313037382c5c227469645c223a5c225c227d220a7d0a"/>
                <wp:cNvGraphicFramePr>
                  <a:extLst xmlns:a="http://schemas.openxmlformats.org/drawingml/2006/main">
                    <a:ext uri="{7FBC4E63-A832-4D11-8238-D91031DB1400}">
                      <s:tag xmlns="http://www.wps.cn/officeDocument/2013/wpsCustomData" xmlns:s="http://www.wps.cn/officeDocument/2013/wpsCustomData">
                        <s:item s:name="KSO_DOCER_RESOURCE_TRACE_INFO" s:val="{&quot;id&quot;:&quot;&quot;,&quot;origin&quot;:0,&quot;type&quot;:&quot;wordart&quot;,&quot;user&quot;:&quot;8088859&quot;}"/>
                      </s:tag>
                    </a:ext>
                  </a:extLst>
                </wp:cNvGraphicFramePr>
                <a:graphic xmlns:a="http://schemas.openxmlformats.org/drawingml/2006/main">
                  <a:graphicData uri="http://schemas.microsoft.com/office/word/2010/wordprocessingShape">
                    <wps:wsp>
                      <wps:cNvSpPr/>
                      <wps:spPr>
                        <a:xfrm>
                          <a:off x="0" y="0"/>
                          <a:ext cx="1261110" cy="311785"/>
                        </a:xfrm>
                        <a:prstGeom prst="rect">
                          <a:avLst/>
                        </a:prstGeom>
                        <a:noFill/>
                        <a:ln>
                          <a:noFill/>
                        </a:ln>
                        <a:effectLst>
                          <a:outerShdw dist="107763" dir="18900000" algn="ctr" rotWithShape="0">
                            <a:srgbClr val="00B0F0">
                              <a:alpha val="50000"/>
                            </a:srgbClr>
                          </a:outerShdw>
                        </a:effectLst>
                      </wps:spPr>
                      <wps:txbx>
                        <w:txbxContent>
                          <w:p>
                            <w:pPr>
                              <w:jc w:val="center"/>
                              <w:rPr>
                                <w:rFonts w:hint="eastAsia" w:ascii="宋体" w:hAnsi="宋体" w:eastAsia="宋体" w:cs="宋体"/>
                                <w:b/>
                                <w:bCs/>
                                <w:i w:val="0"/>
                                <w:iCs w:val="0"/>
                                <w:color w:val="FFFFFF" w:themeColor="background1"/>
                                <w:sz w:val="20"/>
                                <w:szCs w:val="20"/>
                                <w:lang w:val="en-US" w:eastAsia="zh-CN"/>
                              </w:rPr>
                            </w:pPr>
                            <w:r>
                              <w:rPr>
                                <w:rFonts w:hint="eastAsia" w:ascii="宋体" w:hAnsi="宋体" w:eastAsia="宋体" w:cs="宋体"/>
                                <w:b/>
                                <w:bCs/>
                                <w:i w:val="0"/>
                                <w:iCs w:val="0"/>
                                <w:color w:val="FFFFFF" w:themeColor="background1"/>
                                <w:sz w:val="20"/>
                                <w:szCs w:val="20"/>
                                <w:lang w:val="en-US" w:eastAsia="zh-CN"/>
                              </w:rPr>
                              <w:t>赛江</w:t>
                            </w:r>
                          </w:p>
                        </w:txbxContent>
                      </wps:txbx>
                      <wps:bodyPr upright="1"/>
                    </wps:wsp>
                  </a:graphicData>
                </a:graphic>
              </wp:anchor>
            </w:drawing>
          </mc:Choice>
          <mc:Fallback>
            <w:pict>
              <v:rect id="矩形 42" o:spid="_x0000_s1026" o:spt="1" alt="7b0a2020202022776f7264617274223a20227b5c2269645c223a32353030313037382c5c227469645c223a5c225c227d220a7d0a" style="position:absolute;left:0pt;margin-left:27.5pt;margin-top:270pt;height:24.55pt;width:99.3pt;z-index:251679744;mso-width-relative:page;mso-height-relative:page;" filled="f" stroked="f" coordsize="21600,21600" o:gfxdata="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jT6YXNgAAAAKAQAADwAAAAAAAAABACAAAAAiAAAAZHJz&#10;L2Rvd25yZXYueG1sUEsBAhQAFAAAAAgAh07iQEhGNH89AgAAXQQAAA4AAAAAAAAAAQAgAAAAJwEA&#10;AGRycy9lMm9Eb2MueG1sUEsFBgAAAAAGAAYAWQEAANYFAAAAAA==&#10;">
                <v:fill on="f" focussize="0,0"/>
                <v:stroke on="f"/>
                <v:imagedata o:title=""/>
                <o:lock v:ext="edit" aspectratio="f"/>
                <v:shadow on="t" color="#00B0F0" opacity="32768f" offset="6pt,-6pt" origin="0f,0f" matrix="65536f,0f,0f,65536f"/>
                <v:textbox>
                  <w:txbxContent>
                    <w:p>
                      <w:pPr>
                        <w:jc w:val="center"/>
                        <w:rPr>
                          <w:rFonts w:hint="eastAsia" w:ascii="宋体" w:hAnsi="宋体" w:eastAsia="宋体" w:cs="宋体"/>
                          <w:b/>
                          <w:bCs/>
                          <w:i w:val="0"/>
                          <w:iCs w:val="0"/>
                          <w:color w:val="FFFFFF" w:themeColor="background1"/>
                          <w:sz w:val="20"/>
                          <w:szCs w:val="20"/>
                          <w:lang w:val="en-US" w:eastAsia="zh-CN"/>
                        </w:rPr>
                      </w:pPr>
                      <w:r>
                        <w:rPr>
                          <w:rFonts w:hint="eastAsia" w:ascii="宋体" w:hAnsi="宋体" w:eastAsia="宋体" w:cs="宋体"/>
                          <w:b/>
                          <w:bCs/>
                          <w:i w:val="0"/>
                          <w:iCs w:val="0"/>
                          <w:color w:val="FFFFFF" w:themeColor="background1"/>
                          <w:sz w:val="20"/>
                          <w:szCs w:val="20"/>
                          <w:lang w:val="en-US" w:eastAsia="zh-CN"/>
                        </w:rPr>
                        <w:t>赛江</w:t>
                      </w:r>
                    </w:p>
                  </w:txbxContent>
                </v:textbox>
              </v:rect>
            </w:pict>
          </mc:Fallback>
        </mc:AlternateContent>
      </w:r>
    </w:p>
    <w:p>
      <w:pPr>
        <w:pStyle w:val="2"/>
        <w:numPr>
          <w:ilvl w:val="0"/>
          <w:numId w:val="0"/>
        </w:numPr>
        <w:spacing w:before="240" w:after="120"/>
        <w:jc w:val="center"/>
      </w:pPr>
      <w:r>
        <w:rPr>
          <w:sz w:val="21"/>
        </w:rPr>
        <mc:AlternateContent>
          <mc:Choice Requires="wpg">
            <w:drawing>
              <wp:anchor distT="0" distB="0" distL="114300" distR="114300" simplePos="0" relativeHeight="251728896" behindDoc="0" locked="0" layoutInCell="1" allowOverlap="1">
                <wp:simplePos x="0" y="0"/>
                <wp:positionH relativeFrom="column">
                  <wp:posOffset>6513195</wp:posOffset>
                </wp:positionH>
                <wp:positionV relativeFrom="paragraph">
                  <wp:posOffset>2924810</wp:posOffset>
                </wp:positionV>
                <wp:extent cx="139065" cy="352425"/>
                <wp:effectExtent l="4445" t="4445" r="8890" b="24130"/>
                <wp:wrapNone/>
                <wp:docPr id="95" name="组合 659"/>
                <wp:cNvGraphicFramePr/>
                <a:graphic xmlns:a="http://schemas.openxmlformats.org/drawingml/2006/main">
                  <a:graphicData uri="http://schemas.microsoft.com/office/word/2010/wordprocessingGroup">
                    <wpg:wgp>
                      <wpg:cNvGrpSpPr/>
                      <wpg:grpSpPr>
                        <a:xfrm>
                          <a:off x="0" y="0"/>
                          <a:ext cx="139065" cy="352425"/>
                          <a:chOff x="12797" y="1094741"/>
                          <a:chExt cx="219" cy="555"/>
                        </a:xfrm>
                      </wpg:grpSpPr>
                      <wps:wsp>
                        <wps:cNvPr id="93" name="椭圆 656"/>
                        <wps:cNvSpPr/>
                        <wps:spPr>
                          <a:xfrm>
                            <a:off x="12797" y="1094741"/>
                            <a:ext cx="201" cy="201"/>
                          </a:xfrm>
                          <a:prstGeom prst="ellipse">
                            <a:avLst/>
                          </a:prstGeom>
                          <a:noFill/>
                          <a:ln w="9525" cap="flat" cmpd="sng">
                            <a:solidFill>
                              <a:srgbClr val="4D90FE"/>
                            </a:solidFill>
                            <a:prstDash val="solid"/>
                            <a:headEnd type="none" w="med" len="med"/>
                            <a:tailEnd type="none" w="med" len="med"/>
                          </a:ln>
                        </wps:spPr>
                        <wps:bodyPr upright="1"/>
                      </wps:wsp>
                      <wps:wsp>
                        <wps:cNvPr id="94" name="椭圆 658"/>
                        <wps:cNvSpPr/>
                        <wps:spPr>
                          <a:xfrm>
                            <a:off x="12816" y="1095096"/>
                            <a:ext cx="201" cy="201"/>
                          </a:xfrm>
                          <a:prstGeom prst="ellipse">
                            <a:avLst/>
                          </a:prstGeom>
                          <a:noFill/>
                          <a:ln w="9525" cap="flat" cmpd="sng">
                            <a:solidFill>
                              <a:srgbClr val="FF0000"/>
                            </a:solidFill>
                            <a:prstDash val="solid"/>
                            <a:headEnd type="none" w="med" len="med"/>
                            <a:tailEnd type="none" w="med" len="med"/>
                          </a:ln>
                        </wps:spPr>
                        <wps:bodyPr upright="1"/>
                      </wps:wsp>
                    </wpg:wgp>
                  </a:graphicData>
                </a:graphic>
              </wp:anchor>
            </w:drawing>
          </mc:Choice>
          <mc:Fallback>
            <w:pict>
              <v:group id="组合 659" o:spid="_x0000_s1026" o:spt="203" style="position:absolute;left:0pt;margin-left:512.85pt;margin-top:230.3pt;height:27.75pt;width:10.95pt;z-index:251728896;mso-width-relative:page;mso-height-relative:page;" coordorigin="12797,1094741" coordsize="219,555" o:gfxdata="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Ba/62O2wAAAA0BAAAPAAAAAAAAAAEAIAAAACIAAABkcnMvZG93bnJldi54bWxQSwECFAAUAAAA&#10;CACHTuJAhTXG5pYCAAA+BwAADgAAAAAAAAABACAAAAAqAQAAZHJzL2Uyb0RvYy54bWxQSwUGAAAA&#10;AAYABgBZAQAAMgYAAAAA&#10;">
                <o:lock v:ext="edit" aspectratio="f"/>
                <v:shape id="椭圆 656" o:spid="_x0000_s1026" o:spt="3" type="#_x0000_t3" style="position:absolute;left:12797;top:1094741;height:201;width:201;" filled="f" stroked="t" coordsize="21600,21600" o:gfxdata="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W0dHa/&#10;AAAA2wAAAA8AAAAAAAAAAQAgAAAAIgAAAGRycy9kb3ducmV2LnhtbFBLAQIUABQAAAAIAIdO4kAz&#10;LwWeOwAAADkAAAAQAAAAAAAAAAEAIAAAAA4BAABkcnMvc2hhcGV4bWwueG1sUEsFBgAAAAAGAAYA&#10;WwEAALgDAAAAAA==&#10;">
                  <v:fill on="f" focussize="0,0"/>
                  <v:stroke color="#4D90FE" joinstyle="round"/>
                  <v:imagedata o:title=""/>
                  <o:lock v:ext="edit" aspectratio="f"/>
                </v:shape>
                <v:shape id="椭圆 658" o:spid="_x0000_s1026" o:spt="3" type="#_x0000_t3" style="position:absolute;left:12816;top:1095096;height:201;width:201;" filled="f" stroked="t" coordsize="21600,21600" o:gfxdata="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DGLWvQAA&#10;ANsAAAAPAAAAAAAAAAEAIAAAACIAAABkcnMvZG93bnJldi54bWxQSwECFAAUAAAACACHTuJAMy8F&#10;njsAAAA5AAAAEAAAAAAAAAABACAAAAAMAQAAZHJzL3NoYXBleG1sLnhtbFBLBQYAAAAABgAGAFsB&#10;AAC2AwAAAAA=&#10;">
                  <v:fill on="f" focussize="0,0"/>
                  <v:stroke color="#FF0000" joinstyle="round"/>
                  <v:imagedata o:title=""/>
                  <o:lock v:ext="edit" aspectratio="f"/>
                </v:shape>
              </v:group>
            </w:pict>
          </mc:Fallback>
        </mc:AlternateContent>
      </w:r>
      <w:r>
        <w:rPr>
          <w:color w:val="auto"/>
          <w:sz w:val="24"/>
        </w:rPr>
        <mc:AlternateContent>
          <mc:Choice Requires="wps">
            <w:drawing>
              <wp:anchor distT="0" distB="0" distL="114300" distR="114300" simplePos="0" relativeHeight="251855872" behindDoc="0" locked="0" layoutInCell="1" allowOverlap="1">
                <wp:simplePos x="0" y="0"/>
                <wp:positionH relativeFrom="column">
                  <wp:posOffset>6663690</wp:posOffset>
                </wp:positionH>
                <wp:positionV relativeFrom="paragraph">
                  <wp:posOffset>1786890</wp:posOffset>
                </wp:positionV>
                <wp:extent cx="969010" cy="80010"/>
                <wp:effectExtent l="9525" t="0" r="12065" b="15240"/>
                <wp:wrapNone/>
                <wp:docPr id="227" name="自选图形 652"/>
                <wp:cNvGraphicFramePr/>
                <a:graphic xmlns:a="http://schemas.openxmlformats.org/drawingml/2006/main">
                  <a:graphicData uri="http://schemas.microsoft.com/office/word/2010/wordprocessingShape">
                    <wps:wsp>
                      <wps:cNvSpPr/>
                      <wps:spPr>
                        <a:xfrm>
                          <a:off x="0" y="0"/>
                          <a:ext cx="969010" cy="80010"/>
                        </a:xfrm>
                        <a:custGeom>
                          <a:avLst/>
                          <a:gdLst/>
                          <a:ahLst/>
                          <a:cxnLst>
                            <a:cxn ang="0">
                              <a:pos x="539750" y="5080"/>
                            </a:cxn>
                            <a:cxn ang="0">
                              <a:pos x="539750" y="95250"/>
                            </a:cxn>
                            <a:cxn ang="0">
                              <a:pos x="0" y="95250"/>
                            </a:cxn>
                            <a:cxn ang="0">
                              <a:pos x="0" y="0"/>
                            </a:cxn>
                          </a:cxnLst>
                          <a:pathLst>
                            <a:path w="952500" h="95250">
                              <a:moveTo>
                                <a:pt x="952500" y="5080"/>
                              </a:moveTo>
                              <a:lnTo>
                                <a:pt x="952500" y="95250"/>
                              </a:lnTo>
                              <a:lnTo>
                                <a:pt x="0" y="95250"/>
                              </a:lnTo>
                              <a:lnTo>
                                <a:pt x="0" y="0"/>
                              </a:lnTo>
                            </a:path>
                          </a:pathLst>
                        </a:custGeom>
                        <a:noFill/>
                        <a:ln w="19050" cap="flat" cmpd="sng">
                          <a:solidFill>
                            <a:srgbClr val="000000"/>
                          </a:solidFill>
                          <a:prstDash val="solid"/>
                          <a:round/>
                          <a:headEnd type="none" w="med" len="med"/>
                          <a:tailEnd type="none" w="med" len="med"/>
                        </a:ln>
                      </wps:spPr>
                      <wps:bodyPr upright="1"/>
                    </wps:wsp>
                  </a:graphicData>
                </a:graphic>
              </wp:anchor>
            </w:drawing>
          </mc:Choice>
          <mc:Fallback>
            <w:pict>
              <v:shape id="自选图形 652" o:spid="_x0000_s1026" o:spt="100" style="position:absolute;left:0pt;margin-left:524.7pt;margin-top:140.7pt;height:6.3pt;width:76.3pt;z-index:251855872;mso-width-relative:page;mso-height-relative:page;" filled="f" stroked="t" coordsize="952500,95250" o:gfxdata="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&#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M587mPZAAAADQEAAA8AAAAAAAAAAQAgAAAAIgAAAGRy&#10;cy9kb3ducmV2LnhtbFBLAQIUABQAAAAIAIdO4kAxBdcydgIAAMIFAAAOAAAAAAAAAAEAIAAAACgB&#10;AABkcnMvZTJvRG9jLnhtbFBLBQYAAAAABgAGAFkBAAAQBgAAAAA=&#10;" path="m952500,5080l952500,95250,0,95250,0,0e">
                <v:path o:connectlocs="539750,5080;539750,95250;0,95250;0,0" o:connectangles="0,0,0,0"/>
                <v:fill on="f" focussize="0,0"/>
                <v:stroke weight="1.5pt" color="#000000" joinstyle="round"/>
                <v:imagedata o:title=""/>
                <o:lock v:ext="edit" aspectratio="f"/>
              </v:shape>
            </w:pict>
          </mc:Fallback>
        </mc:AlternateContent>
      </w:r>
      <w:r>
        <w:rPr>
          <w:sz w:val="21"/>
        </w:rPr>
        <mc:AlternateContent>
          <mc:Choice Requires="wps">
            <w:drawing>
              <wp:anchor distT="0" distB="0" distL="114300" distR="114300" simplePos="0" relativeHeight="251853824" behindDoc="0" locked="0" layoutInCell="1" allowOverlap="1">
                <wp:simplePos x="0" y="0"/>
                <wp:positionH relativeFrom="column">
                  <wp:posOffset>3461385</wp:posOffset>
                </wp:positionH>
                <wp:positionV relativeFrom="paragraph">
                  <wp:posOffset>3007360</wp:posOffset>
                </wp:positionV>
                <wp:extent cx="135890" cy="148590"/>
                <wp:effectExtent l="13335" t="17780" r="22225" b="24130"/>
                <wp:wrapNone/>
                <wp:docPr id="224" name="自选图形 653"/>
                <wp:cNvGraphicFramePr/>
                <a:graphic xmlns:a="http://schemas.openxmlformats.org/drawingml/2006/main">
                  <a:graphicData uri="http://schemas.microsoft.com/office/word/2010/wordprocessingShape">
                    <wps:wsp>
                      <wps:cNvSpPr/>
                      <wps:spPr>
                        <a:xfrm>
                          <a:off x="0" y="0"/>
                          <a:ext cx="135890" cy="148590"/>
                        </a:xfrm>
                        <a:prstGeom prst="star5">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653" o:spid="_x0000_s1026" style="position:absolute;left:0pt;margin-left:272.55pt;margin-top:236.8pt;height:11.7pt;width:10.7pt;z-index:251853824;mso-width-relative:page;mso-height-relative:page;" fillcolor="#FF0000" filled="t" stroked="t" coordsize="135890,148590" o:gfxdata="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AHswu9cAAAALAQAADwAAAAAAAAABACAAAAAi&#10;AAAAZHJzL2Rvd25yZXYueG1sUEsBAhQAFAAAAAgAh07iQI02FBcLAgAAKAQAAA4AAAAAAAAAAQAg&#10;AAAAJgEAAGRycy9lMm9Eb2MueG1sUEsFBgAAAAAGAAYAWQEAAKMFAAAAAA==&#10;" path="m0,56756l51905,56756,67945,0,83984,56756,135889,56756,93897,91833,109937,148589,67945,113511,25952,148589,41992,91833xe">
                <v:path o:connectlocs="67945,0;0,56756;25952,148589;109937,148589;135889,56756" o:connectangles="247,164,82,82,0"/>
                <v:fill on="t" focussize="0,0"/>
                <v:stroke color="#000000" joinstyle="miter"/>
                <v:imagedata o:title=""/>
                <o:lock v:ext="edit" aspectratio="f"/>
              </v:shape>
            </w:pict>
          </mc:Fallback>
        </mc:AlternateContent>
      </w:r>
      <w:r>
        <w:rPr>
          <w:color w:val="auto"/>
          <w:sz w:val="24"/>
        </w:rPr>
        <mc:AlternateContent>
          <mc:Choice Requires="wps">
            <w:drawing>
              <wp:anchor distT="0" distB="0" distL="114300" distR="114300" simplePos="0" relativeHeight="251854848" behindDoc="0" locked="0" layoutInCell="1" allowOverlap="1">
                <wp:simplePos x="0" y="0"/>
                <wp:positionH relativeFrom="column">
                  <wp:posOffset>6963410</wp:posOffset>
                </wp:positionH>
                <wp:positionV relativeFrom="paragraph">
                  <wp:posOffset>1661160</wp:posOffset>
                </wp:positionV>
                <wp:extent cx="583565" cy="257175"/>
                <wp:effectExtent l="0" t="0" r="0" b="0"/>
                <wp:wrapNone/>
                <wp:docPr id="226" name="文本框 651"/>
                <wp:cNvGraphicFramePr/>
                <a:graphic xmlns:a="http://schemas.openxmlformats.org/drawingml/2006/main">
                  <a:graphicData uri="http://schemas.microsoft.com/office/word/2010/wordprocessingShape">
                    <wps:wsp>
                      <wps:cNvSpPr txBox="1"/>
                      <wps:spPr>
                        <a:xfrm>
                          <a:off x="0" y="0"/>
                          <a:ext cx="583565" cy="257175"/>
                        </a:xfrm>
                        <a:prstGeom prst="rect">
                          <a:avLst/>
                        </a:prstGeom>
                        <a:noFill/>
                        <a:ln w="6350">
                          <a:noFill/>
                        </a:ln>
                      </wps:spPr>
                      <wps:txbx>
                        <w:txbxContent>
                          <w:p>
                            <w:pPr>
                              <w:rPr>
                                <w:b/>
                                <w:bCs/>
                                <w:color w:val="000000" w:themeColor="text1"/>
                                <w:sz w:val="18"/>
                                <w:szCs w:val="18"/>
                              </w:rPr>
                            </w:pPr>
                            <w:r>
                              <w:rPr>
                                <w:rFonts w:hint="eastAsia"/>
                                <w:b/>
                                <w:bCs/>
                                <w:color w:val="000000" w:themeColor="text1"/>
                                <w:sz w:val="18"/>
                                <w:szCs w:val="18"/>
                                <w:lang w:val="en-US" w:eastAsia="zh-CN"/>
                              </w:rPr>
                              <w:t>2k</w:t>
                            </w:r>
                            <w:r>
                              <w:rPr>
                                <w:rFonts w:hint="eastAsia"/>
                                <w:b/>
                                <w:bCs/>
                                <w:color w:val="000000" w:themeColor="text1"/>
                                <w:sz w:val="18"/>
                                <w:szCs w:val="18"/>
                              </w:rPr>
                              <w:t>m</w:t>
                            </w:r>
                          </w:p>
                        </w:txbxContent>
                      </wps:txbx>
                      <wps:bodyPr upright="1"/>
                    </wps:wsp>
                  </a:graphicData>
                </a:graphic>
              </wp:anchor>
            </w:drawing>
          </mc:Choice>
          <mc:Fallback>
            <w:pict>
              <v:shape id="文本框 651" o:spid="_x0000_s1026" o:spt="202" type="#_x0000_t202" style="position:absolute;left:0pt;margin-left:548.3pt;margin-top:130.8pt;height:20.25pt;width:45.95pt;z-index:251854848;mso-width-relative:page;mso-height-relative:page;" filled="f" stroked="f" coordsize="21600,21600" o:gfxdata="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vMdwq9wAAAANAQAADwAAAAAAAAABACAAAAAiAAAAZHJzL2Rvd25yZXYueG1sUEsB&#10;AhQAFAAAAAgAh07iQMA5ig+4AQAAWgMAAA4AAAAAAAAAAQAgAAAAKwEAAGRycy9lMm9Eb2MueG1s&#10;UEsFBgAAAAAGAAYAWQEAAFUFAAAAAA==&#10;">
                <v:fill on="f" focussize="0,0"/>
                <v:stroke on="f" weight="0.5pt"/>
                <v:imagedata o:title=""/>
                <o:lock v:ext="edit" aspectratio="f"/>
                <v:textbox>
                  <w:txbxContent>
                    <w:p>
                      <w:pPr>
                        <w:rPr>
                          <w:b/>
                          <w:bCs/>
                          <w:color w:val="000000" w:themeColor="text1"/>
                          <w:sz w:val="18"/>
                          <w:szCs w:val="18"/>
                        </w:rPr>
                      </w:pPr>
                      <w:r>
                        <w:rPr>
                          <w:rFonts w:hint="eastAsia"/>
                          <w:b/>
                          <w:bCs/>
                          <w:color w:val="000000" w:themeColor="text1"/>
                          <w:sz w:val="18"/>
                          <w:szCs w:val="18"/>
                          <w:lang w:val="en-US" w:eastAsia="zh-CN"/>
                        </w:rPr>
                        <w:t>2k</w:t>
                      </w:r>
                      <w:r>
                        <w:rPr>
                          <w:rFonts w:hint="eastAsia"/>
                          <w:b/>
                          <w:bCs/>
                          <w:color w:val="000000" w:themeColor="text1"/>
                          <w:sz w:val="18"/>
                          <w:szCs w:val="18"/>
                        </w:rPr>
                        <w:t>m</w:t>
                      </w:r>
                    </w:p>
                  </w:txbxContent>
                </v:textbox>
              </v:shape>
            </w:pict>
          </mc:Fallback>
        </mc:AlternateContent>
      </w:r>
      <w:r>
        <w:drawing>
          <wp:inline distT="0" distB="0" distL="114300" distR="114300">
            <wp:extent cx="7684135" cy="5844540"/>
            <wp:effectExtent l="0" t="0" r="12065" b="3810"/>
            <wp:docPr id="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1"/>
                    </pic:cNvPicPr>
                  </pic:nvPicPr>
                  <pic:blipFill>
                    <a:blip r:embed="rId31"/>
                    <a:stretch>
                      <a:fillRect/>
                    </a:stretch>
                  </pic:blipFill>
                  <pic:spPr>
                    <a:xfrm>
                      <a:off x="0" y="0"/>
                      <a:ext cx="7684135" cy="5844540"/>
                    </a:xfrm>
                    <a:prstGeom prst="rect">
                      <a:avLst/>
                    </a:prstGeom>
                    <a:noFill/>
                    <a:ln>
                      <a:noFill/>
                    </a:ln>
                  </pic:spPr>
                </pic:pic>
              </a:graphicData>
            </a:graphic>
          </wp:inline>
        </w:drawing>
      </w:r>
      <w:r>
        <w:drawing>
          <wp:anchor distT="0" distB="0" distL="114300" distR="114300" simplePos="0" relativeHeight="251848704" behindDoc="0" locked="0" layoutInCell="1" allowOverlap="1">
            <wp:simplePos x="0" y="0"/>
            <wp:positionH relativeFrom="column">
              <wp:posOffset>6702425</wp:posOffset>
            </wp:positionH>
            <wp:positionV relativeFrom="paragraph">
              <wp:posOffset>532130</wp:posOffset>
            </wp:positionV>
            <wp:extent cx="934720" cy="1000125"/>
            <wp:effectExtent l="0" t="0" r="17780" b="9525"/>
            <wp:wrapNone/>
            <wp:docPr id="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
                    <pic:cNvPicPr>
                      <a:picLocks noChangeAspect="1"/>
                    </pic:cNvPicPr>
                  </pic:nvPicPr>
                  <pic:blipFill>
                    <a:blip r:embed="rId29"/>
                    <a:stretch>
                      <a:fillRect/>
                    </a:stretch>
                  </pic:blipFill>
                  <pic:spPr>
                    <a:xfrm>
                      <a:off x="0" y="0"/>
                      <a:ext cx="934720" cy="1000125"/>
                    </a:xfrm>
                    <a:prstGeom prst="rect">
                      <a:avLst/>
                    </a:prstGeom>
                    <a:noFill/>
                    <a:ln>
                      <a:noFill/>
                    </a:ln>
                  </pic:spPr>
                </pic:pic>
              </a:graphicData>
            </a:graphic>
          </wp:anchor>
        </w:drawing>
      </w:r>
      <w:r>
        <w:rPr>
          <w:sz w:val="21"/>
        </w:rPr>
        <mc:AlternateContent>
          <mc:Choice Requires="wps">
            <w:drawing>
              <wp:anchor distT="0" distB="0" distL="114300" distR="114300" simplePos="0" relativeHeight="251856896" behindDoc="0" locked="0" layoutInCell="1" allowOverlap="1">
                <wp:simplePos x="0" y="0"/>
                <wp:positionH relativeFrom="column">
                  <wp:posOffset>6513195</wp:posOffset>
                </wp:positionH>
                <wp:positionV relativeFrom="paragraph">
                  <wp:posOffset>2386965</wp:posOffset>
                </wp:positionV>
                <wp:extent cx="158115" cy="158115"/>
                <wp:effectExtent l="13970" t="15875" r="18415" b="16510"/>
                <wp:wrapNone/>
                <wp:docPr id="228" name="自选图形 654"/>
                <wp:cNvGraphicFramePr/>
                <a:graphic xmlns:a="http://schemas.openxmlformats.org/drawingml/2006/main">
                  <a:graphicData uri="http://schemas.microsoft.com/office/word/2010/wordprocessingShape">
                    <wps:wsp>
                      <wps:cNvSpPr/>
                      <wps:spPr>
                        <a:xfrm>
                          <a:off x="0" y="0"/>
                          <a:ext cx="158115" cy="158115"/>
                        </a:xfrm>
                        <a:prstGeom prst="star5">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654" o:spid="_x0000_s1026" style="position:absolute;left:0pt;margin-left:512.85pt;margin-top:187.95pt;height:12.45pt;width:12.45pt;z-index:251856896;mso-width-relative:page;mso-height-relative:page;" fillcolor="#FF0000" filled="t" stroked="t" coordsize="158115,158115" o:gfxdata="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rG7zncAAAADQEAAA8AAAAAAAAAAQAgAAAA&#10;IgAAAGRycy9kb3ducmV2LnhtbFBLAQIUABQAAAAIAIdO4kATYVDSBwIAACgEAAAOAAAAAAAAAAEA&#10;IAAAACsBAABkcnMvZTJvRG9jLnhtbFBLBQYAAAAABgAGAFkBAACkBQAAAAA=&#10;" path="m0,60394l60394,60394,79057,0,97720,60394,158114,60394,109254,97720,127917,158114,79057,120788,30197,158114,48860,97720xe">
                <v:path o:connectlocs="79057,0;0,60394;30197,158114;127917,158114;158114,60394" o:connectangles="247,164,82,82,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853824" behindDoc="0" locked="0" layoutInCell="1" allowOverlap="1">
                <wp:simplePos x="0" y="0"/>
                <wp:positionH relativeFrom="column">
                  <wp:posOffset>6536055</wp:posOffset>
                </wp:positionH>
                <wp:positionV relativeFrom="paragraph">
                  <wp:posOffset>2696845</wp:posOffset>
                </wp:positionV>
                <wp:extent cx="79375" cy="79375"/>
                <wp:effectExtent l="4445" t="4445" r="11430" b="11430"/>
                <wp:wrapNone/>
                <wp:docPr id="225" name="椭圆 655"/>
                <wp:cNvGraphicFramePr/>
                <a:graphic xmlns:a="http://schemas.openxmlformats.org/drawingml/2006/main">
                  <a:graphicData uri="http://schemas.microsoft.com/office/word/2010/wordprocessingShape">
                    <wps:wsp>
                      <wps:cNvSpPr/>
                      <wps:spPr>
                        <a:xfrm>
                          <a:off x="0" y="0"/>
                          <a:ext cx="79375" cy="79375"/>
                        </a:xfrm>
                        <a:prstGeom prst="ellipse">
                          <a:avLst/>
                        </a:prstGeom>
                        <a:solidFill>
                          <a:srgbClr val="4D90FE"/>
                        </a:solidFill>
                        <a:ln w="9525" cap="flat" cmpd="sng">
                          <a:solidFill>
                            <a:srgbClr val="000000"/>
                          </a:solidFill>
                          <a:prstDash val="solid"/>
                          <a:headEnd type="none" w="med" len="med"/>
                          <a:tailEnd type="none" w="med" len="med"/>
                        </a:ln>
                      </wps:spPr>
                      <wps:bodyPr upright="1"/>
                    </wps:wsp>
                  </a:graphicData>
                </a:graphic>
              </wp:anchor>
            </w:drawing>
          </mc:Choice>
          <mc:Fallback>
            <w:pict>
              <v:shape id="椭圆 655" o:spid="_x0000_s1026" o:spt="3" type="#_x0000_t3" style="position:absolute;left:0pt;margin-left:514.65pt;margin-top:212.35pt;height:6.25pt;width:6.25pt;z-index:251853824;mso-width-relative:page;mso-height-relative:page;" fillcolor="#4D90FE" filled="t" stroked="t" coordsize="21600,21600" o:gfxdata="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vZLyk3AAAAA0BAAAPAAAAAAAAAAEAIAAAACIAAABkcnMvZG93bnJl&#10;di54bWxQSwECFAAUAAAACACHTuJAhNIHYPkBAAAYBAAADgAAAAAAAAABACAAAAArAQAAZHJzL2Uy&#10;b0RvYy54bWxQSwUGAAAAAAYABgBZAQAAlgUAAAAA&#10;">
                <v:fill on="t" focussize="0,0"/>
                <v:stroke color="#000000" joinstyle="round"/>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59264" behindDoc="0" locked="0" layoutInCell="1" allowOverlap="1">
                <wp:simplePos x="0" y="0"/>
                <wp:positionH relativeFrom="column">
                  <wp:posOffset>6382385</wp:posOffset>
                </wp:positionH>
                <wp:positionV relativeFrom="paragraph">
                  <wp:posOffset>2117090</wp:posOffset>
                </wp:positionV>
                <wp:extent cx="1780540" cy="1296670"/>
                <wp:effectExtent l="4445" t="4445" r="5715" b="13335"/>
                <wp:wrapNone/>
                <wp:docPr id="188" name="矩形 188"/>
                <wp:cNvGraphicFramePr/>
                <a:graphic xmlns:a="http://schemas.openxmlformats.org/drawingml/2006/main">
                  <a:graphicData uri="http://schemas.microsoft.com/office/word/2010/wordprocessingShape">
                    <wps:wsp>
                      <wps:cNvSpPr/>
                      <wps:spPr>
                        <a:xfrm>
                          <a:off x="3044825" y="6289040"/>
                          <a:ext cx="2371725" cy="2649220"/>
                        </a:xfrm>
                        <a:prstGeom prst="rect">
                          <a:avLst/>
                        </a:prstGeom>
                        <a:solidFill>
                          <a:srgbClr val="FFFFFF">
                            <a:alpha val="70000"/>
                          </a:srgbClr>
                        </a:solidFill>
                        <a:ln w="9525" cap="sq" cmpd="sng">
                          <a:solidFill>
                            <a:srgbClr val="000000"/>
                          </a:solidFill>
                          <a:prstDash val="sysDot"/>
                          <a:miter/>
                          <a:headEnd type="none" w="med" len="med"/>
                          <a:tailEnd type="none" w="med" len="med"/>
                        </a:ln>
                        <a:effectLst/>
                      </wps:spPr>
                      <wps:txbx>
                        <w:txbxContent>
                          <w:p>
                            <w:pPr>
                              <w:pStyle w:val="36"/>
                              <w:jc w:val="both"/>
                              <w:rPr>
                                <w:color w:val="000000" w:themeColor="text1"/>
                                <w:lang w:val="en-US"/>
                              </w:rPr>
                            </w:pPr>
                            <w:r>
                              <w:rPr>
                                <w:rFonts w:hint="eastAsia"/>
                                <w:color w:val="000000" w:themeColor="text1"/>
                                <w:lang w:val="en-US"/>
                              </w:rPr>
                              <w:t>图例：</w:t>
                            </w:r>
                          </w:p>
                          <w:p>
                            <w:pPr>
                              <w:pStyle w:val="13"/>
                              <w:bidi w:val="0"/>
                              <w:ind w:firstLine="360" w:firstLineChars="200"/>
                              <w:rPr>
                                <w:rFonts w:hint="eastAsia"/>
                                <w:lang w:val="en-US" w:eastAsia="zh-CN"/>
                              </w:rPr>
                            </w:pPr>
                            <w:r>
                              <w:rPr>
                                <w:rFonts w:hint="eastAsia"/>
                                <w:lang w:val="en-US"/>
                              </w:rPr>
                              <w:t>:本项目</w:t>
                            </w:r>
                            <w:r>
                              <w:rPr>
                                <w:rFonts w:hint="eastAsia"/>
                                <w:lang w:val="en-US" w:eastAsia="zh-CN"/>
                              </w:rPr>
                              <w:t>位置</w:t>
                            </w:r>
                          </w:p>
                          <w:p>
                            <w:pPr>
                              <w:pStyle w:val="13"/>
                              <w:bidi w:val="0"/>
                              <w:ind w:left="0" w:leftChars="0" w:firstLine="360" w:firstLineChars="0"/>
                              <w:rPr>
                                <w:rFonts w:hint="eastAsia"/>
                                <w:lang w:val="en-US" w:eastAsia="zh-CN"/>
                              </w:rPr>
                            </w:pPr>
                            <w:r>
                              <w:rPr>
                                <w:rFonts w:hint="eastAsia"/>
                                <w:lang w:val="en-US" w:eastAsia="zh-CN"/>
                              </w:rPr>
                              <w:t>:大气环境风险敏感目标</w:t>
                            </w:r>
                          </w:p>
                          <w:p>
                            <w:pPr>
                              <w:pStyle w:val="13"/>
                              <w:bidi w:val="0"/>
                              <w:ind w:left="0" w:leftChars="0" w:firstLine="360" w:firstLineChars="0"/>
                              <w:rPr>
                                <w:rFonts w:hint="eastAsia"/>
                                <w:lang w:val="en-US" w:eastAsia="zh-CN"/>
                              </w:rPr>
                            </w:pPr>
                            <w:r>
                              <w:rPr>
                                <w:rFonts w:hint="eastAsia"/>
                                <w:lang w:val="en-US" w:eastAsia="zh-CN"/>
                              </w:rPr>
                              <w:t>：5km范围</w:t>
                            </w:r>
                          </w:p>
                          <w:p>
                            <w:pPr>
                              <w:pStyle w:val="13"/>
                              <w:bidi w:val="0"/>
                              <w:ind w:left="0" w:leftChars="0" w:firstLine="360" w:firstLineChars="0"/>
                              <w:rPr>
                                <w:rFonts w:hint="default"/>
                                <w:lang w:val="en-US" w:eastAsia="zh-CN"/>
                              </w:rPr>
                            </w:pPr>
                            <w:r>
                              <w:rPr>
                                <w:rFonts w:hint="eastAsia"/>
                                <w:lang w:val="en-US" w:eastAsia="zh-CN"/>
                              </w:rPr>
                              <w:t>：500m范围</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rect id="_x0000_s1026" o:spid="_x0000_s1026" o:spt="1" style="position:absolute;left:0pt;margin-left:502.55pt;margin-top:166.7pt;height:102.1pt;width:140.2pt;z-index:251659264;mso-width-relative:page;mso-height-relative:page;" fillcolor="#FFFFFF" filled="t" stroked="t" coordsize="21600,21600" o:gfxdata="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AdQREK2gAAAA0BAAAPAAAAAAAAAAEAIAAAACIAAABk&#10;cnMvZG93bnJldi54bWxQSwECFAAUAAAACACHTuJABhmh+68CAACDBQAADgAAAAAAAAABACAAAAAp&#10;AQAAZHJzL2Uyb0RvYy54bWxQSwUGAAAAAAYABgBZAQAASgYAAAAA&#10;">
                <v:fill on="t" opacity="45875f" focussize="0,0"/>
                <v:stroke color="#000000" joinstyle="miter" dashstyle="1 1" endcap="square"/>
                <v:imagedata o:title=""/>
                <o:lock v:ext="edit" aspectratio="f"/>
                <v:textbox>
                  <w:txbxContent>
                    <w:p>
                      <w:pPr>
                        <w:pStyle w:val="36"/>
                        <w:jc w:val="both"/>
                        <w:rPr>
                          <w:color w:val="000000" w:themeColor="text1"/>
                          <w:lang w:val="en-US"/>
                        </w:rPr>
                      </w:pPr>
                      <w:r>
                        <w:rPr>
                          <w:rFonts w:hint="eastAsia"/>
                          <w:color w:val="000000" w:themeColor="text1"/>
                          <w:lang w:val="en-US"/>
                        </w:rPr>
                        <w:t>图例：</w:t>
                      </w:r>
                    </w:p>
                    <w:p>
                      <w:pPr>
                        <w:pStyle w:val="13"/>
                        <w:bidi w:val="0"/>
                        <w:ind w:firstLine="360" w:firstLineChars="200"/>
                        <w:rPr>
                          <w:rFonts w:hint="eastAsia"/>
                          <w:lang w:val="en-US" w:eastAsia="zh-CN"/>
                        </w:rPr>
                      </w:pPr>
                      <w:r>
                        <w:rPr>
                          <w:rFonts w:hint="eastAsia"/>
                          <w:lang w:val="en-US"/>
                        </w:rPr>
                        <w:t>:本项目</w:t>
                      </w:r>
                      <w:r>
                        <w:rPr>
                          <w:rFonts w:hint="eastAsia"/>
                          <w:lang w:val="en-US" w:eastAsia="zh-CN"/>
                        </w:rPr>
                        <w:t>位置</w:t>
                      </w:r>
                    </w:p>
                    <w:p>
                      <w:pPr>
                        <w:pStyle w:val="13"/>
                        <w:bidi w:val="0"/>
                        <w:ind w:left="0" w:leftChars="0" w:firstLine="360" w:firstLineChars="0"/>
                        <w:rPr>
                          <w:rFonts w:hint="eastAsia"/>
                          <w:lang w:val="en-US" w:eastAsia="zh-CN"/>
                        </w:rPr>
                      </w:pPr>
                      <w:r>
                        <w:rPr>
                          <w:rFonts w:hint="eastAsia"/>
                          <w:lang w:val="en-US" w:eastAsia="zh-CN"/>
                        </w:rPr>
                        <w:t>:大气环境风险敏感目标</w:t>
                      </w:r>
                    </w:p>
                    <w:p>
                      <w:pPr>
                        <w:pStyle w:val="13"/>
                        <w:bidi w:val="0"/>
                        <w:ind w:left="0" w:leftChars="0" w:firstLine="360" w:firstLineChars="0"/>
                        <w:rPr>
                          <w:rFonts w:hint="eastAsia"/>
                          <w:lang w:val="en-US" w:eastAsia="zh-CN"/>
                        </w:rPr>
                      </w:pPr>
                      <w:r>
                        <w:rPr>
                          <w:rFonts w:hint="eastAsia"/>
                          <w:lang w:val="en-US" w:eastAsia="zh-CN"/>
                        </w:rPr>
                        <w:t>：5km范围</w:t>
                      </w:r>
                    </w:p>
                    <w:p>
                      <w:pPr>
                        <w:pStyle w:val="13"/>
                        <w:bidi w:val="0"/>
                        <w:ind w:left="0" w:leftChars="0" w:firstLine="360" w:firstLineChars="0"/>
                        <w:rPr>
                          <w:rFonts w:hint="default"/>
                          <w:lang w:val="en-US" w:eastAsia="zh-CN"/>
                        </w:rPr>
                      </w:pPr>
                      <w:r>
                        <w:rPr>
                          <w:rFonts w:hint="eastAsia"/>
                          <w:lang w:val="en-US" w:eastAsia="zh-CN"/>
                        </w:rPr>
                        <w:t>：500m范围</w:t>
                      </w:r>
                    </w:p>
                  </w:txbxContent>
                </v:textbox>
              </v:rect>
            </w:pict>
          </mc:Fallback>
        </mc:AlternateContent>
      </w:r>
    </w:p>
    <w:p>
      <w:pPr>
        <w:rPr>
          <w:rFonts w:eastAsia="宋体"/>
          <w:b/>
          <w:bCs w:val="0"/>
          <w:color w:val="auto"/>
          <w:sz w:val="24"/>
          <w:szCs w:val="24"/>
        </w:rPr>
      </w:pPr>
      <w:r>
        <w:rPr>
          <w:rFonts w:eastAsia="宋体"/>
          <w:b/>
          <w:bCs w:val="0"/>
          <w:color w:val="auto"/>
          <w:sz w:val="24"/>
          <w:szCs w:val="24"/>
        </w:rPr>
        <w:br w:type="page"/>
      </w:r>
    </w:p>
    <w:p>
      <w:pPr>
        <w:pStyle w:val="2"/>
        <w:numPr>
          <w:ilvl w:val="0"/>
          <w:numId w:val="0"/>
        </w:numPr>
        <w:spacing w:before="240" w:after="120"/>
        <w:jc w:val="left"/>
      </w:pPr>
      <w:r>
        <w:rPr>
          <w:color w:val="auto"/>
          <w:sz w:val="24"/>
        </w:rPr>
        <mc:AlternateContent>
          <mc:Choice Requires="wps">
            <w:drawing>
              <wp:anchor distT="0" distB="0" distL="114300" distR="114300" simplePos="0" relativeHeight="251859968" behindDoc="0" locked="0" layoutInCell="1" allowOverlap="1">
                <wp:simplePos x="0" y="0"/>
                <wp:positionH relativeFrom="column">
                  <wp:posOffset>38735</wp:posOffset>
                </wp:positionH>
                <wp:positionV relativeFrom="paragraph">
                  <wp:posOffset>1393190</wp:posOffset>
                </wp:positionV>
                <wp:extent cx="1118870" cy="257175"/>
                <wp:effectExtent l="0" t="0" r="0" b="0"/>
                <wp:wrapNone/>
                <wp:docPr id="232" name="文本框 664"/>
                <wp:cNvGraphicFramePr/>
                <a:graphic xmlns:a="http://schemas.openxmlformats.org/drawingml/2006/main">
                  <a:graphicData uri="http://schemas.microsoft.com/office/word/2010/wordprocessingShape">
                    <wps:wsp>
                      <wps:cNvSpPr txBox="1"/>
                      <wps:spPr>
                        <a:xfrm>
                          <a:off x="0" y="0"/>
                          <a:ext cx="1118870" cy="257175"/>
                        </a:xfrm>
                        <a:prstGeom prst="rect">
                          <a:avLst/>
                        </a:prstGeom>
                        <a:noFill/>
                        <a:ln w="6350">
                          <a:noFill/>
                        </a:ln>
                      </wps:spPr>
                      <wps:txbx>
                        <w:txbxContent>
                          <w:p>
                            <w:pPr>
                              <w:ind w:left="482" w:hanging="482" w:hangingChars="200"/>
                              <w:rPr>
                                <w:b/>
                                <w:bCs/>
                                <w:color w:val="000000" w:themeColor="text1"/>
                                <w:sz w:val="24"/>
                              </w:rPr>
                            </w:pPr>
                            <w:r>
                              <w:rPr>
                                <w:rFonts w:hint="eastAsia"/>
                                <w:b/>
                                <w:bCs/>
                                <w:color w:val="000000" w:themeColor="text1"/>
                                <w:sz w:val="24"/>
                                <w:lang w:val="en-US" w:eastAsia="zh-CN"/>
                              </w:rPr>
                              <w:t>0m   2</w:t>
                            </w:r>
                            <w:r>
                              <w:rPr>
                                <w:rFonts w:hint="eastAsia"/>
                                <w:b/>
                                <w:bCs/>
                                <w:color w:val="000000" w:themeColor="text1"/>
                                <w:sz w:val="24"/>
                              </w:rPr>
                              <w:t>5m</w:t>
                            </w:r>
                          </w:p>
                        </w:txbxContent>
                      </wps:txbx>
                      <wps:bodyPr upright="1"/>
                    </wps:wsp>
                  </a:graphicData>
                </a:graphic>
              </wp:anchor>
            </w:drawing>
          </mc:Choice>
          <mc:Fallback>
            <w:pict>
              <v:shape id="文本框 664" o:spid="_x0000_s1026" o:spt="202" type="#_x0000_t202" style="position:absolute;left:0pt;margin-left:3.05pt;margin-top:109.7pt;height:20.25pt;width:88.1pt;z-index:251859968;mso-width-relative:page;mso-height-relative:page;" filled="f" stroked="f" coordsize="21600,21600" o:gfxdata="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RMiWUNoAAAAJAQAADwAAAAAAAAABACAAAAAiAAAAZHJzL2Rvd25yZXYueG1sUEsBAhQA&#10;FAAAAAgAh07iQJz0e0m3AQAAWwMAAA4AAAAAAAAAAQAgAAAAKQEAAGRycy9lMm9Eb2MueG1sUEsF&#10;BgAAAAAGAAYAWQEAAFIFAAAAAA==&#10;">
                <v:fill on="f" focussize="0,0"/>
                <v:stroke on="f" weight="0.5pt"/>
                <v:imagedata o:title=""/>
                <o:lock v:ext="edit" aspectratio="f"/>
                <v:textbox>
                  <w:txbxContent>
                    <w:p>
                      <w:pPr>
                        <w:ind w:left="482" w:hanging="482" w:hangingChars="200"/>
                        <w:rPr>
                          <w:b/>
                          <w:bCs/>
                          <w:color w:val="000000" w:themeColor="text1"/>
                          <w:sz w:val="24"/>
                        </w:rPr>
                      </w:pPr>
                      <w:r>
                        <w:rPr>
                          <w:rFonts w:hint="eastAsia"/>
                          <w:b/>
                          <w:bCs/>
                          <w:color w:val="000000" w:themeColor="text1"/>
                          <w:sz w:val="24"/>
                          <w:lang w:val="en-US" w:eastAsia="zh-CN"/>
                        </w:rPr>
                        <w:t>0m   2</w:t>
                      </w:r>
                      <w:r>
                        <w:rPr>
                          <w:rFonts w:hint="eastAsia"/>
                          <w:b/>
                          <w:bCs/>
                          <w:color w:val="000000" w:themeColor="text1"/>
                          <w:sz w:val="24"/>
                        </w:rPr>
                        <w:t>5m</w:t>
                      </w:r>
                    </w:p>
                  </w:txbxContent>
                </v:textbox>
              </v:shape>
            </w:pict>
          </mc:Fallback>
        </mc:AlternateContent>
      </w:r>
      <w:r>
        <w:drawing>
          <wp:anchor distT="0" distB="0" distL="114300" distR="114300" simplePos="0" relativeHeight="251858944" behindDoc="0" locked="0" layoutInCell="1" allowOverlap="1">
            <wp:simplePos x="0" y="0"/>
            <wp:positionH relativeFrom="column">
              <wp:posOffset>134620</wp:posOffset>
            </wp:positionH>
            <wp:positionV relativeFrom="paragraph">
              <wp:posOffset>828675</wp:posOffset>
            </wp:positionV>
            <wp:extent cx="648335" cy="647700"/>
            <wp:effectExtent l="0" t="0" r="18415" b="0"/>
            <wp:wrapNone/>
            <wp:docPr id="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4"/>
                    <pic:cNvPicPr>
                      <a:picLocks noChangeAspect="1"/>
                    </pic:cNvPicPr>
                  </pic:nvPicPr>
                  <pic:blipFill>
                    <a:blip r:embed="rId32"/>
                    <a:stretch>
                      <a:fillRect/>
                    </a:stretch>
                  </pic:blipFill>
                  <pic:spPr>
                    <a:xfrm>
                      <a:off x="0" y="0"/>
                      <a:ext cx="648335" cy="647700"/>
                    </a:xfrm>
                    <a:prstGeom prst="rect">
                      <a:avLst/>
                    </a:prstGeom>
                    <a:noFill/>
                    <a:ln>
                      <a:noFill/>
                    </a:ln>
                  </pic:spPr>
                </pic:pic>
              </a:graphicData>
            </a:graphic>
          </wp:anchor>
        </w:drawing>
      </w:r>
      <w:r>
        <w:rPr>
          <w:color w:val="auto"/>
          <w:sz w:val="32"/>
        </w:rPr>
        <mc:AlternateContent>
          <mc:Choice Requires="wps">
            <w:drawing>
              <wp:anchor distT="0" distB="0" distL="114300" distR="114300" simplePos="0" relativeHeight="251860992" behindDoc="0" locked="0" layoutInCell="1" allowOverlap="1">
                <wp:simplePos x="0" y="0"/>
                <wp:positionH relativeFrom="column">
                  <wp:posOffset>5714365</wp:posOffset>
                </wp:positionH>
                <wp:positionV relativeFrom="paragraph">
                  <wp:posOffset>2559685</wp:posOffset>
                </wp:positionV>
                <wp:extent cx="1033145" cy="352425"/>
                <wp:effectExtent l="85090" t="4445" r="5715" b="271780"/>
                <wp:wrapNone/>
                <wp:docPr id="233" name="自选图形 665"/>
                <wp:cNvGraphicFramePr/>
                <a:graphic xmlns:a="http://schemas.openxmlformats.org/drawingml/2006/main">
                  <a:graphicData uri="http://schemas.microsoft.com/office/word/2010/wordprocessingShape">
                    <wps:wsp>
                      <wps:cNvSpPr/>
                      <wps:spPr>
                        <a:xfrm>
                          <a:off x="0" y="0"/>
                          <a:ext cx="1033145" cy="352425"/>
                        </a:xfrm>
                        <a:prstGeom prst="wedgeRectCallout">
                          <a:avLst>
                            <a:gd name="adj1" fmla="val -56079"/>
                            <a:gd name="adj2" fmla="val 120269"/>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rPr>
                            </w:pPr>
                            <w:r>
                              <w:rPr>
                                <w:rFonts w:hint="eastAsia"/>
                                <w:lang w:val="en-US" w:eastAsia="zh-CN"/>
                              </w:rPr>
                              <w:t>租赁用地红线</w:t>
                            </w:r>
                          </w:p>
                        </w:txbxContent>
                      </wps:txbx>
                      <wps:bodyPr upright="1"/>
                    </wps:wsp>
                  </a:graphicData>
                </a:graphic>
              </wp:anchor>
            </w:drawing>
          </mc:Choice>
          <mc:Fallback>
            <w:pict>
              <v:shape id="自选图形 665" o:spid="_x0000_s1026" o:spt="61" type="#_x0000_t61" style="position:absolute;left:0pt;margin-left:449.95pt;margin-top:201.55pt;height:27.75pt;width:81.35pt;z-index:251860992;mso-width-relative:page;mso-height-relative:page;" fillcolor="#FFFFFF" filled="t" stroked="t" coordsize="21600,21600" o:gfxdata="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yjG/DYAAAADAEAAA8AAAAAAAAAAQAgAAAAIgAAAGRy&#10;cy9kb3ducmV2LnhtbFBLAQIUABQAAAAIAIdO4kAgZ15wPgIAAJIEAAAOAAAAAAAAAAEAIAAAACcB&#10;AABkcnMvZTJvRG9jLnhtbFBLBQYAAAAABgAGAFkBAADXBQAAAAA=&#10;" adj="-1313,36778">
                <v:fill on="t" focussize="0,0"/>
                <v:stroke color="#000000" joinstyle="miter"/>
                <v:imagedata o:title=""/>
                <o:lock v:ext="edit" aspectratio="f"/>
                <v:textbox>
                  <w:txbxContent>
                    <w:p>
                      <w:pPr>
                        <w:rPr>
                          <w:rFonts w:hint="default"/>
                          <w:lang w:val="en-US"/>
                        </w:rPr>
                      </w:pPr>
                      <w:r>
                        <w:rPr>
                          <w:rFonts w:hint="eastAsia"/>
                          <w:lang w:val="en-US" w:eastAsia="zh-CN"/>
                        </w:rPr>
                        <w:t>租赁用地红线</w:t>
                      </w:r>
                    </w:p>
                  </w:txbxContent>
                </v:textbox>
              </v:shape>
            </w:pict>
          </mc:Fallback>
        </mc:AlternateContent>
      </w:r>
      <w:r>
        <w:rPr>
          <w:sz w:val="21"/>
        </w:rPr>
        <mc:AlternateContent>
          <mc:Choice Requires="wpg">
            <w:drawing>
              <wp:anchor distT="0" distB="0" distL="114300" distR="114300" simplePos="0" relativeHeight="251857920" behindDoc="0" locked="0" layoutInCell="1" allowOverlap="1">
                <wp:simplePos x="0" y="0"/>
                <wp:positionH relativeFrom="column">
                  <wp:posOffset>4823460</wp:posOffset>
                </wp:positionH>
                <wp:positionV relativeFrom="paragraph">
                  <wp:posOffset>2061210</wp:posOffset>
                </wp:positionV>
                <wp:extent cx="845185" cy="1209040"/>
                <wp:effectExtent l="9525" t="9525" r="21590" b="19685"/>
                <wp:wrapNone/>
                <wp:docPr id="231" name="组合 661"/>
                <wp:cNvGraphicFramePr/>
                <a:graphic xmlns:a="http://schemas.openxmlformats.org/drawingml/2006/main">
                  <a:graphicData uri="http://schemas.microsoft.com/office/word/2010/wordprocessingGroup">
                    <wpg:wgp>
                      <wpg:cNvGrpSpPr/>
                      <wpg:grpSpPr>
                        <a:xfrm>
                          <a:off x="0" y="0"/>
                          <a:ext cx="845185" cy="1209040"/>
                          <a:chOff x="3181" y="1096223"/>
                          <a:chExt cx="7090" cy="10254"/>
                        </a:xfrm>
                      </wpg:grpSpPr>
                      <wps:wsp>
                        <wps:cNvPr id="229" name="任意多边形 662"/>
                        <wps:cNvSpPr/>
                        <wps:spPr>
                          <a:xfrm>
                            <a:off x="3181" y="1096223"/>
                            <a:ext cx="7091" cy="10255"/>
                          </a:xfrm>
                          <a:custGeom>
                            <a:avLst/>
                            <a:gdLst/>
                            <a:ahLst/>
                            <a:cxnLst/>
                            <a:pathLst>
                              <a:path w="7091" h="10255">
                                <a:moveTo>
                                  <a:pt x="0" y="1774"/>
                                </a:moveTo>
                                <a:lnTo>
                                  <a:pt x="2863" y="0"/>
                                </a:lnTo>
                                <a:lnTo>
                                  <a:pt x="7091" y="6874"/>
                                </a:lnTo>
                                <a:lnTo>
                                  <a:pt x="6859" y="9342"/>
                                </a:lnTo>
                                <a:lnTo>
                                  <a:pt x="5236" y="10255"/>
                                </a:lnTo>
                                <a:lnTo>
                                  <a:pt x="0" y="1774"/>
                                </a:lnTo>
                                <a:close/>
                              </a:path>
                            </a:pathLst>
                          </a:custGeom>
                          <a:noFill/>
                          <a:ln w="19050" cap="flat" cmpd="sng">
                            <a:solidFill>
                              <a:srgbClr val="FF0000"/>
                            </a:solidFill>
                            <a:prstDash val="solid"/>
                            <a:headEnd type="none" w="med" len="med"/>
                            <a:tailEnd type="none" w="med" len="med"/>
                          </a:ln>
                        </wps:spPr>
                        <wps:bodyPr upright="1"/>
                      </wps:wsp>
                      <wps:wsp>
                        <wps:cNvPr id="230" name="任意多边形 663"/>
                        <wps:cNvSpPr/>
                        <wps:spPr>
                          <a:xfrm>
                            <a:off x="3822" y="1097165"/>
                            <a:ext cx="6054" cy="8005"/>
                          </a:xfrm>
                          <a:custGeom>
                            <a:avLst/>
                            <a:gdLst/>
                            <a:ahLst/>
                            <a:cxnLst/>
                            <a:pathLst>
                              <a:path w="6054" h="8005">
                                <a:moveTo>
                                  <a:pt x="0" y="1391"/>
                                </a:moveTo>
                                <a:lnTo>
                                  <a:pt x="2222" y="0"/>
                                </a:lnTo>
                                <a:lnTo>
                                  <a:pt x="6054" y="6177"/>
                                </a:lnTo>
                                <a:lnTo>
                                  <a:pt x="4895" y="6858"/>
                                </a:lnTo>
                                <a:lnTo>
                                  <a:pt x="5222" y="7308"/>
                                </a:lnTo>
                                <a:lnTo>
                                  <a:pt x="4077" y="8005"/>
                                </a:lnTo>
                                <a:lnTo>
                                  <a:pt x="0" y="1391"/>
                                </a:lnTo>
                                <a:close/>
                              </a:path>
                            </a:pathLst>
                          </a:custGeom>
                          <a:noFill/>
                          <a:ln w="9525" cap="flat" cmpd="sng">
                            <a:solidFill>
                              <a:srgbClr val="000000"/>
                            </a:solidFill>
                            <a:prstDash val="solid"/>
                            <a:headEnd type="none" w="med" len="med"/>
                            <a:tailEnd type="none" w="med" len="med"/>
                          </a:ln>
                        </wps:spPr>
                        <wps:bodyPr upright="1"/>
                      </wps:wsp>
                    </wpg:wgp>
                  </a:graphicData>
                </a:graphic>
              </wp:anchor>
            </w:drawing>
          </mc:Choice>
          <mc:Fallback>
            <w:pict>
              <v:group id="组合 661" o:spid="_x0000_s1026" o:spt="203" style="position:absolute;left:0pt;margin-left:379.8pt;margin-top:162.3pt;height:95.2pt;width:66.55pt;z-index:251857920;mso-width-relative:page;mso-height-relative:page;" coordorigin="3181,1096223" coordsize="7090,10254" o:gfxdata="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">
                <o:lock v:ext="edit" aspectratio="f"/>
                <v:shape id="任意多边形 662" o:spid="_x0000_s1026" o:spt="100" style="position:absolute;left:3181;top:1096223;height:10255;width:7091;" filled="f" stroked="t" coordsize="7091,10255" o:gfxdata="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gr5Ve/&#10;AAAA3AAAAA8AAAAAAAAAAQAgAAAAIgAAAGRycy9kb3ducmV2LnhtbFBLAQIUABQAAAAIAIdO4kAz&#10;LwWeOwAAADkAAAAQAAAAAAAAAAEAIAAAAA4BAABkcnMvc2hhcGV4bWwueG1sUEsFBgAAAAAGAAYA&#10;WwEAALgDAAAAAA==&#10;" path="m0,1774l2863,0,7091,6874,6859,9342,5236,10255,0,1774xe">
                  <v:fill on="f" focussize="0,0"/>
                  <v:stroke weight="1.5pt" color="#FF0000" joinstyle="round"/>
                  <v:imagedata o:title=""/>
                  <o:lock v:ext="edit" aspectratio="f"/>
                </v:shape>
                <v:shape id="任意多边形 663" o:spid="_x0000_s1026" o:spt="100" style="position:absolute;left:3822;top:1097165;height:8005;width:6054;" filled="f" stroked="t" coordsize="6054,8005" o:gfxdata="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VB4i0ugAAANwA&#10;AAAPAAAAAAAAAAEAIAAAACIAAABkcnMvZG93bnJldi54bWxQSwECFAAUAAAACACHTuJAMy8FnjsA&#10;AAA5AAAAEAAAAAAAAAABACAAAAAJAQAAZHJzL3NoYXBleG1sLnhtbFBLBQYAAAAABgAGAFsBAACz&#10;AwAAAAA=&#10;" path="m0,1391l2222,0,6054,6177,4895,6858,5222,7308,4077,8005,0,1391xe">
                  <v:fill on="f" focussize="0,0"/>
                  <v:stroke color="#000000" joinstyle="round"/>
                  <v:imagedata o:title=""/>
                  <o:lock v:ext="edit" aspectratio="f"/>
                </v:shape>
              </v:group>
            </w:pict>
          </mc:Fallback>
        </mc:AlternateContent>
      </w:r>
      <w:r>
        <w:rPr>
          <w:rFonts w:eastAsia="宋体"/>
          <w:b/>
          <w:bCs w:val="0"/>
          <w:color w:val="auto"/>
          <w:sz w:val="24"/>
          <w:szCs w:val="24"/>
        </w:rPr>
        <w:t>附图</w:t>
      </w:r>
      <w:r>
        <w:rPr>
          <w:rFonts w:hint="eastAsia" w:eastAsia="宋体"/>
          <w:b/>
          <w:bCs w:val="0"/>
          <w:color w:val="auto"/>
          <w:sz w:val="24"/>
          <w:szCs w:val="24"/>
          <w:lang w:val="en-US" w:eastAsia="zh-CN"/>
        </w:rPr>
        <w:t>3</w:t>
      </w:r>
      <w:r>
        <w:rPr>
          <w:rFonts w:eastAsia="宋体"/>
          <w:b/>
          <w:bCs w:val="0"/>
          <w:color w:val="auto"/>
          <w:sz w:val="24"/>
          <w:szCs w:val="24"/>
        </w:rPr>
        <w:t>：项目</w:t>
      </w:r>
      <w:r>
        <w:rPr>
          <w:rFonts w:hint="eastAsia" w:eastAsia="宋体"/>
          <w:b/>
          <w:bCs w:val="0"/>
          <w:color w:val="auto"/>
          <w:sz w:val="24"/>
          <w:szCs w:val="24"/>
          <w:lang w:val="en-US" w:eastAsia="zh-CN"/>
        </w:rPr>
        <w:t>区位图</w:t>
      </w:r>
      <w:r>
        <w:drawing>
          <wp:inline distT="0" distB="0" distL="114300" distR="114300">
            <wp:extent cx="8564880" cy="5725795"/>
            <wp:effectExtent l="0" t="0" r="7620" b="8255"/>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pic:cNvPicPr>
                      <a:picLocks noChangeAspect="1"/>
                    </pic:cNvPicPr>
                  </pic:nvPicPr>
                  <pic:blipFill>
                    <a:blip r:embed="rId33"/>
                    <a:stretch>
                      <a:fillRect/>
                    </a:stretch>
                  </pic:blipFill>
                  <pic:spPr>
                    <a:xfrm>
                      <a:off x="0" y="0"/>
                      <a:ext cx="8564880" cy="5725795"/>
                    </a:xfrm>
                    <a:prstGeom prst="rect">
                      <a:avLst/>
                    </a:prstGeom>
                    <a:noFill/>
                    <a:ln>
                      <a:noFill/>
                    </a:ln>
                  </pic:spPr>
                </pic:pic>
              </a:graphicData>
            </a:graphic>
          </wp:inline>
        </w:drawing>
      </w:r>
      <w:r>
        <w:br w:type="page"/>
      </w:r>
    </w:p>
    <w:p>
      <w:pPr>
        <w:pStyle w:val="2"/>
        <w:numPr>
          <w:ilvl w:val="0"/>
          <w:numId w:val="0"/>
        </w:numPr>
        <w:spacing w:before="240" w:after="120"/>
        <w:jc w:val="both"/>
        <w:rPr>
          <w:rFonts w:eastAsia="宋体"/>
          <w:b/>
          <w:bCs w:val="0"/>
          <w:color w:val="auto"/>
          <w:sz w:val="24"/>
          <w:szCs w:val="24"/>
          <w:highlight w:val="none"/>
        </w:rPr>
        <w:sectPr>
          <w:pgSz w:w="16838" w:h="11906" w:orient="landscape"/>
          <w:pgMar w:top="1134" w:right="1417" w:bottom="1134" w:left="1417" w:header="851" w:footer="850" w:gutter="0"/>
          <w:pgBorders>
            <w:top w:val="none" w:sz="0" w:space="0"/>
            <w:left w:val="none" w:sz="0" w:space="0"/>
            <w:bottom w:val="none" w:sz="0" w:space="0"/>
            <w:right w:val="none" w:sz="0" w:space="0"/>
          </w:pgBorders>
          <w:pgNumType w:fmt="numberInDash"/>
          <w:cols w:space="0" w:num="1"/>
          <w:rtlGutter w:val="0"/>
          <w:docGrid w:linePitch="312" w:charSpace="0"/>
        </w:sectPr>
      </w:pPr>
    </w:p>
    <w:p>
      <w:pPr>
        <w:pStyle w:val="2"/>
        <w:numPr>
          <w:ilvl w:val="0"/>
          <w:numId w:val="0"/>
        </w:numPr>
        <w:spacing w:before="240" w:after="120"/>
        <w:jc w:val="both"/>
        <w:rPr>
          <w:rFonts w:eastAsia="宋体"/>
          <w:b/>
          <w:bCs w:val="0"/>
          <w:color w:val="auto"/>
          <w:sz w:val="24"/>
          <w:szCs w:val="24"/>
          <w:highlight w:val="none"/>
        </w:rPr>
      </w:pPr>
      <w:r>
        <w:rPr>
          <w:rFonts w:eastAsia="宋体"/>
          <w:b/>
          <w:bCs w:val="0"/>
          <w:color w:val="auto"/>
          <w:sz w:val="24"/>
          <w:szCs w:val="24"/>
          <w:highlight w:val="none"/>
        </w:rPr>
        <w:t>附图</w:t>
      </w:r>
      <w:r>
        <w:rPr>
          <w:rFonts w:hint="eastAsia" w:eastAsia="宋体"/>
          <w:b/>
          <w:bCs w:val="0"/>
          <w:color w:val="auto"/>
          <w:sz w:val="24"/>
          <w:szCs w:val="24"/>
          <w:highlight w:val="none"/>
          <w:lang w:val="en-US" w:eastAsia="zh-CN"/>
        </w:rPr>
        <w:t>4</w:t>
      </w:r>
      <w:r>
        <w:rPr>
          <w:rFonts w:eastAsia="宋体"/>
          <w:b/>
          <w:bCs w:val="0"/>
          <w:color w:val="auto"/>
          <w:sz w:val="24"/>
          <w:szCs w:val="24"/>
          <w:highlight w:val="none"/>
        </w:rPr>
        <w:t>：平面布置图</w:t>
      </w:r>
    </w:p>
    <w:p>
      <w:pPr>
        <w:jc w:val="center"/>
        <w:rPr>
          <w:rFonts w:hint="eastAsia"/>
          <w:color w:val="auto"/>
          <w:lang w:val="en-US" w:eastAsia="zh-CN"/>
        </w:rPr>
      </w:pPr>
      <w:r>
        <w:drawing>
          <wp:anchor distT="0" distB="0" distL="114300" distR="114300" simplePos="0" relativeHeight="251728896" behindDoc="1" locked="0" layoutInCell="1" allowOverlap="1">
            <wp:simplePos x="0" y="0"/>
            <wp:positionH relativeFrom="column">
              <wp:posOffset>4408805</wp:posOffset>
            </wp:positionH>
            <wp:positionV relativeFrom="paragraph">
              <wp:posOffset>116205</wp:posOffset>
            </wp:positionV>
            <wp:extent cx="1284605" cy="1280795"/>
            <wp:effectExtent l="0" t="0" r="0" b="0"/>
            <wp:wrapThrough wrapText="bothSides">
              <wp:wrapPolygon>
                <wp:start x="0" y="0"/>
                <wp:lineTo x="0" y="21204"/>
                <wp:lineTo x="21141" y="21204"/>
                <wp:lineTo x="21141" y="0"/>
                <wp:lineTo x="0" y="0"/>
              </wp:wrapPolygon>
            </wp:wrapThrough>
            <wp:docPr id="4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4"/>
                    <pic:cNvPicPr>
                      <a:picLocks noChangeAspect="1"/>
                    </pic:cNvPicPr>
                  </pic:nvPicPr>
                  <pic:blipFill>
                    <a:blip r:embed="rId32"/>
                    <a:stretch>
                      <a:fillRect/>
                    </a:stretch>
                  </pic:blipFill>
                  <pic:spPr>
                    <a:xfrm>
                      <a:off x="0" y="0"/>
                      <a:ext cx="1284605" cy="1280795"/>
                    </a:xfrm>
                    <a:prstGeom prst="rect">
                      <a:avLst/>
                    </a:prstGeom>
                    <a:noFill/>
                    <a:ln>
                      <a:noFill/>
                    </a:ln>
                  </pic:spPr>
                </pic:pic>
              </a:graphicData>
            </a:graphic>
          </wp:anchor>
        </w:drawing>
      </w:r>
      <w:r>
        <w:rPr>
          <w:sz w:val="21"/>
        </w:rPr>
        <mc:AlternateContent>
          <mc:Choice Requires="wpg">
            <w:drawing>
              <wp:anchor distT="0" distB="0" distL="114300" distR="114300" simplePos="0" relativeHeight="251751424" behindDoc="0" locked="0" layoutInCell="1" allowOverlap="1">
                <wp:simplePos x="0" y="0"/>
                <wp:positionH relativeFrom="column">
                  <wp:posOffset>104775</wp:posOffset>
                </wp:positionH>
                <wp:positionV relativeFrom="paragraph">
                  <wp:posOffset>835025</wp:posOffset>
                </wp:positionV>
                <wp:extent cx="4502150" cy="6511290"/>
                <wp:effectExtent l="9525" t="9525" r="22225" b="13335"/>
                <wp:wrapNone/>
                <wp:docPr id="119" name="组合 464"/>
                <wp:cNvGraphicFramePr/>
                <a:graphic xmlns:a="http://schemas.openxmlformats.org/drawingml/2006/main">
                  <a:graphicData uri="http://schemas.microsoft.com/office/word/2010/wordprocessingGroup">
                    <wpg:wgp>
                      <wpg:cNvGrpSpPr/>
                      <wpg:grpSpPr>
                        <a:xfrm>
                          <a:off x="0" y="0"/>
                          <a:ext cx="4502150" cy="6511290"/>
                          <a:chOff x="3181" y="1096223"/>
                          <a:chExt cx="7090" cy="10254"/>
                        </a:xfrm>
                      </wpg:grpSpPr>
                      <wps:wsp>
                        <wps:cNvPr id="117" name="任意多边形 465"/>
                        <wps:cNvSpPr/>
                        <wps:spPr>
                          <a:xfrm>
                            <a:off x="3181" y="1096223"/>
                            <a:ext cx="7091" cy="10255"/>
                          </a:xfrm>
                          <a:custGeom>
                            <a:avLst/>
                            <a:gdLst/>
                            <a:ahLst/>
                            <a:cxnLst/>
                            <a:pathLst>
                              <a:path w="7091" h="10255">
                                <a:moveTo>
                                  <a:pt x="0" y="1774"/>
                                </a:moveTo>
                                <a:lnTo>
                                  <a:pt x="2863" y="0"/>
                                </a:lnTo>
                                <a:lnTo>
                                  <a:pt x="7091" y="6874"/>
                                </a:lnTo>
                                <a:lnTo>
                                  <a:pt x="6859" y="9342"/>
                                </a:lnTo>
                                <a:lnTo>
                                  <a:pt x="5236" y="10255"/>
                                </a:lnTo>
                                <a:lnTo>
                                  <a:pt x="0" y="1774"/>
                                </a:lnTo>
                                <a:close/>
                              </a:path>
                            </a:pathLst>
                          </a:custGeom>
                          <a:noFill/>
                          <a:ln w="19050" cap="flat" cmpd="sng">
                            <a:solidFill>
                              <a:srgbClr val="FF0000"/>
                            </a:solidFill>
                            <a:prstDash val="solid"/>
                            <a:headEnd type="none" w="med" len="med"/>
                            <a:tailEnd type="none" w="med" len="med"/>
                          </a:ln>
                        </wps:spPr>
                        <wps:bodyPr upright="1"/>
                      </wps:wsp>
                      <wps:wsp>
                        <wps:cNvPr id="118" name="任意多边形 466"/>
                        <wps:cNvSpPr/>
                        <wps:spPr>
                          <a:xfrm>
                            <a:off x="3822" y="1097165"/>
                            <a:ext cx="6054" cy="8005"/>
                          </a:xfrm>
                          <a:custGeom>
                            <a:avLst/>
                            <a:gdLst/>
                            <a:ahLst/>
                            <a:cxnLst/>
                            <a:pathLst>
                              <a:path w="6054" h="8005">
                                <a:moveTo>
                                  <a:pt x="0" y="1391"/>
                                </a:moveTo>
                                <a:lnTo>
                                  <a:pt x="2222" y="0"/>
                                </a:lnTo>
                                <a:lnTo>
                                  <a:pt x="6054" y="6177"/>
                                </a:lnTo>
                                <a:lnTo>
                                  <a:pt x="4895" y="6858"/>
                                </a:lnTo>
                                <a:lnTo>
                                  <a:pt x="5222" y="7308"/>
                                </a:lnTo>
                                <a:lnTo>
                                  <a:pt x="4077" y="8005"/>
                                </a:lnTo>
                                <a:lnTo>
                                  <a:pt x="0" y="1391"/>
                                </a:lnTo>
                                <a:close/>
                              </a:path>
                            </a:pathLst>
                          </a:custGeom>
                          <a:noFill/>
                          <a:ln w="9525" cap="flat" cmpd="sng">
                            <a:solidFill>
                              <a:srgbClr val="000000"/>
                            </a:solidFill>
                            <a:prstDash val="solid"/>
                            <a:headEnd type="none" w="med" len="med"/>
                            <a:tailEnd type="none" w="med" len="med"/>
                          </a:ln>
                        </wps:spPr>
                        <wps:bodyPr upright="1"/>
                      </wps:wsp>
                    </wpg:wgp>
                  </a:graphicData>
                </a:graphic>
              </wp:anchor>
            </w:drawing>
          </mc:Choice>
          <mc:Fallback>
            <w:pict>
              <v:group id="组合 464" o:spid="_x0000_s1026" o:spt="203" style="position:absolute;left:0pt;margin-left:8.25pt;margin-top:65.75pt;height:512.7pt;width:354.5pt;z-index:251751424;mso-width-relative:page;mso-height-relative:page;" coordorigin="3181,1096223" coordsize="7090,10254" o:gfxdata="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">
                <o:lock v:ext="edit" aspectratio="f"/>
                <v:shape id="任意多边形 465" o:spid="_x0000_s1026" o:spt="100" style="position:absolute;left:3181;top:1096223;height:10255;width:7091;" filled="f" stroked="t" coordsize="7091,10255" o:gfxdata="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sX9/vQAA&#10;ANwAAAAPAAAAAAAAAAEAIAAAACIAAABkcnMvZG93bnJldi54bWxQSwECFAAUAAAACACHTuJAMy8F&#10;njsAAAA5AAAAEAAAAAAAAAABACAAAAAMAQAAZHJzL3NoYXBleG1sLnhtbFBLBQYAAAAABgAGAFsB&#10;AAC2AwAAAAA=&#10;" path="m0,1774l2863,0,7091,6874,6859,9342,5236,10255,0,1774xe">
                  <v:fill on="f" focussize="0,0"/>
                  <v:stroke weight="1.5pt" color="#FF0000" joinstyle="round"/>
                  <v:imagedata o:title=""/>
                  <o:lock v:ext="edit" aspectratio="f"/>
                </v:shape>
                <v:shape id="任意多边形 466" o:spid="_x0000_s1026" o:spt="100" style="position:absolute;left:3822;top:1097165;height:8005;width:6054;" filled="f" stroked="t" coordsize="6054,8005" o:gfxdata="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5rr4A&#10;AADcAAAADwAAAAAAAAABACAAAAAiAAAAZHJzL2Rvd25yZXYueG1sUEsBAhQAFAAAAAgAh07iQDMv&#10;BZ47AAAAOQAAABAAAAAAAAAAAQAgAAAADQEAAGRycy9zaGFwZXhtbC54bWxQSwUGAAAAAAYABgBb&#10;AQAAtwMAAAAA&#10;" path="m0,1391l2222,0,6054,6177,4895,6858,5222,7308,4077,8005,0,1391xe">
                  <v:fill on="f" focussize="0,0"/>
                  <v:stroke color="#000000" joinstyle="round"/>
                  <v:imagedata o:title=""/>
                  <o:lock v:ext="edit" aspectratio="f"/>
                </v:shape>
              </v:group>
            </w:pict>
          </mc:Fallback>
        </mc:AlternateContent>
      </w:r>
      <w:r>
        <w:rPr>
          <w:color w:val="auto"/>
          <w:sz w:val="32"/>
        </w:rPr>
        <mc:AlternateContent>
          <mc:Choice Requires="wps">
            <w:drawing>
              <wp:anchor distT="0" distB="0" distL="114300" distR="114300" simplePos="0" relativeHeight="251718656" behindDoc="0" locked="0" layoutInCell="1" allowOverlap="1">
                <wp:simplePos x="0" y="0"/>
                <wp:positionH relativeFrom="column">
                  <wp:posOffset>1304925</wp:posOffset>
                </wp:positionH>
                <wp:positionV relativeFrom="paragraph">
                  <wp:posOffset>2100580</wp:posOffset>
                </wp:positionV>
                <wp:extent cx="971550" cy="689610"/>
                <wp:effectExtent l="115570" t="211455" r="132080" b="222885"/>
                <wp:wrapNone/>
                <wp:docPr id="84" name="自选图形 158"/>
                <wp:cNvGraphicFramePr/>
                <a:graphic xmlns:a="http://schemas.openxmlformats.org/drawingml/2006/main">
                  <a:graphicData uri="http://schemas.microsoft.com/office/word/2010/wordprocessingShape">
                    <wps:wsp>
                      <wps:cNvSpPr/>
                      <wps:spPr>
                        <a:xfrm rot="-1920000">
                          <a:off x="0" y="0"/>
                          <a:ext cx="971550" cy="689610"/>
                        </a:xfrm>
                        <a:prstGeom prst="wedgeRectCallout">
                          <a:avLst>
                            <a:gd name="adj1" fmla="val -21444"/>
                            <a:gd name="adj2" fmla="val 47116"/>
                          </a:avLst>
                        </a:prstGeom>
                        <a:noFill/>
                        <a:ln w="9525" cap="flat" cmpd="sng">
                          <a:solidFill>
                            <a:srgbClr val="000000"/>
                          </a:solidFill>
                          <a:prstDash val="dash"/>
                          <a:miter/>
                          <a:headEnd type="none" w="med" len="med"/>
                          <a:tailEnd type="none" w="med" len="med"/>
                        </a:ln>
                      </wps:spPr>
                      <wps:txb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热水槽</w:t>
                            </w:r>
                          </w:p>
                        </w:txbxContent>
                      </wps:txbx>
                      <wps:bodyPr upright="1"/>
                    </wps:wsp>
                  </a:graphicData>
                </a:graphic>
              </wp:anchor>
            </w:drawing>
          </mc:Choice>
          <mc:Fallback>
            <w:pict>
              <v:shape id="自选图形 158" o:spid="_x0000_s1026" o:spt="61" type="#_x0000_t61" style="position:absolute;left:0pt;margin-left:102.75pt;margin-top:165.4pt;height:54.3pt;width:76.5pt;rotation:-2097152f;z-index:251718656;mso-width-relative:page;mso-height-relative:page;" filled="f" stroked="t" coordsize="21600,21600" o:gfxdata="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pRAPxNkAAAALAQAADwAAAAAAAAABACAAAAAi&#10;AAAAZHJzL2Rvd25yZXYueG1sUEsBAhQAFAAAAAgAh07iQD7pxixCAgAAdAQAAA4AAAAAAAAAAQAg&#10;AAAAKAEAAGRycy9lMm9Eb2MueG1sUEsFBgAAAAAGAAYAWQEAANwFAAAAAA==&#10;" adj="6168,20977">
                <v:fill on="f" focussize="0,0"/>
                <v:stroke color="#000000" joinstyle="miter" dashstyle="dash"/>
                <v:imagedata o:title=""/>
                <o:lock v:ext="edit" aspectratio="f"/>
                <v:textbo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热水槽</w:t>
                      </w:r>
                    </w:p>
                  </w:txbxContent>
                </v:textbox>
              </v:shape>
            </w:pict>
          </mc:Fallback>
        </mc:AlternateContent>
      </w:r>
      <w:r>
        <w:rPr>
          <w:color w:val="auto"/>
          <w:sz w:val="32"/>
        </w:rPr>
        <mc:AlternateContent>
          <mc:Choice Requires="wps">
            <w:drawing>
              <wp:anchor distT="0" distB="0" distL="114300" distR="114300" simplePos="0" relativeHeight="251712512" behindDoc="0" locked="0" layoutInCell="1" allowOverlap="1">
                <wp:simplePos x="0" y="0"/>
                <wp:positionH relativeFrom="column">
                  <wp:posOffset>2853690</wp:posOffset>
                </wp:positionH>
                <wp:positionV relativeFrom="paragraph">
                  <wp:posOffset>2800350</wp:posOffset>
                </wp:positionV>
                <wp:extent cx="341630" cy="294640"/>
                <wp:effectExtent l="0" t="0" r="0" b="0"/>
                <wp:wrapNone/>
                <wp:docPr id="78" name="自选图形 101"/>
                <wp:cNvGraphicFramePr/>
                <a:graphic xmlns:a="http://schemas.openxmlformats.org/drawingml/2006/main">
                  <a:graphicData uri="http://schemas.microsoft.com/office/word/2010/wordprocessingShape">
                    <wps:wsp>
                      <wps:cNvSpPr/>
                      <wps:spPr>
                        <a:xfrm>
                          <a:off x="0" y="0"/>
                          <a:ext cx="341630" cy="294640"/>
                        </a:xfrm>
                        <a:prstGeom prst="wedgeRectCallout">
                          <a:avLst>
                            <a:gd name="adj1" fmla="val -28440"/>
                            <a:gd name="adj2" fmla="val 52588"/>
                          </a:avLst>
                        </a:prstGeom>
                        <a:noFill/>
                        <a:ln>
                          <a:noFill/>
                        </a:ln>
                      </wps:spPr>
                      <wps:txbx>
                        <w:txbxContent>
                          <w:p>
                            <w:pPr>
                              <w:rPr>
                                <w:rFonts w:hint="default" w:eastAsia="宋体"/>
                                <w:lang w:val="en-US" w:eastAsia="zh-CN"/>
                              </w:rPr>
                            </w:pPr>
                            <w:r>
                              <w:rPr>
                                <w:rFonts w:hint="eastAsia"/>
                                <w:lang w:val="en-US" w:eastAsia="zh-CN"/>
                              </w:rPr>
                              <w:t>②</w:t>
                            </w:r>
                          </w:p>
                        </w:txbxContent>
                      </wps:txbx>
                      <wps:bodyPr upright="1"/>
                    </wps:wsp>
                  </a:graphicData>
                </a:graphic>
              </wp:anchor>
            </w:drawing>
          </mc:Choice>
          <mc:Fallback>
            <w:pict>
              <v:shape id="自选图形 101" o:spid="_x0000_s1026" o:spt="61" type="#_x0000_t61" style="position:absolute;left:0pt;margin-left:224.7pt;margin-top:220.5pt;height:23.2pt;width:26.9pt;z-index:251712512;mso-width-relative:page;mso-height-relative:page;" filled="f" stroked="f" coordsize="21600,21600" o:gfxdata="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SEfSR2wAAAAsB&#10;AAAPAAAAAAAAAAEAIAAAACIAAABkcnMvZG93bnJldi54bWxQSwECFAAUAAAACACHTuJArQeckt8B&#10;AACnAwAADgAAAAAAAAABACAAAAAqAQAAZHJzL2Uyb0RvYy54bWxQSwUGAAAAAAYABgBZAQAAewUA&#10;AAAA&#10;" adj="4657,22159">
                <v:fill on="f" focussize="0,0"/>
                <v:stroke on="f"/>
                <v:imagedata o:title=""/>
                <o:lock v:ext="edit" aspectratio="f"/>
                <v:textbox>
                  <w:txbxContent>
                    <w:p>
                      <w:pPr>
                        <w:rPr>
                          <w:rFonts w:hint="default" w:eastAsia="宋体"/>
                          <w:lang w:val="en-US" w:eastAsia="zh-CN"/>
                        </w:rPr>
                      </w:pPr>
                      <w:r>
                        <w:rPr>
                          <w:rFonts w:hint="eastAsia"/>
                          <w:lang w:val="en-US" w:eastAsia="zh-CN"/>
                        </w:rPr>
                        <w:t>②</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9984" behindDoc="0" locked="0" layoutInCell="1" allowOverlap="1">
                <wp:simplePos x="0" y="0"/>
                <wp:positionH relativeFrom="column">
                  <wp:posOffset>4258310</wp:posOffset>
                </wp:positionH>
                <wp:positionV relativeFrom="paragraph">
                  <wp:posOffset>1624965</wp:posOffset>
                </wp:positionV>
                <wp:extent cx="1597660" cy="1665605"/>
                <wp:effectExtent l="5080" t="5080" r="16510" b="5715"/>
                <wp:wrapNone/>
                <wp:docPr id="53" name="矩形 188"/>
                <wp:cNvGraphicFramePr/>
                <a:graphic xmlns:a="http://schemas.openxmlformats.org/drawingml/2006/main">
                  <a:graphicData uri="http://schemas.microsoft.com/office/word/2010/wordprocessingShape">
                    <wps:wsp>
                      <wps:cNvSpPr/>
                      <wps:spPr>
                        <a:xfrm>
                          <a:off x="3044825" y="6289040"/>
                          <a:ext cx="2371725" cy="2649220"/>
                        </a:xfrm>
                        <a:prstGeom prst="rect">
                          <a:avLst/>
                        </a:prstGeom>
                        <a:solidFill>
                          <a:srgbClr val="FFFFFF">
                            <a:alpha val="70000"/>
                          </a:srgbClr>
                        </a:solidFill>
                        <a:ln w="9525" cap="sq" cmpd="sng">
                          <a:solidFill>
                            <a:srgbClr val="000000"/>
                          </a:solidFill>
                          <a:prstDash val="sysDot"/>
                          <a:miter/>
                          <a:headEnd type="none" w="med" len="med"/>
                          <a:tailEnd type="none" w="med" len="med"/>
                        </a:ln>
                        <a:effectLst/>
                      </wps:spPr>
                      <wps:txbx>
                        <w:txbxContent>
                          <w:p>
                            <w:pPr>
                              <w:pStyle w:val="36"/>
                              <w:bidi w:val="0"/>
                              <w:jc w:val="left"/>
                              <w:rPr>
                                <w:lang w:val="en-US"/>
                              </w:rPr>
                            </w:pPr>
                            <w:r>
                              <w:rPr>
                                <w:rFonts w:hint="eastAsia"/>
                                <w:lang w:val="en-US"/>
                              </w:rPr>
                              <w:t>图例</w:t>
                            </w:r>
                          </w:p>
                          <w:p>
                            <w:pPr>
                              <w:pStyle w:val="36"/>
                              <w:bidi w:val="0"/>
                              <w:jc w:val="left"/>
                              <w:rPr>
                                <w:rFonts w:hint="default"/>
                                <w:lang w:val="en-US" w:eastAsia="zh-CN"/>
                              </w:rPr>
                            </w:pPr>
                            <w:r>
                              <w:rPr>
                                <w:rFonts w:hint="eastAsia"/>
                                <w:lang w:val="en-US" w:eastAsia="zh-CN"/>
                              </w:rPr>
                              <w:t>①：废水处理区与事故应急池</w:t>
                            </w:r>
                          </w:p>
                          <w:p>
                            <w:pPr>
                              <w:pStyle w:val="36"/>
                              <w:bidi w:val="0"/>
                              <w:jc w:val="left"/>
                              <w:rPr>
                                <w:rFonts w:hint="default"/>
                                <w:lang w:val="en-US" w:eastAsia="zh-CN"/>
                              </w:rPr>
                            </w:pPr>
                            <w:r>
                              <w:rPr>
                                <w:rFonts w:hint="eastAsia"/>
                                <w:lang w:val="en-US" w:eastAsia="zh-CN"/>
                              </w:rPr>
                              <w:t>②：储罐区</w:t>
                            </w:r>
                          </w:p>
                          <w:p>
                            <w:pPr>
                              <w:pStyle w:val="36"/>
                              <w:bidi w:val="0"/>
                              <w:jc w:val="left"/>
                              <w:rPr>
                                <w:rFonts w:hint="eastAsia"/>
                                <w:lang w:val="en-US" w:eastAsia="zh-CN"/>
                              </w:rPr>
                            </w:pPr>
                            <w:r>
                              <w:rPr>
                                <w:rFonts w:hint="eastAsia"/>
                                <w:lang w:val="en-US" w:eastAsia="zh-CN"/>
                              </w:rPr>
                              <w:t>③：危废间</w:t>
                            </w:r>
                          </w:p>
                          <w:p>
                            <w:pPr>
                              <w:pStyle w:val="36"/>
                              <w:bidi w:val="0"/>
                              <w:jc w:val="left"/>
                              <w:rPr>
                                <w:rFonts w:hint="eastAsia"/>
                                <w:lang w:val="en-US" w:eastAsia="zh-CN"/>
                              </w:rPr>
                            </w:pPr>
                            <w:r>
                              <w:rPr>
                                <w:rFonts w:hint="eastAsia"/>
                                <w:lang w:val="en-US" w:eastAsia="zh-CN"/>
                              </w:rPr>
                              <w:t>④：一般固废区</w:t>
                            </w:r>
                          </w:p>
                          <w:p>
                            <w:pPr>
                              <w:pStyle w:val="36"/>
                              <w:bidi w:val="0"/>
                              <w:jc w:val="left"/>
                              <w:rPr>
                                <w:rFonts w:hint="default"/>
                                <w:lang w:val="en-US" w:eastAsia="zh-CN"/>
                              </w:rPr>
                            </w:pPr>
                            <w:r>
                              <w:rPr>
                                <w:rFonts w:hint="eastAsia"/>
                                <w:lang w:val="en-US" w:eastAsia="zh-CN"/>
                              </w:rPr>
                              <w:t>⑤：化粪池</w:t>
                            </w:r>
                          </w:p>
                          <w:p>
                            <w:pPr>
                              <w:pStyle w:val="36"/>
                              <w:bidi w:val="0"/>
                              <w:jc w:val="left"/>
                              <w:rPr>
                                <w:rFonts w:hint="default"/>
                                <w:lang w:val="en-US" w:eastAsia="zh-CN"/>
                              </w:rPr>
                            </w:pPr>
                            <w:r>
                              <w:rPr>
                                <w:rFonts w:hint="eastAsia"/>
                                <w:lang w:val="en-US" w:eastAsia="zh-CN"/>
                              </w:rPr>
                              <w:t>⑥：雨水排放口</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rect id="矩形 188" o:spid="_x0000_s1026" o:spt="1" style="position:absolute;left:0pt;margin-left:335.3pt;margin-top:127.95pt;height:131.15pt;width:125.8pt;z-index:251689984;mso-width-relative:page;mso-height-relative:page;" fillcolor="#FFFFFF" filled="t" stroked="t" coordsize="21600,21600" o:gfxdata="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G6dCjvYAAAACwEAAA8AAAAAAAAAAQAgAAAAIgAA&#10;AGRycy9kb3ducmV2LnhtbFBLAQIUABQAAAAIAIdO4kAav0h4swIAAIIFAAAOAAAAAAAAAAEAIAAA&#10;ACcBAABkcnMvZTJvRG9jLnhtbFBLBQYAAAAABgAGAFkBAABMBgAAAAA=&#10;">
                <v:fill on="t" opacity="45875f" focussize="0,0"/>
                <v:stroke color="#000000" joinstyle="miter" dashstyle="1 1" endcap="square"/>
                <v:imagedata o:title=""/>
                <o:lock v:ext="edit" aspectratio="f"/>
                <v:textbox>
                  <w:txbxContent>
                    <w:p>
                      <w:pPr>
                        <w:pStyle w:val="36"/>
                        <w:bidi w:val="0"/>
                        <w:jc w:val="left"/>
                        <w:rPr>
                          <w:lang w:val="en-US"/>
                        </w:rPr>
                      </w:pPr>
                      <w:r>
                        <w:rPr>
                          <w:rFonts w:hint="eastAsia"/>
                          <w:lang w:val="en-US"/>
                        </w:rPr>
                        <w:t>图例</w:t>
                      </w:r>
                    </w:p>
                    <w:p>
                      <w:pPr>
                        <w:pStyle w:val="36"/>
                        <w:bidi w:val="0"/>
                        <w:jc w:val="left"/>
                        <w:rPr>
                          <w:rFonts w:hint="default"/>
                          <w:lang w:val="en-US" w:eastAsia="zh-CN"/>
                        </w:rPr>
                      </w:pPr>
                      <w:r>
                        <w:rPr>
                          <w:rFonts w:hint="eastAsia"/>
                          <w:lang w:val="en-US" w:eastAsia="zh-CN"/>
                        </w:rPr>
                        <w:t>①：废水处理区与事故应急池</w:t>
                      </w:r>
                    </w:p>
                    <w:p>
                      <w:pPr>
                        <w:pStyle w:val="36"/>
                        <w:bidi w:val="0"/>
                        <w:jc w:val="left"/>
                        <w:rPr>
                          <w:rFonts w:hint="default"/>
                          <w:lang w:val="en-US" w:eastAsia="zh-CN"/>
                        </w:rPr>
                      </w:pPr>
                      <w:r>
                        <w:rPr>
                          <w:rFonts w:hint="eastAsia"/>
                          <w:lang w:val="en-US" w:eastAsia="zh-CN"/>
                        </w:rPr>
                        <w:t>②：储罐区</w:t>
                      </w:r>
                    </w:p>
                    <w:p>
                      <w:pPr>
                        <w:pStyle w:val="36"/>
                        <w:bidi w:val="0"/>
                        <w:jc w:val="left"/>
                        <w:rPr>
                          <w:rFonts w:hint="eastAsia"/>
                          <w:lang w:val="en-US" w:eastAsia="zh-CN"/>
                        </w:rPr>
                      </w:pPr>
                      <w:r>
                        <w:rPr>
                          <w:rFonts w:hint="eastAsia"/>
                          <w:lang w:val="en-US" w:eastAsia="zh-CN"/>
                        </w:rPr>
                        <w:t>③：危废间</w:t>
                      </w:r>
                    </w:p>
                    <w:p>
                      <w:pPr>
                        <w:pStyle w:val="36"/>
                        <w:bidi w:val="0"/>
                        <w:jc w:val="left"/>
                        <w:rPr>
                          <w:rFonts w:hint="eastAsia"/>
                          <w:lang w:val="en-US" w:eastAsia="zh-CN"/>
                        </w:rPr>
                      </w:pPr>
                      <w:r>
                        <w:rPr>
                          <w:rFonts w:hint="eastAsia"/>
                          <w:lang w:val="en-US" w:eastAsia="zh-CN"/>
                        </w:rPr>
                        <w:t>④：一般固废区</w:t>
                      </w:r>
                    </w:p>
                    <w:p>
                      <w:pPr>
                        <w:pStyle w:val="36"/>
                        <w:bidi w:val="0"/>
                        <w:jc w:val="left"/>
                        <w:rPr>
                          <w:rFonts w:hint="default"/>
                          <w:lang w:val="en-US" w:eastAsia="zh-CN"/>
                        </w:rPr>
                      </w:pPr>
                      <w:r>
                        <w:rPr>
                          <w:rFonts w:hint="eastAsia"/>
                          <w:lang w:val="en-US" w:eastAsia="zh-CN"/>
                        </w:rPr>
                        <w:t>⑤：化粪池</w:t>
                      </w:r>
                    </w:p>
                    <w:p>
                      <w:pPr>
                        <w:pStyle w:val="36"/>
                        <w:bidi w:val="0"/>
                        <w:jc w:val="left"/>
                        <w:rPr>
                          <w:rFonts w:hint="default"/>
                          <w:lang w:val="en-US" w:eastAsia="zh-CN"/>
                        </w:rPr>
                      </w:pPr>
                      <w:r>
                        <w:rPr>
                          <w:rFonts w:hint="eastAsia"/>
                          <w:lang w:val="en-US" w:eastAsia="zh-CN"/>
                        </w:rPr>
                        <w:t>⑥：雨水排放口</w:t>
                      </w:r>
                    </w:p>
                  </w:txbxContent>
                </v:textbox>
              </v:rect>
            </w:pict>
          </mc:Fallback>
        </mc:AlternateContent>
      </w:r>
      <w:r>
        <w:rPr>
          <w:color w:val="auto"/>
          <w:sz w:val="32"/>
        </w:rPr>
        <mc:AlternateContent>
          <mc:Choice Requires="wps">
            <w:drawing>
              <wp:anchor distT="0" distB="0" distL="114300" distR="114300" simplePos="0" relativeHeight="251693056" behindDoc="0" locked="0" layoutInCell="1" allowOverlap="1">
                <wp:simplePos x="0" y="0"/>
                <wp:positionH relativeFrom="column">
                  <wp:posOffset>3764280</wp:posOffset>
                </wp:positionH>
                <wp:positionV relativeFrom="paragraph">
                  <wp:posOffset>4122420</wp:posOffset>
                </wp:positionV>
                <wp:extent cx="1033145" cy="352425"/>
                <wp:effectExtent l="0" t="0" r="0" b="0"/>
                <wp:wrapNone/>
                <wp:docPr id="56" name="自选图形 98"/>
                <wp:cNvGraphicFramePr/>
                <a:graphic xmlns:a="http://schemas.openxmlformats.org/drawingml/2006/main">
                  <a:graphicData uri="http://schemas.microsoft.com/office/word/2010/wordprocessingShape">
                    <wps:wsp>
                      <wps:cNvSpPr/>
                      <wps:spPr>
                        <a:xfrm>
                          <a:off x="0" y="0"/>
                          <a:ext cx="1033145" cy="352425"/>
                        </a:xfrm>
                        <a:prstGeom prst="wedgeRectCallout">
                          <a:avLst>
                            <a:gd name="adj1" fmla="val -56079"/>
                            <a:gd name="adj2" fmla="val 120269"/>
                          </a:avLst>
                        </a:prstGeom>
                        <a:noFill/>
                        <a:ln>
                          <a:noFill/>
                        </a:ln>
                      </wps:spPr>
                      <wps:txbx>
                        <w:txbxContent>
                          <w:p>
                            <w:pPr>
                              <w:rPr>
                                <w:rFonts w:hint="default"/>
                                <w:lang w:val="en-US"/>
                              </w:rPr>
                            </w:pPr>
                            <w:r>
                              <w:rPr>
                                <w:rFonts w:hint="eastAsia"/>
                                <w:lang w:val="en-US" w:eastAsia="zh-CN"/>
                              </w:rPr>
                              <w:t>DA002</w:t>
                            </w:r>
                          </w:p>
                        </w:txbxContent>
                      </wps:txbx>
                      <wps:bodyPr upright="1"/>
                    </wps:wsp>
                  </a:graphicData>
                </a:graphic>
              </wp:anchor>
            </w:drawing>
          </mc:Choice>
          <mc:Fallback>
            <w:pict>
              <v:shape id="自选图形 98" o:spid="_x0000_s1026" o:spt="61" type="#_x0000_t61" style="position:absolute;left:0pt;margin-left:296.4pt;margin-top:324.6pt;height:27.75pt;width:81.35pt;z-index:251693056;mso-width-relative:page;mso-height-relative:page;" filled="f" stroked="f" coordsize="21600,21600" o:gfxdata="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E6hUl/dAAAA&#10;CwEAAA8AAAAAAAAAAQAgAAAAIgAAAGRycy9kb3ducmV2LnhtbFBLAQIUABQAAAAIAIdO4kCjkeWL&#10;3wEAAKgDAAAOAAAAAAAAAAEAIAAAACwBAABkcnMvZTJvRG9jLnhtbFBLBQYAAAAABgAGAFkBAAB9&#10;BQAAAAA=&#10;" adj="-1313,36778">
                <v:fill on="f" focussize="0,0"/>
                <v:stroke on="f"/>
                <v:imagedata o:title=""/>
                <o:lock v:ext="edit" aspectratio="f"/>
                <v:textbox>
                  <w:txbxContent>
                    <w:p>
                      <w:pPr>
                        <w:rPr>
                          <w:rFonts w:hint="default"/>
                          <w:lang w:val="en-US"/>
                        </w:rPr>
                      </w:pPr>
                      <w:r>
                        <w:rPr>
                          <w:rFonts w:hint="eastAsia"/>
                          <w:lang w:val="en-US" w:eastAsia="zh-CN"/>
                        </w:rPr>
                        <w:t>DA002</w:t>
                      </w:r>
                    </w:p>
                  </w:txbxContent>
                </v:textbox>
              </v:shape>
            </w:pict>
          </mc:Fallback>
        </mc:AlternateContent>
      </w:r>
      <w:r>
        <w:rPr>
          <w:color w:val="auto"/>
          <w:sz w:val="18"/>
        </w:rPr>
        <mc:AlternateContent>
          <mc:Choice Requires="wps">
            <w:drawing>
              <wp:anchor distT="0" distB="0" distL="114300" distR="114300" simplePos="0" relativeHeight="251691008" behindDoc="0" locked="0" layoutInCell="1" allowOverlap="1">
                <wp:simplePos x="0" y="0"/>
                <wp:positionH relativeFrom="column">
                  <wp:posOffset>3646170</wp:posOffset>
                </wp:positionH>
                <wp:positionV relativeFrom="paragraph">
                  <wp:posOffset>4192270</wp:posOffset>
                </wp:positionV>
                <wp:extent cx="193675" cy="193675"/>
                <wp:effectExtent l="4445" t="4445" r="11430" b="11430"/>
                <wp:wrapNone/>
                <wp:docPr id="54" name="自选图形 96"/>
                <wp:cNvGraphicFramePr/>
                <a:graphic xmlns:a="http://schemas.openxmlformats.org/drawingml/2006/main">
                  <a:graphicData uri="http://schemas.microsoft.com/office/word/2010/wordprocessingShape">
                    <wps:wsp>
                      <wps:cNvSpPr/>
                      <wps:spPr>
                        <a:xfrm>
                          <a:off x="0" y="0"/>
                          <a:ext cx="193675" cy="193675"/>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a:graphicData>
                </a:graphic>
              </wp:anchor>
            </w:drawing>
          </mc:Choice>
          <mc:Fallback>
            <w:pict>
              <v:shape id="自选图形 96" o:spid="_x0000_s1026" o:spt="100" style="position:absolute;left:0pt;margin-left:287.1pt;margin-top:330.1pt;height:15.25pt;width:15.25pt;z-index:251691008;mso-width-relative:page;mso-height-relative:page;" fillcolor="#FFFFFF" filled="t" stroked="t" coordsize="21600,21600" o:gfxdata="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w:pict>
          </mc:Fallback>
        </mc:AlternateContent>
      </w:r>
      <w:r>
        <w:rPr>
          <w:color w:val="auto"/>
          <w:sz w:val="24"/>
        </w:rPr>
        <mc:AlternateContent>
          <mc:Choice Requires="wps">
            <w:drawing>
              <wp:anchor distT="0" distB="0" distL="114300" distR="114300" simplePos="0" relativeHeight="251669504" behindDoc="0" locked="0" layoutInCell="1" allowOverlap="1">
                <wp:simplePos x="0" y="0"/>
                <wp:positionH relativeFrom="column">
                  <wp:posOffset>5585460</wp:posOffset>
                </wp:positionH>
                <wp:positionV relativeFrom="paragraph">
                  <wp:posOffset>516890</wp:posOffset>
                </wp:positionV>
                <wp:extent cx="418465" cy="257175"/>
                <wp:effectExtent l="0" t="0" r="635" b="9525"/>
                <wp:wrapNone/>
                <wp:docPr id="8" name="文本框 33"/>
                <wp:cNvGraphicFramePr/>
                <a:graphic xmlns:a="http://schemas.openxmlformats.org/drawingml/2006/main">
                  <a:graphicData uri="http://schemas.microsoft.com/office/word/2010/wordprocessingShape">
                    <wps:wsp>
                      <wps:cNvSpPr txBox="1"/>
                      <wps:spPr>
                        <a:xfrm>
                          <a:off x="0" y="0"/>
                          <a:ext cx="418465" cy="257175"/>
                        </a:xfrm>
                        <a:prstGeom prst="rect">
                          <a:avLst/>
                        </a:prstGeom>
                        <a:solidFill>
                          <a:srgbClr val="FFFFFF"/>
                        </a:solidFill>
                        <a:ln w="6350">
                          <a:noFill/>
                        </a:ln>
                        <a:effectLst/>
                      </wps:spPr>
                      <wps:txbx>
                        <w:txbxContent>
                          <w:p>
                            <w:pPr>
                              <w:rPr>
                                <w:b/>
                                <w:bCs/>
                                <w:color w:val="000000" w:themeColor="text1"/>
                                <w:sz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3" o:spid="_x0000_s1026" o:spt="202" type="#_x0000_t202" style="position:absolute;left:0pt;margin-left:439.8pt;margin-top:40.7pt;height:20.25pt;width:32.95pt;z-index:251669504;mso-width-relative:page;mso-height-relative:page;" fillcolor="#FFFFFF" filled="t" stroked="f" coordsize="21600,21600" o:gfxdata="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JrYouzWAAAACgEA&#10;AA8AAAAAAAAAAQAgAAAAIgAAAGRycy9kb3ducmV2LnhtbFBLAQIUABQAAAAIAIdO4kDZ2PDTVQIA&#10;AJ0EAAAOAAAAAAAAAAEAIAAAACUBAABkcnMvZTJvRG9jLnhtbFBLBQYAAAAABgAGAFkBAADsBQAA&#10;AAA=&#10;">
                <v:fill on="t" focussize="0,0"/>
                <v:stroke on="f" weight="0.5pt"/>
                <v:imagedata o:title=""/>
                <o:lock v:ext="edit" aspectratio="f"/>
                <v:textbox>
                  <w:txbxContent>
                    <w:p>
                      <w:pPr>
                        <w:rPr>
                          <w:b/>
                          <w:bCs/>
                          <w:color w:val="000000" w:themeColor="text1"/>
                          <w:sz w:val="24"/>
                        </w:rPr>
                      </w:pPr>
                    </w:p>
                  </w:txbxContent>
                </v:textbox>
              </v:shape>
            </w:pict>
          </mc:Fallback>
        </mc:AlternateContent>
      </w:r>
      <w:r>
        <w:rPr>
          <w:color w:val="auto"/>
          <w:sz w:val="24"/>
        </w:rPr>
        <mc:AlternateContent>
          <mc:Choice Requires="wps">
            <w:drawing>
              <wp:anchor distT="0" distB="0" distL="114300" distR="114300" simplePos="0" relativeHeight="251665408" behindDoc="0" locked="0" layoutInCell="1" allowOverlap="1">
                <wp:simplePos x="0" y="0"/>
                <wp:positionH relativeFrom="column">
                  <wp:posOffset>8513445</wp:posOffset>
                </wp:positionH>
                <wp:positionV relativeFrom="paragraph">
                  <wp:posOffset>1503045</wp:posOffset>
                </wp:positionV>
                <wp:extent cx="1905" cy="1905"/>
                <wp:effectExtent l="0" t="0" r="0" b="0"/>
                <wp:wrapNone/>
                <wp:docPr id="5" name="直接连接符 45"/>
                <wp:cNvGraphicFramePr/>
                <a:graphic xmlns:a="http://schemas.openxmlformats.org/drawingml/2006/main">
                  <a:graphicData uri="http://schemas.microsoft.com/office/word/2010/wordprocessingShape">
                    <wps:wsp>
                      <wps:cNvCnPr/>
                      <wps:spPr>
                        <a:xfrm flipV="1">
                          <a:off x="7098665" y="1696085"/>
                          <a:ext cx="1905" cy="1905"/>
                        </a:xfrm>
                        <a:prstGeom prst="line">
                          <a:avLst/>
                        </a:prstGeom>
                        <a:noFill/>
                        <a:ln w="9525" cap="flat" cmpd="sng" algn="ctr">
                          <a:solidFill>
                            <a:srgbClr val="4A7EBB">
                              <a:shade val="95000"/>
                              <a:satMod val="105000"/>
                            </a:srgbClr>
                          </a:solidFill>
                          <a:prstDash val="solid"/>
                        </a:ln>
                        <a:effectLst/>
                      </wps:spPr>
                      <wps:bodyPr/>
                    </wps:wsp>
                  </a:graphicData>
                </a:graphic>
              </wp:anchor>
            </w:drawing>
          </mc:Choice>
          <mc:Fallback>
            <w:pict>
              <v:line id="直接连接符 45" o:spid="_x0000_s1026" o:spt="20" style="position:absolute;left:0pt;flip:y;margin-left:670.35pt;margin-top:118.35pt;height:0.15pt;width:0.15pt;z-index:251665408;mso-width-relative:page;mso-height-relative:page;" filled="f" stroked="t" coordsize="21600,21600" o:gfxdata="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go9OxNoAAAANAQAADwAAAAAAAAABACAA&#10;AAAiAAAAZHJzL2Rvd25yZXYueG1sUEsBAhQAFAAAAAgAh07iQBCKXC8LAgAA+AMAAA4AAAAAAAAA&#10;AQAgAAAAKQEAAGRycy9lMm9Eb2MueG1sUEsFBgAAAAAGAAYAWQEAAKYFAAAAAA==&#10;">
                <v:fill on="f" focussize="0,0"/>
                <v:stroke color="#457BBA" joinstyle="round"/>
                <v:imagedata o:title=""/>
                <o:lock v:ext="edit" aspectratio="f"/>
              </v:line>
            </w:pict>
          </mc:Fallback>
        </mc:AlternateContent>
      </w:r>
    </w:p>
    <w:p>
      <w:pPr>
        <w:jc w:val="center"/>
        <w:rPr>
          <w:color w:val="auto"/>
          <w:sz w:val="32"/>
        </w:rPr>
      </w:pPr>
      <w:r>
        <w:rPr>
          <w:color w:val="auto"/>
          <w:sz w:val="32"/>
        </w:rPr>
        <mc:AlternateContent>
          <mc:Choice Requires="wps">
            <w:drawing>
              <wp:anchor distT="0" distB="0" distL="114300" distR="114300" simplePos="0" relativeHeight="251682816" behindDoc="0" locked="0" layoutInCell="1" allowOverlap="1">
                <wp:simplePos x="0" y="0"/>
                <wp:positionH relativeFrom="column">
                  <wp:posOffset>3850005</wp:posOffset>
                </wp:positionH>
                <wp:positionV relativeFrom="paragraph">
                  <wp:posOffset>4687570</wp:posOffset>
                </wp:positionV>
                <wp:extent cx="240665" cy="224155"/>
                <wp:effectExtent l="53975" t="48260" r="64770" b="53975"/>
                <wp:wrapNone/>
                <wp:docPr id="42" name="矩形 150"/>
                <wp:cNvGraphicFramePr/>
                <a:graphic xmlns:a="http://schemas.openxmlformats.org/drawingml/2006/main">
                  <a:graphicData uri="http://schemas.microsoft.com/office/word/2010/wordprocessingShape">
                    <wps:wsp>
                      <wps:cNvSpPr/>
                      <wps:spPr>
                        <a:xfrm rot="3420000">
                          <a:off x="0" y="0"/>
                          <a:ext cx="240665" cy="22415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150" o:spid="_x0000_s1026" o:spt="1" style="position:absolute;left:0pt;margin-left:303.15pt;margin-top:369.1pt;height:17.65pt;width:18.95pt;rotation:3735552f;z-index:251682816;mso-width-relative:page;mso-height-relative:page;" fillcolor="#FFFFFF" filled="t" stroked="t" coordsize="21600,21600" o:gfxdata="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fVTc3aAAAACwEAAA8AAAAAAAAAAQAgAAAAIgAA&#10;AGRycy9kb3ducmV2LnhtbFBLAQIUABQAAAAIAIdO4kC5Zok2BgIAAC4EAAAOAAAAAAAAAAEAIAAA&#10;ACkBAABkcnMvZTJvRG9jLnhtbFBLBQYAAAAABgAGAFkBAAChBQAAAAA=&#10;">
                <v:fill on="t" focussize="0,0"/>
                <v:stroke color="#000000" joinstyle="miter"/>
                <v:imagedata o:title=""/>
                <o:lock v:ext="edit" aspectratio="f"/>
              </v:rect>
            </w:pict>
          </mc:Fallback>
        </mc:AlternateContent>
      </w:r>
      <w:r>
        <w:rPr>
          <w:color w:val="auto"/>
          <w:sz w:val="32"/>
        </w:rPr>
        <mc:AlternateContent>
          <mc:Choice Requires="wps">
            <w:drawing>
              <wp:anchor distT="0" distB="0" distL="114300" distR="114300" simplePos="0" relativeHeight="251713536" behindDoc="0" locked="0" layoutInCell="1" allowOverlap="1">
                <wp:simplePos x="0" y="0"/>
                <wp:positionH relativeFrom="column">
                  <wp:posOffset>4243070</wp:posOffset>
                </wp:positionH>
                <wp:positionV relativeFrom="paragraph">
                  <wp:posOffset>4862195</wp:posOffset>
                </wp:positionV>
                <wp:extent cx="341630" cy="294640"/>
                <wp:effectExtent l="0" t="0" r="0" b="0"/>
                <wp:wrapNone/>
                <wp:docPr id="79" name="自选图形 100"/>
                <wp:cNvGraphicFramePr/>
                <a:graphic xmlns:a="http://schemas.openxmlformats.org/drawingml/2006/main">
                  <a:graphicData uri="http://schemas.microsoft.com/office/word/2010/wordprocessingShape">
                    <wps:wsp>
                      <wps:cNvSpPr/>
                      <wps:spPr>
                        <a:xfrm>
                          <a:off x="0" y="0"/>
                          <a:ext cx="341630" cy="294640"/>
                        </a:xfrm>
                        <a:prstGeom prst="wedgeRectCallout">
                          <a:avLst>
                            <a:gd name="adj1" fmla="val -28440"/>
                            <a:gd name="adj2" fmla="val 52588"/>
                          </a:avLst>
                        </a:prstGeom>
                        <a:noFill/>
                        <a:ln>
                          <a:noFill/>
                        </a:ln>
                      </wps:spPr>
                      <wps:txbx>
                        <w:txbxContent>
                          <w:p>
                            <w:pPr>
                              <w:rPr>
                                <w:rFonts w:hint="default" w:eastAsia="宋体"/>
                                <w:lang w:val="en-US" w:eastAsia="zh-CN"/>
                              </w:rPr>
                            </w:pPr>
                            <w:r>
                              <w:rPr>
                                <w:rFonts w:hint="eastAsia"/>
                                <w:lang w:val="en-US" w:eastAsia="zh-CN"/>
                              </w:rPr>
                              <w:t>⑤</w:t>
                            </w:r>
                          </w:p>
                        </w:txbxContent>
                      </wps:txbx>
                      <wps:bodyPr upright="1"/>
                    </wps:wsp>
                  </a:graphicData>
                </a:graphic>
              </wp:anchor>
            </w:drawing>
          </mc:Choice>
          <mc:Fallback>
            <w:pict>
              <v:shape id="自选图形 100" o:spid="_x0000_s1026" o:spt="61" type="#_x0000_t61" style="position:absolute;left:0pt;margin-left:334.1pt;margin-top:382.85pt;height:23.2pt;width:26.9pt;z-index:251713536;mso-width-relative:page;mso-height-relative:page;" filled="f" stroked="f" coordsize="21600,21600" o:gfxdata="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rKFvCtsAAAALAQAA&#10;DwAAAAAAAAABACAAAAAiAAAAZHJzL2Rvd25yZXYueG1sUEsBAhQAFAAAAAgAh07iQEI7Bb/dAQAA&#10;pwMAAA4AAAAAAAAAAQAgAAAAKgEAAGRycy9lMm9Eb2MueG1sUEsFBgAAAAAGAAYAWQEAAHkFAAAA&#10;AA==&#10;" adj="4657,22159">
                <v:fill on="f" focussize="0,0"/>
                <v:stroke on="f"/>
                <v:imagedata o:title=""/>
                <o:lock v:ext="edit" aspectratio="f"/>
                <v:textbox>
                  <w:txbxContent>
                    <w:p>
                      <w:pPr>
                        <w:rPr>
                          <w:rFonts w:hint="default" w:eastAsia="宋体"/>
                          <w:lang w:val="en-US" w:eastAsia="zh-CN"/>
                        </w:rPr>
                      </w:pPr>
                      <w:r>
                        <w:rPr>
                          <w:rFonts w:hint="eastAsia"/>
                          <w:lang w:val="en-US" w:eastAsia="zh-CN"/>
                        </w:rPr>
                        <w:t>⑤</w:t>
                      </w:r>
                    </w:p>
                  </w:txbxContent>
                </v:textbox>
              </v:shape>
            </w:pict>
          </mc:Fallback>
        </mc:AlternateContent>
      </w:r>
      <w:r>
        <w:rPr>
          <w:color w:val="auto"/>
          <w:sz w:val="32"/>
        </w:rPr>
        <mc:AlternateContent>
          <mc:Choice Requires="wps">
            <w:drawing>
              <wp:anchor distT="0" distB="0" distL="114300" distR="114300" simplePos="0" relativeHeight="251709440" behindDoc="0" locked="0" layoutInCell="1" allowOverlap="1">
                <wp:simplePos x="0" y="0"/>
                <wp:positionH relativeFrom="column">
                  <wp:posOffset>4272915</wp:posOffset>
                </wp:positionH>
                <wp:positionV relativeFrom="paragraph">
                  <wp:posOffset>4914900</wp:posOffset>
                </wp:positionV>
                <wp:extent cx="234950" cy="218440"/>
                <wp:effectExtent l="53340" t="47625" r="71120" b="60325"/>
                <wp:wrapNone/>
                <wp:docPr id="75" name="矩形 152"/>
                <wp:cNvGraphicFramePr/>
                <a:graphic xmlns:a="http://schemas.openxmlformats.org/drawingml/2006/main">
                  <a:graphicData uri="http://schemas.microsoft.com/office/word/2010/wordprocessingShape">
                    <wps:wsp>
                      <wps:cNvSpPr/>
                      <wps:spPr>
                        <a:xfrm rot="3360000">
                          <a:off x="0" y="0"/>
                          <a:ext cx="234950" cy="218440"/>
                        </a:xfrm>
                        <a:prstGeom prst="rect">
                          <a:avLst/>
                        </a:prstGeom>
                        <a:solidFill>
                          <a:srgbClr val="FFFFFF"/>
                        </a:solidFill>
                        <a:ln w="9525" cap="flat" cmpd="sng">
                          <a:solidFill>
                            <a:srgbClr val="000000"/>
                          </a:solidFill>
                          <a:prstDash val="dash"/>
                          <a:miter/>
                          <a:headEnd type="none" w="med" len="med"/>
                          <a:tailEnd type="none" w="med" len="med"/>
                        </a:ln>
                      </wps:spPr>
                      <wps:bodyPr upright="1"/>
                    </wps:wsp>
                  </a:graphicData>
                </a:graphic>
              </wp:anchor>
            </w:drawing>
          </mc:Choice>
          <mc:Fallback>
            <w:pict>
              <v:rect id="矩形 152" o:spid="_x0000_s1026" o:spt="1" style="position:absolute;left:0pt;margin-left:336.45pt;margin-top:387pt;height:17.2pt;width:18.5pt;rotation:3670016f;z-index:251709440;mso-width-relative:page;mso-height-relative:page;" fillcolor="#FFFFFF" filled="t" stroked="t" coordsize="21600,21600" o:gfxdata="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u9PrLbAAAACwEAAA8AAAAAAAAAAQAg&#10;AAAAIgAAAGRycy9kb3ducmV2LnhtbFBLAQIUABQAAAAIAIdO4kDoT741CwIAAC0EAAAOAAAAAAAA&#10;AAEAIAAAACoBAABkcnMvZTJvRG9jLnhtbFBLBQYAAAAABgAGAFkBAACnBQAAAAA=&#10;">
                <v:fill on="t" focussize="0,0"/>
                <v:stroke color="#000000" joinstyle="miter" dashstyle="dash"/>
                <v:imagedata o:title=""/>
                <o:lock v:ext="edit" aspectratio="f"/>
              </v:rect>
            </w:pict>
          </mc:Fallback>
        </mc:AlternateContent>
      </w:r>
      <w:r>
        <w:rPr>
          <w:color w:val="auto"/>
          <w:sz w:val="32"/>
        </w:rPr>
        <mc:AlternateContent>
          <mc:Choice Requires="wps">
            <w:drawing>
              <wp:anchor distT="0" distB="0" distL="114300" distR="114300" simplePos="0" relativeHeight="251711488" behindDoc="0" locked="0" layoutInCell="1" allowOverlap="1">
                <wp:simplePos x="0" y="0"/>
                <wp:positionH relativeFrom="column">
                  <wp:posOffset>2397760</wp:posOffset>
                </wp:positionH>
                <wp:positionV relativeFrom="paragraph">
                  <wp:posOffset>2586990</wp:posOffset>
                </wp:positionV>
                <wp:extent cx="1068705" cy="215265"/>
                <wp:effectExtent l="273685" t="0" r="273050" b="0"/>
                <wp:wrapNone/>
                <wp:docPr id="77" name="矩形 153"/>
                <wp:cNvGraphicFramePr/>
                <a:graphic xmlns:a="http://schemas.openxmlformats.org/drawingml/2006/main">
                  <a:graphicData uri="http://schemas.microsoft.com/office/word/2010/wordprocessingShape">
                    <wps:wsp>
                      <wps:cNvSpPr/>
                      <wps:spPr>
                        <a:xfrm rot="3480000">
                          <a:off x="0" y="0"/>
                          <a:ext cx="1068705" cy="21526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153" o:spid="_x0000_s1026" o:spt="1" style="position:absolute;left:0pt;margin-left:188.8pt;margin-top:203.7pt;height:16.95pt;width:84.15pt;rotation:3801088f;z-index:251711488;mso-width-relative:page;mso-height-relative:page;" fillcolor="#FFFFFF" filled="t" stroked="t" coordsize="21600,21600" o:gfxdata="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f+4VZ2QAAAAsBAAAPAAAAAAAAAAEAIAAAACIA&#10;AABkcnMvZG93bnJldi54bWxQSwECFAAUAAAACACHTuJAH2jVZwgCAAAvBAAADgAAAAAAAAABACAA&#10;AAAoAQAAZHJzL2Uyb0RvYy54bWxQSwUGAAAAAAYABgBZAQAAogUAAAAA&#10;">
                <v:fill on="t" focussize="0,0"/>
                <v:stroke color="#000000" joinstyle="miter"/>
                <v:imagedata o:title=""/>
                <o:lock v:ext="edit" aspectratio="f"/>
              </v:rect>
            </w:pict>
          </mc:Fallback>
        </mc:AlternateContent>
      </w:r>
      <w:r>
        <w:rPr>
          <w:color w:val="auto"/>
          <w:sz w:val="32"/>
        </w:rPr>
        <mc:AlternateContent>
          <mc:Choice Requires="wps">
            <w:drawing>
              <wp:anchor distT="0" distB="0" distL="114300" distR="114300" simplePos="0" relativeHeight="251715584" behindDoc="0" locked="0" layoutInCell="1" allowOverlap="1">
                <wp:simplePos x="0" y="0"/>
                <wp:positionH relativeFrom="column">
                  <wp:posOffset>3315335</wp:posOffset>
                </wp:positionH>
                <wp:positionV relativeFrom="paragraph">
                  <wp:posOffset>3394075</wp:posOffset>
                </wp:positionV>
                <wp:extent cx="341630" cy="294640"/>
                <wp:effectExtent l="0" t="0" r="0" b="0"/>
                <wp:wrapNone/>
                <wp:docPr id="81" name="自选图形 99"/>
                <wp:cNvGraphicFramePr/>
                <a:graphic xmlns:a="http://schemas.openxmlformats.org/drawingml/2006/main">
                  <a:graphicData uri="http://schemas.microsoft.com/office/word/2010/wordprocessingShape">
                    <wps:wsp>
                      <wps:cNvSpPr/>
                      <wps:spPr>
                        <a:xfrm>
                          <a:off x="0" y="0"/>
                          <a:ext cx="341630" cy="294640"/>
                        </a:xfrm>
                        <a:prstGeom prst="wedgeRectCallout">
                          <a:avLst>
                            <a:gd name="adj1" fmla="val -28440"/>
                            <a:gd name="adj2" fmla="val 52588"/>
                          </a:avLst>
                        </a:prstGeom>
                        <a:noFill/>
                        <a:ln>
                          <a:noFill/>
                        </a:ln>
                      </wps:spPr>
                      <wps:txbx>
                        <w:txbxContent>
                          <w:p>
                            <w:pPr>
                              <w:rPr>
                                <w:rFonts w:hint="default" w:eastAsia="宋体"/>
                                <w:lang w:val="en-US" w:eastAsia="zh-CN"/>
                              </w:rPr>
                            </w:pPr>
                            <w:r>
                              <w:rPr>
                                <w:rFonts w:hint="eastAsia"/>
                                <w:lang w:val="en-US" w:eastAsia="zh-CN"/>
                              </w:rPr>
                              <w:t>①</w:t>
                            </w:r>
                          </w:p>
                        </w:txbxContent>
                      </wps:txbx>
                      <wps:bodyPr upright="1"/>
                    </wps:wsp>
                  </a:graphicData>
                </a:graphic>
              </wp:anchor>
            </w:drawing>
          </mc:Choice>
          <mc:Fallback>
            <w:pict>
              <v:shape id="自选图形 99" o:spid="_x0000_s1026" o:spt="61" type="#_x0000_t61" style="position:absolute;left:0pt;margin-left:261.05pt;margin-top:267.25pt;height:23.2pt;width:26.9pt;z-index:251715584;mso-width-relative:page;mso-height-relative:page;" filled="f" stroked="f" coordsize="21600,21600" o:gfxdata="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IDOU8HbAAAACwEA&#10;AA8AAAAAAAAAAQAgAAAAIgAAAGRycy9kb3ducmV2LnhtbFBLAQIUABQAAAAIAIdO4kAbFU6f3gEA&#10;AKYDAAAOAAAAAAAAAAEAIAAAACoBAABkcnMvZTJvRG9jLnhtbFBLBQYAAAAABgAGAFkBAAB6BQAA&#10;AAA=&#10;" adj="4657,22159">
                <v:fill on="f" focussize="0,0"/>
                <v:stroke on="f"/>
                <v:imagedata o:title=""/>
                <o:lock v:ext="edit" aspectratio="f"/>
                <v:textbox>
                  <w:txbxContent>
                    <w:p>
                      <w:pPr>
                        <w:rPr>
                          <w:rFonts w:hint="default" w:eastAsia="宋体"/>
                          <w:lang w:val="en-US" w:eastAsia="zh-CN"/>
                        </w:rPr>
                      </w:pPr>
                      <w:r>
                        <w:rPr>
                          <w:rFonts w:hint="eastAsia"/>
                          <w:lang w:val="en-US" w:eastAsia="zh-CN"/>
                        </w:rPr>
                        <w:t>①</w:t>
                      </w:r>
                    </w:p>
                  </w:txbxContent>
                </v:textbox>
              </v:shape>
            </w:pict>
          </mc:Fallback>
        </mc:AlternateContent>
      </w:r>
      <w:r>
        <w:rPr>
          <w:color w:val="auto"/>
          <w:sz w:val="24"/>
        </w:rPr>
        <mc:AlternateContent>
          <mc:Choice Requires="wps">
            <w:drawing>
              <wp:anchor distT="0" distB="0" distL="114300" distR="114300" simplePos="0" relativeHeight="251666432" behindDoc="0" locked="0" layoutInCell="1" allowOverlap="1">
                <wp:simplePos x="0" y="0"/>
                <wp:positionH relativeFrom="column">
                  <wp:posOffset>4448810</wp:posOffset>
                </wp:positionH>
                <wp:positionV relativeFrom="paragraph">
                  <wp:posOffset>1139190</wp:posOffset>
                </wp:positionV>
                <wp:extent cx="1684020" cy="257175"/>
                <wp:effectExtent l="0" t="0" r="0" b="0"/>
                <wp:wrapNone/>
                <wp:docPr id="6" name="文本框 17"/>
                <wp:cNvGraphicFramePr/>
                <a:graphic xmlns:a="http://schemas.openxmlformats.org/drawingml/2006/main">
                  <a:graphicData uri="http://schemas.microsoft.com/office/word/2010/wordprocessingShape">
                    <wps:wsp>
                      <wps:cNvSpPr txBox="1"/>
                      <wps:spPr>
                        <a:xfrm>
                          <a:off x="0" y="0"/>
                          <a:ext cx="1684020" cy="257175"/>
                        </a:xfrm>
                        <a:prstGeom prst="rect">
                          <a:avLst/>
                        </a:prstGeom>
                        <a:noFill/>
                        <a:ln w="6350">
                          <a:noFill/>
                        </a:ln>
                      </wps:spPr>
                      <wps:txbx>
                        <w:txbxContent>
                          <w:p>
                            <w:pPr>
                              <w:ind w:left="482" w:hanging="482" w:hangingChars="200"/>
                              <w:rPr>
                                <w:b/>
                                <w:bCs/>
                                <w:color w:val="000000" w:themeColor="text1"/>
                                <w:sz w:val="24"/>
                              </w:rPr>
                            </w:pPr>
                            <w:r>
                              <w:rPr>
                                <w:rFonts w:hint="eastAsia"/>
                                <w:b/>
                                <w:bCs/>
                                <w:color w:val="000000" w:themeColor="text1"/>
                                <w:sz w:val="24"/>
                                <w:lang w:val="en-US" w:eastAsia="zh-CN"/>
                              </w:rPr>
                              <w:t>0m         2</w:t>
                            </w:r>
                            <w:r>
                              <w:rPr>
                                <w:rFonts w:hint="eastAsia"/>
                                <w:b/>
                                <w:bCs/>
                                <w:color w:val="000000" w:themeColor="text1"/>
                                <w:sz w:val="24"/>
                              </w:rPr>
                              <w:t>5m</w:t>
                            </w:r>
                          </w:p>
                        </w:txbxContent>
                      </wps:txbx>
                      <wps:bodyPr upright="1"/>
                    </wps:wsp>
                  </a:graphicData>
                </a:graphic>
              </wp:anchor>
            </w:drawing>
          </mc:Choice>
          <mc:Fallback>
            <w:pict>
              <v:shape id="文本框 17" o:spid="_x0000_s1026" o:spt="202" type="#_x0000_t202" style="position:absolute;left:0pt;margin-left:350.3pt;margin-top:89.7pt;height:20.25pt;width:132.6pt;z-index:251666432;mso-width-relative:page;mso-height-relative:page;" filled="f" stroked="f" coordsize="21600,21600" o:gfxdata="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JWQ8f/aAAAACwEAAA8AAAAAAAAAAQAgAAAAIgAAAGRycy9kb3ducmV2LnhtbFBLAQIUABQA&#10;AAAIAIdO4kBQgzpOtQEAAFgDAAAOAAAAAAAAAAEAIAAAACkBAABkcnMvZTJvRG9jLnhtbFBLBQYA&#10;AAAABgAGAFkBAABQBQAAAAA=&#10;">
                <v:fill on="f" focussize="0,0"/>
                <v:stroke on="f" weight="0.5pt"/>
                <v:imagedata o:title=""/>
                <o:lock v:ext="edit" aspectratio="f"/>
                <v:textbox>
                  <w:txbxContent>
                    <w:p>
                      <w:pPr>
                        <w:ind w:left="482" w:hanging="482" w:hangingChars="200"/>
                        <w:rPr>
                          <w:b/>
                          <w:bCs/>
                          <w:color w:val="000000" w:themeColor="text1"/>
                          <w:sz w:val="24"/>
                        </w:rPr>
                      </w:pPr>
                      <w:r>
                        <w:rPr>
                          <w:rFonts w:hint="eastAsia"/>
                          <w:b/>
                          <w:bCs/>
                          <w:color w:val="000000" w:themeColor="text1"/>
                          <w:sz w:val="24"/>
                          <w:lang w:val="en-US" w:eastAsia="zh-CN"/>
                        </w:rPr>
                        <w:t>0m         2</w:t>
                      </w:r>
                      <w:r>
                        <w:rPr>
                          <w:rFonts w:hint="eastAsia"/>
                          <w:b/>
                          <w:bCs/>
                          <w:color w:val="000000" w:themeColor="text1"/>
                          <w:sz w:val="24"/>
                        </w:rPr>
                        <w:t>5m</w:t>
                      </w:r>
                    </w:p>
                  </w:txbxContent>
                </v:textbox>
              </v:shape>
            </w:pict>
          </mc:Fallback>
        </mc:AlternateContent>
      </w:r>
      <w:r>
        <w:rPr>
          <w:color w:val="auto"/>
          <w:sz w:val="32"/>
        </w:rPr>
        <mc:AlternateContent>
          <mc:Choice Requires="wps">
            <w:drawing>
              <wp:anchor distT="0" distB="0" distL="114300" distR="114300" simplePos="0" relativeHeight="251714560" behindDoc="0" locked="0" layoutInCell="1" allowOverlap="1">
                <wp:simplePos x="0" y="0"/>
                <wp:positionH relativeFrom="column">
                  <wp:posOffset>2976880</wp:posOffset>
                </wp:positionH>
                <wp:positionV relativeFrom="paragraph">
                  <wp:posOffset>3420110</wp:posOffset>
                </wp:positionV>
                <wp:extent cx="943610" cy="217170"/>
                <wp:effectExtent l="240030" t="0" r="247650" b="0"/>
                <wp:wrapNone/>
                <wp:docPr id="80" name="矩形 154"/>
                <wp:cNvGraphicFramePr/>
                <a:graphic xmlns:a="http://schemas.openxmlformats.org/drawingml/2006/main">
                  <a:graphicData uri="http://schemas.microsoft.com/office/word/2010/wordprocessingShape">
                    <wps:wsp>
                      <wps:cNvSpPr/>
                      <wps:spPr>
                        <a:xfrm rot="3480000">
                          <a:off x="0" y="0"/>
                          <a:ext cx="943610" cy="217170"/>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154" o:spid="_x0000_s1026" o:spt="1" style="position:absolute;left:0pt;margin-left:234.4pt;margin-top:269.3pt;height:17.1pt;width:74.3pt;rotation:3801088f;z-index:251714560;mso-width-relative:page;mso-height-relative:page;" fillcolor="#FFFFFF" filled="t" stroked="t" coordsize="21600,21600" o:gfxdata="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esFqnZAAAACwEAAA8AAAAAAAAAAQAgAAAA&#10;IgAAAGRycy9kb3ducmV2LnhtbFBLAQIUABQAAAAIAIdO4kAGZSt6CgIAAC4EAAAOAAAAAAAAAAEA&#10;IAAAACgBAABkcnMvZTJvRG9jLnhtbFBLBQYAAAAABgAGAFkBAACkBQAAAAA=&#10;">
                <v:fill on="t" focussize="0,0"/>
                <v:stroke color="#000000" joinstyle="miter"/>
                <v:imagedata o:title=""/>
                <o:lock v:ext="edit" aspectratio="f"/>
              </v:rect>
            </w:pict>
          </mc:Fallback>
        </mc:AlternateContent>
      </w:r>
      <w:r>
        <w:rPr>
          <w:color w:val="auto"/>
          <w:sz w:val="32"/>
        </w:rPr>
        <mc:AlternateContent>
          <mc:Choice Requires="wps">
            <w:drawing>
              <wp:anchor distT="0" distB="0" distL="114300" distR="114300" simplePos="0" relativeHeight="251697152" behindDoc="0" locked="0" layoutInCell="1" allowOverlap="1">
                <wp:simplePos x="0" y="0"/>
                <wp:positionH relativeFrom="column">
                  <wp:posOffset>541655</wp:posOffset>
                </wp:positionH>
                <wp:positionV relativeFrom="paragraph">
                  <wp:posOffset>2082165</wp:posOffset>
                </wp:positionV>
                <wp:extent cx="1033145" cy="352425"/>
                <wp:effectExtent l="0" t="0" r="0" b="0"/>
                <wp:wrapNone/>
                <wp:docPr id="63" name="自选图形 106"/>
                <wp:cNvGraphicFramePr/>
                <a:graphic xmlns:a="http://schemas.openxmlformats.org/drawingml/2006/main">
                  <a:graphicData uri="http://schemas.microsoft.com/office/word/2010/wordprocessingShape">
                    <wps:wsp>
                      <wps:cNvSpPr/>
                      <wps:spPr>
                        <a:xfrm>
                          <a:off x="0" y="0"/>
                          <a:ext cx="1033145" cy="352425"/>
                        </a:xfrm>
                        <a:prstGeom prst="wedgeRectCallout">
                          <a:avLst>
                            <a:gd name="adj1" fmla="val -56079"/>
                            <a:gd name="adj2" fmla="val 120269"/>
                          </a:avLst>
                        </a:prstGeom>
                        <a:noFill/>
                        <a:ln>
                          <a:noFill/>
                        </a:ln>
                      </wps:spPr>
                      <wps:txbx>
                        <w:txbxContent>
                          <w:p>
                            <w:pPr>
                              <w:rPr>
                                <w:rFonts w:hint="default"/>
                                <w:lang w:val="en-US"/>
                              </w:rPr>
                            </w:pPr>
                            <w:r>
                              <w:rPr>
                                <w:rFonts w:hint="eastAsia"/>
                                <w:lang w:val="en-US" w:eastAsia="zh-CN"/>
                              </w:rPr>
                              <w:t>成品区</w:t>
                            </w:r>
                          </w:p>
                        </w:txbxContent>
                      </wps:txbx>
                      <wps:bodyPr upright="1"/>
                    </wps:wsp>
                  </a:graphicData>
                </a:graphic>
              </wp:anchor>
            </w:drawing>
          </mc:Choice>
          <mc:Fallback>
            <w:pict>
              <v:shape id="自选图形 106" o:spid="_x0000_s1026" o:spt="61" type="#_x0000_t61" style="position:absolute;left:0pt;margin-left:42.65pt;margin-top:163.95pt;height:27.75pt;width:81.35pt;z-index:251697152;mso-width-relative:page;mso-height-relative:page;" filled="f" stroked="f" coordsize="21600,21600" o:gfxdata="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F1XwutwAAAAK&#10;AQAADwAAAAAAAAABACAAAAAiAAAAZHJzL2Rvd25yZXYueG1sUEsBAhQAFAAAAAgAh07iQAzQ9avf&#10;AQAAqQMAAA4AAAAAAAAAAQAgAAAAKwEAAGRycy9lMm9Eb2MueG1sUEsFBgAAAAAGAAYAWQEAAHwF&#10;AAAAAA==&#10;" adj="-1313,36778">
                <v:fill on="f" focussize="0,0"/>
                <v:stroke on="f"/>
                <v:imagedata o:title=""/>
                <o:lock v:ext="edit" aspectratio="f"/>
                <v:textbox>
                  <w:txbxContent>
                    <w:p>
                      <w:pPr>
                        <w:rPr>
                          <w:rFonts w:hint="default"/>
                          <w:lang w:val="en-US"/>
                        </w:rPr>
                      </w:pPr>
                      <w:r>
                        <w:rPr>
                          <w:rFonts w:hint="eastAsia"/>
                          <w:lang w:val="en-US" w:eastAsia="zh-CN"/>
                        </w:rPr>
                        <w:t>成品区</w:t>
                      </w:r>
                    </w:p>
                  </w:txbxContent>
                </v:textbox>
              </v:shape>
            </w:pict>
          </mc:Fallback>
        </mc:AlternateContent>
      </w:r>
      <w:r>
        <w:rPr>
          <w:color w:val="auto"/>
          <w:sz w:val="32"/>
        </w:rPr>
        <mc:AlternateContent>
          <mc:Choice Requires="wps">
            <w:drawing>
              <wp:anchor distT="0" distB="0" distL="114300" distR="114300" simplePos="0" relativeHeight="251752448" behindDoc="0" locked="0" layoutInCell="1" allowOverlap="1">
                <wp:simplePos x="0" y="0"/>
                <wp:positionH relativeFrom="column">
                  <wp:posOffset>2903220</wp:posOffset>
                </wp:positionH>
                <wp:positionV relativeFrom="paragraph">
                  <wp:posOffset>5386070</wp:posOffset>
                </wp:positionV>
                <wp:extent cx="1033145" cy="352425"/>
                <wp:effectExtent l="0" t="0" r="0" b="0"/>
                <wp:wrapNone/>
                <wp:docPr id="120" name="自选图形 467"/>
                <wp:cNvGraphicFramePr/>
                <a:graphic xmlns:a="http://schemas.openxmlformats.org/drawingml/2006/main">
                  <a:graphicData uri="http://schemas.microsoft.com/office/word/2010/wordprocessingShape">
                    <wps:wsp>
                      <wps:cNvSpPr/>
                      <wps:spPr>
                        <a:xfrm>
                          <a:off x="0" y="0"/>
                          <a:ext cx="1033145" cy="352425"/>
                        </a:xfrm>
                        <a:prstGeom prst="wedgeRectCallout">
                          <a:avLst>
                            <a:gd name="adj1" fmla="val -56079"/>
                            <a:gd name="adj2" fmla="val 120269"/>
                          </a:avLst>
                        </a:prstGeom>
                        <a:noFill/>
                        <a:ln>
                          <a:noFill/>
                        </a:ln>
                      </wps:spPr>
                      <wps:txbx>
                        <w:txbxContent>
                          <w:p>
                            <w:pPr>
                              <w:rPr>
                                <w:rFonts w:hint="default"/>
                                <w:lang w:val="en-US"/>
                              </w:rPr>
                            </w:pPr>
                            <w:r>
                              <w:rPr>
                                <w:rFonts w:hint="eastAsia"/>
                                <w:lang w:val="en-US" w:eastAsia="zh-CN"/>
                              </w:rPr>
                              <w:t>原料区</w:t>
                            </w:r>
                          </w:p>
                        </w:txbxContent>
                      </wps:txbx>
                      <wps:bodyPr upright="1"/>
                    </wps:wsp>
                  </a:graphicData>
                </a:graphic>
              </wp:anchor>
            </w:drawing>
          </mc:Choice>
          <mc:Fallback>
            <w:pict>
              <v:shape id="自选图形 467" o:spid="_x0000_s1026" o:spt="61" type="#_x0000_t61" style="position:absolute;left:0pt;margin-left:228.6pt;margin-top:424.1pt;height:27.75pt;width:81.35pt;z-index:251752448;mso-width-relative:page;mso-height-relative:page;" filled="f" stroked="f" coordsize="21600,21600" o:gfxdata="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ACCODXdAAAA&#10;CwEAAA8AAAAAAAAAAQAgAAAAIgAAAGRycy9kb3ducmV2LnhtbFBLAQIUABQAAAAIAIdO4kCELmv/&#10;3wEAAKoDAAAOAAAAAAAAAAEAIAAAACwBAABkcnMvZTJvRG9jLnhtbFBLBQYAAAAABgAGAFkBAAB9&#10;BQAAAAA=&#10;" adj="-1313,36778">
                <v:fill on="f" focussize="0,0"/>
                <v:stroke on="f"/>
                <v:imagedata o:title=""/>
                <o:lock v:ext="edit" aspectratio="f"/>
                <v:textbox>
                  <w:txbxContent>
                    <w:p>
                      <w:pPr>
                        <w:rPr>
                          <w:rFonts w:hint="default"/>
                          <w:lang w:val="en-US"/>
                        </w:rPr>
                      </w:pPr>
                      <w:r>
                        <w:rPr>
                          <w:rFonts w:hint="eastAsia"/>
                          <w:lang w:val="en-US" w:eastAsia="zh-CN"/>
                        </w:rPr>
                        <w:t>原料区</w:t>
                      </w:r>
                    </w:p>
                  </w:txbxContent>
                </v:textbox>
              </v:shape>
            </w:pict>
          </mc:Fallback>
        </mc:AlternateContent>
      </w:r>
      <w:r>
        <w:rPr>
          <w:color w:val="auto"/>
          <w:sz w:val="32"/>
        </w:rPr>
        <mc:AlternateContent>
          <mc:Choice Requires="wps">
            <w:drawing>
              <wp:anchor distT="0" distB="0" distL="114300" distR="114300" simplePos="0" relativeHeight="251698176" behindDoc="0" locked="0" layoutInCell="1" allowOverlap="1">
                <wp:simplePos x="0" y="0"/>
                <wp:positionH relativeFrom="column">
                  <wp:posOffset>2799715</wp:posOffset>
                </wp:positionH>
                <wp:positionV relativeFrom="paragraph">
                  <wp:posOffset>4290695</wp:posOffset>
                </wp:positionV>
                <wp:extent cx="983615" cy="686435"/>
                <wp:effectExtent l="113665" t="215265" r="121920" b="222250"/>
                <wp:wrapNone/>
                <wp:docPr id="64" name="自选图形 110"/>
                <wp:cNvGraphicFramePr/>
                <a:graphic xmlns:a="http://schemas.openxmlformats.org/drawingml/2006/main">
                  <a:graphicData uri="http://schemas.microsoft.com/office/word/2010/wordprocessingShape">
                    <wps:wsp>
                      <wps:cNvSpPr/>
                      <wps:spPr>
                        <a:xfrm rot="-1920000">
                          <a:off x="0" y="0"/>
                          <a:ext cx="983615" cy="686435"/>
                        </a:xfrm>
                        <a:prstGeom prst="wedgeRectCallout">
                          <a:avLst>
                            <a:gd name="adj1" fmla="val -30454"/>
                            <a:gd name="adj2" fmla="val 40449"/>
                          </a:avLst>
                        </a:prstGeom>
                        <a:noFill/>
                        <a:ln w="9525" cap="flat" cmpd="sng">
                          <a:solidFill>
                            <a:srgbClr val="000000"/>
                          </a:solidFill>
                          <a:prstDash val="dash"/>
                          <a:miter/>
                          <a:headEnd type="none" w="med" len="med"/>
                          <a:tailEnd type="none" w="med" len="med"/>
                        </a:ln>
                      </wps:spPr>
                      <wps:txbx>
                        <w:txbxContent>
                          <w:p>
                            <w:pPr>
                              <w:rPr>
                                <w:rFonts w:hint="eastAsia"/>
                                <w:lang w:val="en-US" w:eastAsia="zh-CN"/>
                              </w:rPr>
                            </w:pPr>
                          </w:p>
                          <w:p>
                            <w:pPr>
                              <w:jc w:val="center"/>
                              <w:rPr>
                                <w:rFonts w:hint="eastAsia"/>
                                <w:lang w:val="en-US" w:eastAsia="zh-CN"/>
                              </w:rPr>
                            </w:pPr>
                            <w:r>
                              <w:rPr>
                                <w:rFonts w:hint="eastAsia"/>
                                <w:lang w:val="en-US" w:eastAsia="zh-CN"/>
                              </w:rPr>
                              <w:t>超声波</w:t>
                            </w:r>
                          </w:p>
                          <w:p>
                            <w:pPr>
                              <w:jc w:val="center"/>
                              <w:rPr>
                                <w:rFonts w:hint="default"/>
                                <w:lang w:val="en-US"/>
                              </w:rPr>
                            </w:pPr>
                            <w:r>
                              <w:rPr>
                                <w:rFonts w:hint="eastAsia"/>
                                <w:lang w:val="en-US" w:eastAsia="zh-CN"/>
                              </w:rPr>
                              <w:t>除污槽</w:t>
                            </w:r>
                          </w:p>
                        </w:txbxContent>
                      </wps:txbx>
                      <wps:bodyPr upright="1"/>
                    </wps:wsp>
                  </a:graphicData>
                </a:graphic>
              </wp:anchor>
            </w:drawing>
          </mc:Choice>
          <mc:Fallback>
            <w:pict>
              <v:shape id="自选图形 110" o:spid="_x0000_s1026" o:spt="61" type="#_x0000_t61" style="position:absolute;left:0pt;margin-left:220.45pt;margin-top:337.85pt;height:54.05pt;width:77.45pt;rotation:-2097152f;z-index:251698176;mso-width-relative:page;mso-height-relative:page;" filled="f" stroked="t" coordsize="21600,21600" o:gfxdata="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CmVEmbeAAAACwEAAA8AAAAAAAAAAQAg&#10;AAAAIgAAAGRycy9kb3ducmV2LnhtbFBLAQIUABQAAAAIAIdO4kDx3PB3QQIAAHQEAAAOAAAAAAAA&#10;AAEAIAAAAC0BAABkcnMvZTJvRG9jLnhtbFBLBQYAAAAABgAGAFkBAADgBQAAAAA=&#10;" adj="4222,19537">
                <v:fill on="f" focussize="0,0"/>
                <v:stroke color="#000000" joinstyle="miter" dashstyle="dash"/>
                <v:imagedata o:title=""/>
                <o:lock v:ext="edit" aspectratio="f"/>
                <v:textbox>
                  <w:txbxContent>
                    <w:p>
                      <w:pPr>
                        <w:rPr>
                          <w:rFonts w:hint="eastAsia"/>
                          <w:lang w:val="en-US" w:eastAsia="zh-CN"/>
                        </w:rPr>
                      </w:pPr>
                    </w:p>
                    <w:p>
                      <w:pPr>
                        <w:jc w:val="center"/>
                        <w:rPr>
                          <w:rFonts w:hint="eastAsia"/>
                          <w:lang w:val="en-US" w:eastAsia="zh-CN"/>
                        </w:rPr>
                      </w:pPr>
                      <w:r>
                        <w:rPr>
                          <w:rFonts w:hint="eastAsia"/>
                          <w:lang w:val="en-US" w:eastAsia="zh-CN"/>
                        </w:rPr>
                        <w:t>超声波</w:t>
                      </w:r>
                    </w:p>
                    <w:p>
                      <w:pPr>
                        <w:jc w:val="center"/>
                        <w:rPr>
                          <w:rFonts w:hint="default"/>
                          <w:lang w:val="en-US"/>
                        </w:rPr>
                      </w:pPr>
                      <w:r>
                        <w:rPr>
                          <w:rFonts w:hint="eastAsia"/>
                          <w:lang w:val="en-US" w:eastAsia="zh-CN"/>
                        </w:rPr>
                        <w:t>除污槽</w:t>
                      </w:r>
                    </w:p>
                  </w:txbxContent>
                </v:textbox>
              </v:shape>
            </w:pict>
          </mc:Fallback>
        </mc:AlternateContent>
      </w:r>
      <w:r>
        <w:rPr>
          <w:color w:val="auto"/>
          <w:sz w:val="32"/>
        </w:rPr>
        <mc:AlternateContent>
          <mc:Choice Requires="wps">
            <w:drawing>
              <wp:anchor distT="0" distB="0" distL="114300" distR="114300" simplePos="0" relativeHeight="251699200" behindDoc="0" locked="0" layoutInCell="1" allowOverlap="1">
                <wp:simplePos x="0" y="0"/>
                <wp:positionH relativeFrom="column">
                  <wp:posOffset>2440940</wp:posOffset>
                </wp:positionH>
                <wp:positionV relativeFrom="paragraph">
                  <wp:posOffset>3705225</wp:posOffset>
                </wp:positionV>
                <wp:extent cx="978535" cy="689610"/>
                <wp:effectExtent l="114935" t="213360" r="125730" b="220980"/>
                <wp:wrapNone/>
                <wp:docPr id="65" name="自选图形 111"/>
                <wp:cNvGraphicFramePr/>
                <a:graphic xmlns:a="http://schemas.openxmlformats.org/drawingml/2006/main">
                  <a:graphicData uri="http://schemas.microsoft.com/office/word/2010/wordprocessingShape">
                    <wps:wsp>
                      <wps:cNvSpPr/>
                      <wps:spPr>
                        <a:xfrm rot="-1920000">
                          <a:off x="0" y="0"/>
                          <a:ext cx="978535" cy="689610"/>
                        </a:xfrm>
                        <a:prstGeom prst="wedgeRectCallout">
                          <a:avLst>
                            <a:gd name="adj1" fmla="val -21444"/>
                            <a:gd name="adj2" fmla="val 47116"/>
                          </a:avLst>
                        </a:prstGeom>
                        <a:noFill/>
                        <a:ln w="9525" cap="flat" cmpd="sng">
                          <a:solidFill>
                            <a:srgbClr val="000000"/>
                          </a:solidFill>
                          <a:prstDash val="dash"/>
                          <a:miter/>
                          <a:headEnd type="none" w="med" len="med"/>
                          <a:tailEnd type="none" w="med" len="med"/>
                        </a:ln>
                      </wps:spPr>
                      <wps:txbx>
                        <w:txbxContent>
                          <w:p>
                            <w:pPr>
                              <w:rPr>
                                <w:rFonts w:hint="default"/>
                                <w:lang w:val="en-US" w:eastAsia="zh-CN"/>
                              </w:rPr>
                            </w:pPr>
                          </w:p>
                          <w:p>
                            <w:pPr>
                              <w:ind w:firstLine="210" w:firstLineChars="100"/>
                              <w:rPr>
                                <w:rFonts w:hint="default"/>
                                <w:lang w:val="en-US"/>
                              </w:rPr>
                            </w:pPr>
                            <w:r>
                              <w:rPr>
                                <w:rFonts w:hint="default"/>
                                <w:lang w:val="en-US" w:eastAsia="zh-CN"/>
                              </w:rPr>
                              <w:t>冲洗槽</w:t>
                            </w:r>
                          </w:p>
                        </w:txbxContent>
                      </wps:txbx>
                      <wps:bodyPr upright="1"/>
                    </wps:wsp>
                  </a:graphicData>
                </a:graphic>
              </wp:anchor>
            </w:drawing>
          </mc:Choice>
          <mc:Fallback>
            <w:pict>
              <v:shape id="自选图形 111" o:spid="_x0000_s1026" o:spt="61" type="#_x0000_t61" style="position:absolute;left:0pt;margin-left:192.2pt;margin-top:291.75pt;height:54.3pt;width:77.05pt;rotation:-2097152f;z-index:251699200;mso-width-relative:page;mso-height-relative:page;" filled="f" stroked="t" coordsize="21600,21600" o:gfxdata="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n5kHH2QAAAAsBAAAPAAAAAAAAAAEAIAAAACIA&#10;AABkcnMvZG93bnJldi54bWxQSwECFAAUAAAACACHTuJAjlVa30ECAAB0BAAADgAAAAAAAAABACAA&#10;AAAoAQAAZHJzL2Uyb0RvYy54bWxQSwUGAAAAAAYABgBZAQAA2wUAAAAA&#10;" adj="6168,20977">
                <v:fill on="f" focussize="0,0"/>
                <v:stroke color="#000000" joinstyle="miter" dashstyle="dash"/>
                <v:imagedata o:title=""/>
                <o:lock v:ext="edit" aspectratio="f"/>
                <v:textbox>
                  <w:txbxContent>
                    <w:p>
                      <w:pPr>
                        <w:rPr>
                          <w:rFonts w:hint="default"/>
                          <w:lang w:val="en-US" w:eastAsia="zh-CN"/>
                        </w:rPr>
                      </w:pPr>
                    </w:p>
                    <w:p>
                      <w:pPr>
                        <w:ind w:firstLine="210" w:firstLineChars="100"/>
                        <w:rPr>
                          <w:rFonts w:hint="default"/>
                          <w:lang w:val="en-US"/>
                        </w:rPr>
                      </w:pPr>
                      <w:r>
                        <w:rPr>
                          <w:rFonts w:hint="default"/>
                          <w:lang w:val="en-US" w:eastAsia="zh-CN"/>
                        </w:rPr>
                        <w:t>冲洗槽</w:t>
                      </w:r>
                    </w:p>
                  </w:txbxContent>
                </v:textbox>
              </v:shape>
            </w:pict>
          </mc:Fallback>
        </mc:AlternateContent>
      </w:r>
      <w:r>
        <w:rPr>
          <w:color w:val="auto"/>
          <w:sz w:val="32"/>
        </w:rPr>
        <mc:AlternateContent>
          <mc:Choice Requires="wps">
            <w:drawing>
              <wp:anchor distT="0" distB="0" distL="114300" distR="114300" simplePos="0" relativeHeight="251716608" behindDoc="0" locked="0" layoutInCell="1" allowOverlap="1">
                <wp:simplePos x="0" y="0"/>
                <wp:positionH relativeFrom="column">
                  <wp:posOffset>2057400</wp:posOffset>
                </wp:positionH>
                <wp:positionV relativeFrom="paragraph">
                  <wp:posOffset>3122930</wp:posOffset>
                </wp:positionV>
                <wp:extent cx="975995" cy="689610"/>
                <wp:effectExtent l="114935" t="212725" r="128270" b="221615"/>
                <wp:wrapNone/>
                <wp:docPr id="82" name="自选图形 156"/>
                <wp:cNvGraphicFramePr/>
                <a:graphic xmlns:a="http://schemas.openxmlformats.org/drawingml/2006/main">
                  <a:graphicData uri="http://schemas.microsoft.com/office/word/2010/wordprocessingShape">
                    <wps:wsp>
                      <wps:cNvSpPr/>
                      <wps:spPr>
                        <a:xfrm rot="-1920000">
                          <a:off x="0" y="0"/>
                          <a:ext cx="975995" cy="689610"/>
                        </a:xfrm>
                        <a:prstGeom prst="wedgeRectCallout">
                          <a:avLst>
                            <a:gd name="adj1" fmla="val -21444"/>
                            <a:gd name="adj2" fmla="val 47116"/>
                          </a:avLst>
                        </a:prstGeom>
                        <a:noFill/>
                        <a:ln w="9525" cap="flat" cmpd="sng">
                          <a:solidFill>
                            <a:srgbClr val="000000"/>
                          </a:solidFill>
                          <a:prstDash val="dash"/>
                          <a:miter/>
                          <a:headEnd type="none" w="med" len="med"/>
                          <a:tailEnd type="none" w="med" len="med"/>
                        </a:ln>
                      </wps:spPr>
                      <wps:txb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出光槽</w:t>
                            </w:r>
                          </w:p>
                        </w:txbxContent>
                      </wps:txbx>
                      <wps:bodyPr upright="1"/>
                    </wps:wsp>
                  </a:graphicData>
                </a:graphic>
              </wp:anchor>
            </w:drawing>
          </mc:Choice>
          <mc:Fallback>
            <w:pict>
              <v:shape id="自选图形 156" o:spid="_x0000_s1026" o:spt="61" type="#_x0000_t61" style="position:absolute;left:0pt;margin-left:162pt;margin-top:245.9pt;height:54.3pt;width:76.85pt;rotation:-2097152f;z-index:251716608;mso-width-relative:page;mso-height-relative:page;" filled="f" stroked="t" coordsize="21600,21600" o:gfxdata="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MnPpT2QAAAAsBAAAPAAAAAAAAAAEAIAAA&#10;ACIAAABkcnMvZG93bnJldi54bWxQSwECFAAUAAAACACHTuJAdt2gaUQCAAB0BAAADgAAAAAAAAAB&#10;ACAAAAAoAQAAZHJzL2Uyb0RvYy54bWxQSwUGAAAAAAYABgBZAQAA3gUAAAAA&#10;" adj="6168,20977">
                <v:fill on="f" focussize="0,0"/>
                <v:stroke color="#000000" joinstyle="miter" dashstyle="dash"/>
                <v:imagedata o:title=""/>
                <o:lock v:ext="edit" aspectratio="f"/>
                <v:textbo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出光槽</w:t>
                      </w:r>
                    </w:p>
                  </w:txbxContent>
                </v:textbox>
              </v:shape>
            </w:pict>
          </mc:Fallback>
        </mc:AlternateContent>
      </w:r>
      <w:r>
        <w:rPr>
          <w:color w:val="auto"/>
          <w:sz w:val="32"/>
        </w:rPr>
        <mc:AlternateContent>
          <mc:Choice Requires="wps">
            <w:drawing>
              <wp:anchor distT="0" distB="0" distL="114300" distR="114300" simplePos="0" relativeHeight="251717632" behindDoc="0" locked="0" layoutInCell="1" allowOverlap="1">
                <wp:simplePos x="0" y="0"/>
                <wp:positionH relativeFrom="column">
                  <wp:posOffset>1673225</wp:posOffset>
                </wp:positionH>
                <wp:positionV relativeFrom="paragraph">
                  <wp:posOffset>2541905</wp:posOffset>
                </wp:positionV>
                <wp:extent cx="974725" cy="689610"/>
                <wp:effectExtent l="114935" t="212725" r="129540" b="221615"/>
                <wp:wrapNone/>
                <wp:docPr id="83" name="自选图形 157"/>
                <wp:cNvGraphicFramePr/>
                <a:graphic xmlns:a="http://schemas.openxmlformats.org/drawingml/2006/main">
                  <a:graphicData uri="http://schemas.microsoft.com/office/word/2010/wordprocessingShape">
                    <wps:wsp>
                      <wps:cNvSpPr/>
                      <wps:spPr>
                        <a:xfrm rot="-1920000">
                          <a:off x="0" y="0"/>
                          <a:ext cx="974725" cy="689610"/>
                        </a:xfrm>
                        <a:prstGeom prst="wedgeRectCallout">
                          <a:avLst>
                            <a:gd name="adj1" fmla="val -21444"/>
                            <a:gd name="adj2" fmla="val 47116"/>
                          </a:avLst>
                        </a:prstGeom>
                        <a:noFill/>
                        <a:ln w="9525" cap="flat" cmpd="sng">
                          <a:solidFill>
                            <a:srgbClr val="000000"/>
                          </a:solidFill>
                          <a:prstDash val="dash"/>
                          <a:miter/>
                          <a:headEnd type="none" w="med" len="med"/>
                          <a:tailEnd type="none" w="med" len="med"/>
                        </a:ln>
                      </wps:spPr>
                      <wps:txb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冲洗槽</w:t>
                            </w:r>
                          </w:p>
                        </w:txbxContent>
                      </wps:txbx>
                      <wps:bodyPr upright="1"/>
                    </wps:wsp>
                  </a:graphicData>
                </a:graphic>
              </wp:anchor>
            </w:drawing>
          </mc:Choice>
          <mc:Fallback>
            <w:pict>
              <v:shape id="自选图形 157" o:spid="_x0000_s1026" o:spt="61" type="#_x0000_t61" style="position:absolute;left:0pt;margin-left:131.75pt;margin-top:200.15pt;height:54.3pt;width:76.75pt;rotation:-2097152f;z-index:251717632;mso-width-relative:page;mso-height-relative:page;" filled="f" stroked="t" coordsize="21600,21600" o:gfxdata="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6Q79toAAAALAQAADwAAAAAAAAABACAAAAAi&#10;AAAAZHJzL2Rvd25yZXYueG1sUEsBAhQAFAAAAAgAh07iQMMlYd9BAgAAdAQAAA4AAAAAAAAAAQAg&#10;AAAAKQEAAGRycy9lMm9Eb2MueG1sUEsFBgAAAAAGAAYAWQEAANwFAAAAAA==&#10;" adj="6168,20977">
                <v:fill on="f" focussize="0,0"/>
                <v:stroke color="#000000" joinstyle="miter" dashstyle="dash"/>
                <v:imagedata o:title=""/>
                <o:lock v:ext="edit" aspectratio="f"/>
                <v:textbo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冲洗槽</w:t>
                      </w:r>
                    </w:p>
                  </w:txbxContent>
                </v:textbox>
              </v:shape>
            </w:pict>
          </mc:Fallback>
        </mc:AlternateContent>
      </w:r>
      <w:r>
        <w:rPr>
          <w:color w:val="auto"/>
          <w:sz w:val="32"/>
        </w:rPr>
        <mc:AlternateContent>
          <mc:Choice Requires="wps">
            <w:drawing>
              <wp:anchor distT="0" distB="0" distL="114300" distR="114300" simplePos="0" relativeHeight="251673600" behindDoc="0" locked="0" layoutInCell="1" allowOverlap="1">
                <wp:simplePos x="0" y="0"/>
                <wp:positionH relativeFrom="column">
                  <wp:posOffset>4690110</wp:posOffset>
                </wp:positionH>
                <wp:positionV relativeFrom="paragraph">
                  <wp:posOffset>4465955</wp:posOffset>
                </wp:positionV>
                <wp:extent cx="1033145" cy="352425"/>
                <wp:effectExtent l="85090" t="4445" r="5715" b="271780"/>
                <wp:wrapNone/>
                <wp:docPr id="11" name="自选图形 27"/>
                <wp:cNvGraphicFramePr/>
                <a:graphic xmlns:a="http://schemas.openxmlformats.org/drawingml/2006/main">
                  <a:graphicData uri="http://schemas.microsoft.com/office/word/2010/wordprocessingShape">
                    <wps:wsp>
                      <wps:cNvSpPr/>
                      <wps:spPr>
                        <a:xfrm>
                          <a:off x="0" y="0"/>
                          <a:ext cx="1033145" cy="352425"/>
                        </a:xfrm>
                        <a:prstGeom prst="wedgeRectCallout">
                          <a:avLst>
                            <a:gd name="adj1" fmla="val -56079"/>
                            <a:gd name="adj2" fmla="val 120269"/>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rPr>
                            </w:pPr>
                            <w:r>
                              <w:rPr>
                                <w:rFonts w:hint="eastAsia"/>
                                <w:lang w:val="en-US" w:eastAsia="zh-CN"/>
                              </w:rPr>
                              <w:t>租赁用地红线</w:t>
                            </w:r>
                          </w:p>
                        </w:txbxContent>
                      </wps:txbx>
                      <wps:bodyPr upright="1"/>
                    </wps:wsp>
                  </a:graphicData>
                </a:graphic>
              </wp:anchor>
            </w:drawing>
          </mc:Choice>
          <mc:Fallback>
            <w:pict>
              <v:shape id="自选图形 27" o:spid="_x0000_s1026" o:spt="61" type="#_x0000_t61" style="position:absolute;left:0pt;margin-left:369.3pt;margin-top:351.65pt;height:27.75pt;width:81.35pt;z-index:251673600;mso-width-relative:page;mso-height-relative:page;" fillcolor="#FFFFFF" filled="t" stroked="t" coordsize="21600,21600" o:gfxdata="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yuzj8tcAAAALAQAADwAAAAAAAAABACAAAAAiAAAAZHJzL2Rv&#10;d25yZXYueG1sUEsBAhQAFAAAAAgAh07iQFRmeRY7AgAAkAQAAA4AAAAAAAAAAQAgAAAAJgEAAGRy&#10;cy9lMm9Eb2MueG1sUEsFBgAAAAAGAAYAWQEAANMFAAAAAA==&#10;" adj="-1313,36778">
                <v:fill on="t" focussize="0,0"/>
                <v:stroke color="#000000" joinstyle="miter"/>
                <v:imagedata o:title=""/>
                <o:lock v:ext="edit" aspectratio="f"/>
                <v:textbox>
                  <w:txbxContent>
                    <w:p>
                      <w:pPr>
                        <w:rPr>
                          <w:rFonts w:hint="default"/>
                          <w:lang w:val="en-US"/>
                        </w:rPr>
                      </w:pPr>
                      <w:r>
                        <w:rPr>
                          <w:rFonts w:hint="eastAsia"/>
                          <w:lang w:val="en-US" w:eastAsia="zh-CN"/>
                        </w:rPr>
                        <w:t>租赁用地红线</w:t>
                      </w:r>
                    </w:p>
                  </w:txbxContent>
                </v:textbox>
              </v:shape>
            </w:pict>
          </mc:Fallback>
        </mc:AlternateContent>
      </w:r>
      <w:r>
        <w:rPr>
          <w:color w:val="auto"/>
          <w:sz w:val="32"/>
        </w:rPr>
        <mc:AlternateContent>
          <mc:Choice Requires="wps">
            <w:drawing>
              <wp:anchor distT="0" distB="0" distL="114300" distR="114300" simplePos="0" relativeHeight="251692032" behindDoc="0" locked="0" layoutInCell="1" allowOverlap="1">
                <wp:simplePos x="0" y="0"/>
                <wp:positionH relativeFrom="column">
                  <wp:posOffset>4112895</wp:posOffset>
                </wp:positionH>
                <wp:positionV relativeFrom="paragraph">
                  <wp:posOffset>4445635</wp:posOffset>
                </wp:positionV>
                <wp:extent cx="1033145" cy="352425"/>
                <wp:effectExtent l="0" t="0" r="0" b="0"/>
                <wp:wrapNone/>
                <wp:docPr id="55" name="自选图形 97"/>
                <wp:cNvGraphicFramePr/>
                <a:graphic xmlns:a="http://schemas.openxmlformats.org/drawingml/2006/main">
                  <a:graphicData uri="http://schemas.microsoft.com/office/word/2010/wordprocessingShape">
                    <wps:wsp>
                      <wps:cNvSpPr/>
                      <wps:spPr>
                        <a:xfrm>
                          <a:off x="0" y="0"/>
                          <a:ext cx="1033145" cy="352425"/>
                        </a:xfrm>
                        <a:prstGeom prst="wedgeRectCallout">
                          <a:avLst>
                            <a:gd name="adj1" fmla="val -56079"/>
                            <a:gd name="adj2" fmla="val 120269"/>
                          </a:avLst>
                        </a:prstGeom>
                        <a:noFill/>
                        <a:ln>
                          <a:noFill/>
                        </a:ln>
                      </wps:spPr>
                      <wps:txbx>
                        <w:txbxContent>
                          <w:p>
                            <w:pPr>
                              <w:rPr>
                                <w:rFonts w:hint="default"/>
                                <w:lang w:val="en-US"/>
                              </w:rPr>
                            </w:pPr>
                            <w:r>
                              <w:rPr>
                                <w:rFonts w:hint="eastAsia"/>
                                <w:lang w:val="en-US" w:eastAsia="zh-CN"/>
                              </w:rPr>
                              <w:t>DA001</w:t>
                            </w:r>
                          </w:p>
                        </w:txbxContent>
                      </wps:txbx>
                      <wps:bodyPr upright="1"/>
                    </wps:wsp>
                  </a:graphicData>
                </a:graphic>
              </wp:anchor>
            </w:drawing>
          </mc:Choice>
          <mc:Fallback>
            <w:pict>
              <v:shape id="自选图形 97" o:spid="_x0000_s1026" o:spt="61" type="#_x0000_t61" style="position:absolute;left:0pt;margin-left:323.85pt;margin-top:350.05pt;height:27.75pt;width:81.35pt;z-index:251692032;mso-width-relative:page;mso-height-relative:page;" filled="f" stroked="f" coordsize="21600,21600" o:gfxdata="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fdeSZ3AAAAAsB&#10;AAAPAAAAAAAAAAEAIAAAACIAAABkcnMvZG93bnJldi54bWxQSwECFAAUAAAACACHTuJAn7ipY94B&#10;AACoAwAADgAAAAAAAAABACAAAAArAQAAZHJzL2Uyb0RvYy54bWxQSwUGAAAAAAYABgBZAQAAewUA&#10;AAAA&#10;" adj="-1313,36778">
                <v:fill on="f" focussize="0,0"/>
                <v:stroke on="f"/>
                <v:imagedata o:title=""/>
                <o:lock v:ext="edit" aspectratio="f"/>
                <v:textbox>
                  <w:txbxContent>
                    <w:p>
                      <w:pPr>
                        <w:rPr>
                          <w:rFonts w:hint="default"/>
                          <w:lang w:val="en-US"/>
                        </w:rPr>
                      </w:pPr>
                      <w:r>
                        <w:rPr>
                          <w:rFonts w:hint="eastAsia"/>
                          <w:lang w:val="en-US" w:eastAsia="zh-CN"/>
                        </w:rPr>
                        <w:t>DA001</w:t>
                      </w:r>
                    </w:p>
                  </w:txbxContent>
                </v:textbox>
              </v:shape>
            </w:pict>
          </mc:Fallback>
        </mc:AlternateContent>
      </w:r>
      <w:r>
        <w:rPr>
          <w:color w:val="auto"/>
          <w:sz w:val="18"/>
        </w:rPr>
        <mc:AlternateContent>
          <mc:Choice Requires="wps">
            <w:drawing>
              <wp:anchor distT="0" distB="0" distL="114300" distR="114300" simplePos="0" relativeHeight="251682816" behindDoc="0" locked="0" layoutInCell="1" allowOverlap="1">
                <wp:simplePos x="0" y="0"/>
                <wp:positionH relativeFrom="column">
                  <wp:posOffset>3991610</wp:posOffset>
                </wp:positionH>
                <wp:positionV relativeFrom="paragraph">
                  <wp:posOffset>4441190</wp:posOffset>
                </wp:positionV>
                <wp:extent cx="193675" cy="193675"/>
                <wp:effectExtent l="4445" t="4445" r="11430" b="11430"/>
                <wp:wrapNone/>
                <wp:docPr id="46" name="自选图形 95"/>
                <wp:cNvGraphicFramePr/>
                <a:graphic xmlns:a="http://schemas.openxmlformats.org/drawingml/2006/main">
                  <a:graphicData uri="http://schemas.microsoft.com/office/word/2010/wordprocessingShape">
                    <wps:wsp>
                      <wps:cNvSpPr/>
                      <wps:spPr>
                        <a:xfrm>
                          <a:off x="0" y="0"/>
                          <a:ext cx="193675" cy="193675"/>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a:graphicData>
                </a:graphic>
              </wp:anchor>
            </w:drawing>
          </mc:Choice>
          <mc:Fallback>
            <w:pict>
              <v:shape id="自选图形 95" o:spid="_x0000_s1026" o:spt="100" style="position:absolute;left:0pt;margin-left:314.3pt;margin-top:349.7pt;height:15.25pt;width:15.25pt;z-index:251682816;mso-width-relative:page;mso-height-relative:page;" fillcolor="#FFFFFF" filled="t" stroked="t" coordsize="21600,21600" o:gfxdata="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w:pict>
          </mc:Fallback>
        </mc:AlternateContent>
      </w:r>
      <w:r>
        <w:rPr>
          <w:color w:val="auto"/>
          <w:sz w:val="32"/>
        </w:rPr>
        <mc:AlternateContent>
          <mc:Choice Requires="wps">
            <w:drawing>
              <wp:anchor distT="0" distB="0" distL="114300" distR="114300" simplePos="0" relativeHeight="251694080" behindDoc="0" locked="0" layoutInCell="1" allowOverlap="1">
                <wp:simplePos x="0" y="0"/>
                <wp:positionH relativeFrom="column">
                  <wp:posOffset>3778250</wp:posOffset>
                </wp:positionH>
                <wp:positionV relativeFrom="paragraph">
                  <wp:posOffset>4681220</wp:posOffset>
                </wp:positionV>
                <wp:extent cx="341630" cy="294640"/>
                <wp:effectExtent l="0" t="0" r="0" b="0"/>
                <wp:wrapNone/>
                <wp:docPr id="57" name="自选图形 102"/>
                <wp:cNvGraphicFramePr/>
                <a:graphic xmlns:a="http://schemas.openxmlformats.org/drawingml/2006/main">
                  <a:graphicData uri="http://schemas.microsoft.com/office/word/2010/wordprocessingShape">
                    <wps:wsp>
                      <wps:cNvSpPr/>
                      <wps:spPr>
                        <a:xfrm rot="300000">
                          <a:off x="0" y="0"/>
                          <a:ext cx="341630" cy="294640"/>
                        </a:xfrm>
                        <a:prstGeom prst="wedgeRectCallout">
                          <a:avLst>
                            <a:gd name="adj1" fmla="val -28440"/>
                            <a:gd name="adj2" fmla="val 52588"/>
                          </a:avLst>
                        </a:prstGeom>
                        <a:noFill/>
                        <a:ln>
                          <a:noFill/>
                        </a:ln>
                      </wps:spPr>
                      <wps:txbx>
                        <w:txbxContent>
                          <w:p>
                            <w:pPr>
                              <w:rPr>
                                <w:rFonts w:hint="default" w:eastAsia="宋体"/>
                                <w:lang w:val="en-US" w:eastAsia="zh-CN"/>
                              </w:rPr>
                            </w:pPr>
                            <w:r>
                              <w:rPr>
                                <w:rFonts w:hint="eastAsia"/>
                                <w:lang w:val="en-US" w:eastAsia="zh-CN"/>
                              </w:rPr>
                              <w:t>③</w:t>
                            </w:r>
                          </w:p>
                        </w:txbxContent>
                      </wps:txbx>
                      <wps:bodyPr upright="1"/>
                    </wps:wsp>
                  </a:graphicData>
                </a:graphic>
              </wp:anchor>
            </w:drawing>
          </mc:Choice>
          <mc:Fallback>
            <w:pict>
              <v:shape id="自选图形 102" o:spid="_x0000_s1026" o:spt="61" type="#_x0000_t61" style="position:absolute;left:0pt;margin-left:297.5pt;margin-top:368.6pt;height:23.2pt;width:26.9pt;rotation:327680f;z-index:251694080;mso-width-relative:page;mso-height-relative:page;" filled="f" stroked="f" coordsize="21600,21600" o:gfxdata="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a&#10;BHHq2wAAAAsBAAAPAAAAAAAAAAEAIAAAACIAAABkcnMvZG93bnJldi54bWxQSwECFAAUAAAACACH&#10;TuJA8nm4f+gBAAC0AwAADgAAAAAAAAABACAAAAAqAQAAZHJzL2Uyb0RvYy54bWxQSwUGAAAAAAYA&#10;BgBZAQAAhAUAAAAA&#10;" adj="4657,22159">
                <v:fill on="f" focussize="0,0"/>
                <v:stroke on="f"/>
                <v:imagedata o:title=""/>
                <o:lock v:ext="edit" aspectratio="f"/>
                <v:textbox>
                  <w:txbxContent>
                    <w:p>
                      <w:pPr>
                        <w:rPr>
                          <w:rFonts w:hint="default" w:eastAsia="宋体"/>
                          <w:lang w:val="en-US" w:eastAsia="zh-CN"/>
                        </w:rPr>
                      </w:pPr>
                      <w:r>
                        <w:rPr>
                          <w:rFonts w:hint="eastAsia"/>
                          <w:lang w:val="en-US" w:eastAsia="zh-CN"/>
                        </w:rPr>
                        <w:t>③</w:t>
                      </w:r>
                    </w:p>
                  </w:txbxContent>
                </v:textbox>
              </v:shape>
            </w:pict>
          </mc:Fallback>
        </mc:AlternateContent>
      </w:r>
      <w:r>
        <w:rPr>
          <w:color w:val="auto"/>
          <w:sz w:val="32"/>
        </w:rPr>
        <mc:AlternateContent>
          <mc:Choice Requires="wps">
            <w:drawing>
              <wp:anchor distT="0" distB="0" distL="114300" distR="114300" simplePos="0" relativeHeight="251710464" behindDoc="0" locked="0" layoutInCell="1" allowOverlap="1">
                <wp:simplePos x="0" y="0"/>
                <wp:positionH relativeFrom="column">
                  <wp:posOffset>3977640</wp:posOffset>
                </wp:positionH>
                <wp:positionV relativeFrom="paragraph">
                  <wp:posOffset>4954270</wp:posOffset>
                </wp:positionV>
                <wp:extent cx="341630" cy="294640"/>
                <wp:effectExtent l="0" t="0" r="0" b="0"/>
                <wp:wrapNone/>
                <wp:docPr id="76" name="自选图形 112"/>
                <wp:cNvGraphicFramePr/>
                <a:graphic xmlns:a="http://schemas.openxmlformats.org/drawingml/2006/main">
                  <a:graphicData uri="http://schemas.microsoft.com/office/word/2010/wordprocessingShape">
                    <wps:wsp>
                      <wps:cNvSpPr/>
                      <wps:spPr>
                        <a:xfrm rot="540000">
                          <a:off x="0" y="0"/>
                          <a:ext cx="341630" cy="294640"/>
                        </a:xfrm>
                        <a:prstGeom prst="wedgeRectCallout">
                          <a:avLst>
                            <a:gd name="adj1" fmla="val -28440"/>
                            <a:gd name="adj2" fmla="val 52588"/>
                          </a:avLst>
                        </a:prstGeom>
                        <a:noFill/>
                        <a:ln>
                          <a:noFill/>
                        </a:ln>
                      </wps:spPr>
                      <wps:txbx>
                        <w:txbxContent>
                          <w:p>
                            <w:pPr>
                              <w:rPr>
                                <w:rFonts w:hint="default" w:eastAsia="宋体"/>
                                <w:lang w:val="en-US" w:eastAsia="zh-CN"/>
                              </w:rPr>
                            </w:pPr>
                            <w:r>
                              <w:rPr>
                                <w:rFonts w:hint="eastAsia"/>
                                <w:lang w:val="en-US" w:eastAsia="zh-CN"/>
                              </w:rPr>
                              <w:t>④</w:t>
                            </w:r>
                          </w:p>
                        </w:txbxContent>
                      </wps:txbx>
                      <wps:bodyPr upright="1"/>
                    </wps:wsp>
                  </a:graphicData>
                </a:graphic>
              </wp:anchor>
            </w:drawing>
          </mc:Choice>
          <mc:Fallback>
            <w:pict>
              <v:shape id="自选图形 112" o:spid="_x0000_s1026" o:spt="61" type="#_x0000_t61" style="position:absolute;left:0pt;margin-left:313.2pt;margin-top:390.1pt;height:23.2pt;width:26.9pt;rotation:589824f;z-index:251710464;mso-width-relative:page;mso-height-relative:page;" filled="f" stroked="f" coordsize="21600,21600" o:gfxdata="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Ct5Qq&#10;2AAAAAsBAAAPAAAAAAAAAAEAIAAAACIAAABkcnMvZG93bnJldi54bWxQSwECFAAUAAAACACHTuJA&#10;MmgbdegBAAC0AwAADgAAAAAAAAABACAAAAAnAQAAZHJzL2Uyb0RvYy54bWxQSwUGAAAAAAYABgBZ&#10;AQAAgQUAAAAA&#10;" adj="4657,22159">
                <v:fill on="f" focussize="0,0"/>
                <v:stroke on="f"/>
                <v:imagedata o:title=""/>
                <o:lock v:ext="edit" aspectratio="f"/>
                <v:textbox>
                  <w:txbxContent>
                    <w:p>
                      <w:pPr>
                        <w:rPr>
                          <w:rFonts w:hint="default" w:eastAsia="宋体"/>
                          <w:lang w:val="en-US" w:eastAsia="zh-CN"/>
                        </w:rPr>
                      </w:pPr>
                      <w:r>
                        <w:rPr>
                          <w:rFonts w:hint="eastAsia"/>
                          <w:lang w:val="en-US" w:eastAsia="zh-CN"/>
                        </w:rPr>
                        <w:t>④</w:t>
                      </w:r>
                    </w:p>
                  </w:txbxContent>
                </v:textbox>
              </v:shape>
            </w:pict>
          </mc:Fallback>
        </mc:AlternateContent>
      </w:r>
      <w:r>
        <w:rPr>
          <w:color w:val="auto"/>
          <w:sz w:val="32"/>
        </w:rPr>
        <mc:AlternateContent>
          <mc:Choice Requires="wps">
            <w:drawing>
              <wp:anchor distT="0" distB="0" distL="114300" distR="114300" simplePos="0" relativeHeight="251708416" behindDoc="0" locked="0" layoutInCell="1" allowOverlap="1">
                <wp:simplePos x="0" y="0"/>
                <wp:positionH relativeFrom="column">
                  <wp:posOffset>3934460</wp:posOffset>
                </wp:positionH>
                <wp:positionV relativeFrom="paragraph">
                  <wp:posOffset>4963795</wp:posOffset>
                </wp:positionV>
                <wp:extent cx="426720" cy="218440"/>
                <wp:effectExtent l="105410" t="31750" r="114300" b="36830"/>
                <wp:wrapNone/>
                <wp:docPr id="74" name="矩形 151"/>
                <wp:cNvGraphicFramePr/>
                <a:graphic xmlns:a="http://schemas.openxmlformats.org/drawingml/2006/main">
                  <a:graphicData uri="http://schemas.microsoft.com/office/word/2010/wordprocessingShape">
                    <wps:wsp>
                      <wps:cNvSpPr/>
                      <wps:spPr>
                        <a:xfrm rot="3420000">
                          <a:off x="0" y="0"/>
                          <a:ext cx="426720" cy="218440"/>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151" o:spid="_x0000_s1026" o:spt="1" style="position:absolute;left:0pt;margin-left:309.8pt;margin-top:390.85pt;height:17.2pt;width:33.6pt;rotation:3735552f;z-index:251708416;mso-width-relative:page;mso-height-relative:page;" fillcolor="#FFFFFF" filled="t" stroked="t" coordsize="21600,21600" o:gfxdata="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xVCdk2QAAAAsBAAAPAAAAAAAAAAEAIAAA&#10;ACIAAABkcnMvZG93bnJldi54bWxQSwECFAAUAAAACACHTuJAGVAbBQsCAAAuBAAADgAAAAAAAAAB&#10;ACAAAAAoAQAAZHJzL2Uyb0RvYy54bWxQSwUGAAAAAAYABgBZAQAApQUAAAAA&#10;">
                <v:fill on="t" focussize="0,0"/>
                <v:stroke color="#000000" joinstyle="miter"/>
                <v:imagedata o:title=""/>
                <o:lock v:ext="edit" aspectratio="f"/>
              </v:rect>
            </w:pict>
          </mc:Fallback>
        </mc:AlternateContent>
      </w:r>
    </w:p>
    <w:p>
      <w:pPr>
        <w:rPr>
          <w:color w:val="auto"/>
          <w:sz w:val="32"/>
        </w:rPr>
      </w:pPr>
      <w:r>
        <w:rPr>
          <w:color w:val="auto"/>
          <w:sz w:val="32"/>
        </w:rPr>
        <mc:AlternateContent>
          <mc:Choice Requires="wps">
            <w:drawing>
              <wp:anchor distT="0" distB="0" distL="114300" distR="114300" simplePos="0" relativeHeight="251753472" behindDoc="0" locked="0" layoutInCell="1" allowOverlap="1">
                <wp:simplePos x="0" y="0"/>
                <wp:positionH relativeFrom="column">
                  <wp:posOffset>2060575</wp:posOffset>
                </wp:positionH>
                <wp:positionV relativeFrom="paragraph">
                  <wp:posOffset>685800</wp:posOffset>
                </wp:positionV>
                <wp:extent cx="771525" cy="282575"/>
                <wp:effectExtent l="67945" t="4445" r="17780" b="227330"/>
                <wp:wrapNone/>
                <wp:docPr id="121" name="自选图形 468"/>
                <wp:cNvGraphicFramePr/>
                <a:graphic xmlns:a="http://schemas.openxmlformats.org/drawingml/2006/main">
                  <a:graphicData uri="http://schemas.microsoft.com/office/word/2010/wordprocessingShape">
                    <wps:wsp>
                      <wps:cNvSpPr/>
                      <wps:spPr>
                        <a:xfrm>
                          <a:off x="0" y="0"/>
                          <a:ext cx="771525" cy="282575"/>
                        </a:xfrm>
                        <a:prstGeom prst="wedgeRectCallout">
                          <a:avLst>
                            <a:gd name="adj1" fmla="val -56079"/>
                            <a:gd name="adj2" fmla="val 120269"/>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rPr>
                            </w:pPr>
                            <w:r>
                              <w:rPr>
                                <w:rFonts w:hint="eastAsia"/>
                                <w:lang w:val="en-US" w:eastAsia="zh-CN"/>
                              </w:rPr>
                              <w:t>单层厂房</w:t>
                            </w:r>
                          </w:p>
                        </w:txbxContent>
                      </wps:txbx>
                      <wps:bodyPr upright="1"/>
                    </wps:wsp>
                  </a:graphicData>
                </a:graphic>
              </wp:anchor>
            </w:drawing>
          </mc:Choice>
          <mc:Fallback>
            <w:pict>
              <v:shape id="自选图形 468" o:spid="_x0000_s1026" o:spt="61" type="#_x0000_t61" style="position:absolute;left:0pt;margin-left:162.25pt;margin-top:54pt;height:22.25pt;width:60.75pt;z-index:251753472;mso-width-relative:page;mso-height-relative:page;" fillcolor="#FFFFFF" filled="t" stroked="t" coordsize="21600,21600" o:gfxdata="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PQnZjjXAAAACwEAAA8AAAAAAAAAAQAgAAAAIgAAAGRycy9kb3du&#10;cmV2LnhtbFBLAQIUABQAAAAIAIdO4kAElEItOQIAAJEEAAAOAAAAAAAAAAEAIAAAACYBAABkcnMv&#10;ZTJvRG9jLnhtbFBLBQYAAAAABgAGAFkBAADRBQAAAAA=&#10;" adj="-1313,36778">
                <v:fill on="t" focussize="0,0"/>
                <v:stroke color="#000000" joinstyle="miter"/>
                <v:imagedata o:title=""/>
                <o:lock v:ext="edit" aspectratio="f"/>
                <v:textbox>
                  <w:txbxContent>
                    <w:p>
                      <w:pPr>
                        <w:rPr>
                          <w:rFonts w:hint="default"/>
                          <w:lang w:val="en-US"/>
                        </w:rPr>
                      </w:pPr>
                      <w:r>
                        <w:rPr>
                          <w:rFonts w:hint="eastAsia"/>
                          <w:lang w:val="en-US" w:eastAsia="zh-CN"/>
                        </w:rPr>
                        <w:t>单层厂房</w:t>
                      </w:r>
                    </w:p>
                  </w:txbxContent>
                </v:textbox>
              </v:shape>
            </w:pict>
          </mc:Fallback>
        </mc:AlternateContent>
      </w: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r>
        <w:rPr>
          <w:color w:val="auto"/>
          <w:sz w:val="32"/>
        </w:rPr>
        <mc:AlternateContent>
          <mc:Choice Requires="wps">
            <w:drawing>
              <wp:anchor distT="0" distB="0" distL="114300" distR="114300" simplePos="0" relativeHeight="251695104" behindDoc="0" locked="0" layoutInCell="1" allowOverlap="1">
                <wp:simplePos x="0" y="0"/>
                <wp:positionH relativeFrom="column">
                  <wp:posOffset>118745</wp:posOffset>
                </wp:positionH>
                <wp:positionV relativeFrom="paragraph">
                  <wp:posOffset>121285</wp:posOffset>
                </wp:positionV>
                <wp:extent cx="341630" cy="294640"/>
                <wp:effectExtent l="0" t="0" r="0" b="0"/>
                <wp:wrapNone/>
                <wp:docPr id="58" name="自选图形 103"/>
                <wp:cNvGraphicFramePr/>
                <a:graphic xmlns:a="http://schemas.openxmlformats.org/drawingml/2006/main">
                  <a:graphicData uri="http://schemas.microsoft.com/office/word/2010/wordprocessingShape">
                    <wps:wsp>
                      <wps:cNvSpPr/>
                      <wps:spPr>
                        <a:xfrm>
                          <a:off x="0" y="0"/>
                          <a:ext cx="341630" cy="294640"/>
                        </a:xfrm>
                        <a:prstGeom prst="wedgeRectCallout">
                          <a:avLst>
                            <a:gd name="adj1" fmla="val -28440"/>
                            <a:gd name="adj2" fmla="val 52588"/>
                          </a:avLst>
                        </a:prstGeom>
                        <a:noFill/>
                        <a:ln>
                          <a:noFill/>
                        </a:ln>
                      </wps:spPr>
                      <wps:txbx>
                        <w:txbxContent>
                          <w:p>
                            <w:pPr>
                              <w:rPr>
                                <w:rFonts w:hint="default" w:eastAsia="宋体"/>
                                <w:lang w:val="en-US" w:eastAsia="zh-CN"/>
                              </w:rPr>
                            </w:pPr>
                            <w:r>
                              <w:rPr>
                                <w:rFonts w:hint="eastAsia"/>
                                <w:lang w:val="en-US" w:eastAsia="zh-CN"/>
                              </w:rPr>
                              <w:t>⑥</w:t>
                            </w:r>
                          </w:p>
                        </w:txbxContent>
                      </wps:txbx>
                      <wps:bodyPr upright="1"/>
                    </wps:wsp>
                  </a:graphicData>
                </a:graphic>
              </wp:anchor>
            </w:drawing>
          </mc:Choice>
          <mc:Fallback>
            <w:pict>
              <v:shape id="自选图形 103" o:spid="_x0000_s1026" o:spt="61" type="#_x0000_t61" style="position:absolute;left:0pt;margin-left:9.35pt;margin-top:9.55pt;height:23.2pt;width:26.9pt;z-index:251695104;mso-width-relative:page;mso-height-relative:page;" filled="f" stroked="f" coordsize="21600,21600" o:gfxdata="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IreBcPXAAAABwEAAA8A&#10;AAAAAAAAAQAgAAAAIgAAAGRycy9kb3ducmV2LnhtbFBLAQIUABQAAAAIAIdO4kBjdJ5m3wEAAKcD&#10;AAAOAAAAAAAAAAEAIAAAACYBAABkcnMvZTJvRG9jLnhtbFBLBQYAAAAABgAGAFkBAAB3BQAAAAA=&#10;" adj="4657,22159">
                <v:fill on="f" focussize="0,0"/>
                <v:stroke on="f"/>
                <v:imagedata o:title=""/>
                <o:lock v:ext="edit" aspectratio="f"/>
                <v:textbox>
                  <w:txbxContent>
                    <w:p>
                      <w:pPr>
                        <w:rPr>
                          <w:rFonts w:hint="default" w:eastAsia="宋体"/>
                          <w:lang w:val="en-US" w:eastAsia="zh-CN"/>
                        </w:rPr>
                      </w:pPr>
                      <w:r>
                        <w:rPr>
                          <w:rFonts w:hint="eastAsia"/>
                          <w:lang w:val="en-US" w:eastAsia="zh-CN"/>
                        </w:rPr>
                        <w:t>⑥</w:t>
                      </w:r>
                    </w:p>
                  </w:txbxContent>
                </v:textbox>
              </v:shape>
            </w:pict>
          </mc:Fallback>
        </mc:AlternateContent>
      </w: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r>
        <w:rPr>
          <w:color w:val="auto"/>
          <w:sz w:val="32"/>
        </w:rPr>
        <mc:AlternateContent>
          <mc:Choice Requires="wps">
            <w:drawing>
              <wp:anchor distT="0" distB="0" distL="114300" distR="114300" simplePos="0" relativeHeight="251696128" behindDoc="0" locked="0" layoutInCell="1" allowOverlap="1">
                <wp:simplePos x="0" y="0"/>
                <wp:positionH relativeFrom="column">
                  <wp:posOffset>3479800</wp:posOffset>
                </wp:positionH>
                <wp:positionV relativeFrom="paragraph">
                  <wp:posOffset>67945</wp:posOffset>
                </wp:positionV>
                <wp:extent cx="734060" cy="352425"/>
                <wp:effectExtent l="0" t="0" r="0" b="0"/>
                <wp:wrapNone/>
                <wp:docPr id="61" name="自选图形 105"/>
                <wp:cNvGraphicFramePr/>
                <a:graphic xmlns:a="http://schemas.openxmlformats.org/drawingml/2006/main">
                  <a:graphicData uri="http://schemas.microsoft.com/office/word/2010/wordprocessingShape">
                    <wps:wsp>
                      <wps:cNvSpPr/>
                      <wps:spPr>
                        <a:xfrm>
                          <a:off x="0" y="0"/>
                          <a:ext cx="734060" cy="352425"/>
                        </a:xfrm>
                        <a:prstGeom prst="wedgeRectCallout">
                          <a:avLst>
                            <a:gd name="adj1" fmla="val -56079"/>
                            <a:gd name="adj2" fmla="val 120269"/>
                          </a:avLst>
                        </a:prstGeom>
                        <a:noFill/>
                        <a:ln>
                          <a:noFill/>
                        </a:ln>
                      </wps:spPr>
                      <wps:txbx>
                        <w:txbxContent>
                          <w:p>
                            <w:pPr>
                              <w:rPr>
                                <w:rFonts w:hint="default"/>
                                <w:lang w:val="en-US"/>
                              </w:rPr>
                            </w:pPr>
                            <w:r>
                              <w:rPr>
                                <w:rFonts w:hint="eastAsia"/>
                                <w:lang w:val="en-US" w:eastAsia="zh-CN"/>
                              </w:rPr>
                              <w:t>办公区</w:t>
                            </w:r>
                          </w:p>
                        </w:txbxContent>
                      </wps:txbx>
                      <wps:bodyPr upright="1"/>
                    </wps:wsp>
                  </a:graphicData>
                </a:graphic>
              </wp:anchor>
            </w:drawing>
          </mc:Choice>
          <mc:Fallback>
            <w:pict>
              <v:shape id="自选图形 105" o:spid="_x0000_s1026" o:spt="61" type="#_x0000_t61" style="position:absolute;left:0pt;margin-left:274pt;margin-top:5.35pt;height:27.75pt;width:57.8pt;z-index:251696128;mso-width-relative:page;mso-height-relative:page;" filled="f" stroked="f" coordsize="21600,21600" o:gfxdata="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Jfnyq3aAAAACQEAAA8A&#10;AAAAAAAAAQAgAAAAIgAAAGRycy9kb3ducmV2LnhtbFBLAQIUABQAAAAIAIdO4kCwls/Y3AEAAKgD&#10;AAAOAAAAAAAAAAEAIAAAACkBAABkcnMvZTJvRG9jLnhtbFBLBQYAAAAABgAGAFkBAAB3BQAAAAA=&#10;" adj="-1313,36778">
                <v:fill on="f" focussize="0,0"/>
                <v:stroke on="f"/>
                <v:imagedata o:title=""/>
                <o:lock v:ext="edit" aspectratio="f"/>
                <v:textbox>
                  <w:txbxContent>
                    <w:p>
                      <w:pPr>
                        <w:rPr>
                          <w:rFonts w:hint="default"/>
                          <w:lang w:val="en-US"/>
                        </w:rPr>
                      </w:pPr>
                      <w:r>
                        <w:rPr>
                          <w:rFonts w:hint="eastAsia"/>
                          <w:lang w:val="en-US" w:eastAsia="zh-CN"/>
                        </w:rPr>
                        <w:t>办公区</w:t>
                      </w:r>
                    </w:p>
                  </w:txbxContent>
                </v:textbox>
              </v:shape>
            </w:pict>
          </mc:Fallback>
        </mc:AlternateContent>
      </w: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rPr>
          <w:rFonts w:eastAsia="宋体"/>
          <w:b/>
          <w:bCs w:val="0"/>
          <w:color w:val="auto"/>
          <w:sz w:val="24"/>
          <w:szCs w:val="24"/>
        </w:rPr>
      </w:pPr>
      <w:r>
        <w:rPr>
          <w:rFonts w:eastAsia="宋体"/>
          <w:b/>
          <w:bCs w:val="0"/>
          <w:color w:val="auto"/>
          <w:sz w:val="24"/>
          <w:szCs w:val="24"/>
        </w:rPr>
        <w:br w:type="page"/>
      </w:r>
    </w:p>
    <w:p>
      <w:pPr>
        <w:jc w:val="left"/>
        <w:rPr>
          <w:rFonts w:eastAsia="宋体"/>
          <w:b/>
          <w:bCs w:val="0"/>
          <w:color w:val="auto"/>
          <w:sz w:val="24"/>
          <w:szCs w:val="24"/>
        </w:rPr>
      </w:pPr>
      <w:r>
        <w:rPr>
          <w:rFonts w:eastAsia="宋体"/>
          <w:b/>
          <w:bCs w:val="0"/>
          <w:color w:val="auto"/>
          <w:sz w:val="24"/>
          <w:szCs w:val="24"/>
        </w:rPr>
        <w:t>附图</w:t>
      </w:r>
      <w:r>
        <w:rPr>
          <w:rFonts w:hint="eastAsia"/>
          <w:b/>
          <w:bCs w:val="0"/>
          <w:color w:val="auto"/>
          <w:sz w:val="24"/>
          <w:szCs w:val="24"/>
          <w:lang w:val="en-US" w:eastAsia="zh-CN"/>
        </w:rPr>
        <w:t>5</w:t>
      </w:r>
      <w:r>
        <w:rPr>
          <w:rFonts w:eastAsia="宋体"/>
          <w:b/>
          <w:bCs w:val="0"/>
          <w:color w:val="auto"/>
          <w:sz w:val="24"/>
          <w:szCs w:val="24"/>
        </w:rPr>
        <w:t>：监测点位示意图</w:t>
      </w:r>
    </w:p>
    <w:p>
      <w:pPr>
        <w:pStyle w:val="51"/>
        <w:ind w:firstLine="0" w:firstLineChars="0"/>
        <w:jc w:val="center"/>
        <w:rPr>
          <w:color w:val="auto"/>
        </w:rPr>
      </w:pPr>
    </w:p>
    <w:p>
      <w:pPr>
        <w:pStyle w:val="40"/>
        <w:ind w:firstLine="0" w:firstLineChars="0"/>
        <w:rPr>
          <w:color w:val="auto"/>
        </w:rPr>
        <w:sectPr>
          <w:pgSz w:w="11906" w:h="16838"/>
          <w:pgMar w:top="1417" w:right="1134" w:bottom="1417" w:left="1134" w:header="851" w:footer="850" w:gutter="0"/>
          <w:pgBorders>
            <w:top w:val="none" w:sz="0" w:space="0"/>
            <w:left w:val="none" w:sz="0" w:space="0"/>
            <w:bottom w:val="none" w:sz="0" w:space="0"/>
            <w:right w:val="none" w:sz="0" w:space="0"/>
          </w:pgBorders>
          <w:pgNumType w:fmt="numberInDash"/>
          <w:cols w:space="0" w:num="1"/>
          <w:rtlGutter w:val="0"/>
          <w:docGrid w:linePitch="312" w:charSpace="0"/>
        </w:sectPr>
      </w:pPr>
      <w:r>
        <w:rPr>
          <w:rFonts w:hint="default" w:ascii="Times New Roman" w:hAnsi="Times New Roman" w:cs="Times New Roman"/>
          <w:color w:val="auto"/>
          <w:highlight w:val="none"/>
        </w:rPr>
        <mc:AlternateContent>
          <mc:Choice Requires="wps">
            <w:drawing>
              <wp:anchor distT="0" distB="0" distL="114300" distR="114300" simplePos="0" relativeHeight="251868160" behindDoc="0" locked="0" layoutInCell="1" allowOverlap="1">
                <wp:simplePos x="0" y="0"/>
                <wp:positionH relativeFrom="column">
                  <wp:posOffset>1614805</wp:posOffset>
                </wp:positionH>
                <wp:positionV relativeFrom="paragraph">
                  <wp:posOffset>269875</wp:posOffset>
                </wp:positionV>
                <wp:extent cx="152400" cy="152400"/>
                <wp:effectExtent l="6350" t="6350" r="12700" b="12700"/>
                <wp:wrapNone/>
                <wp:docPr id="240" name="椭圆 674"/>
                <wp:cNvGraphicFramePr/>
                <a:graphic xmlns:a="http://schemas.openxmlformats.org/drawingml/2006/main">
                  <a:graphicData uri="http://schemas.microsoft.com/office/word/2010/wordprocessingShape">
                    <wps:wsp>
                      <wps:cNvSpPr/>
                      <wps:spPr>
                        <a:xfrm>
                          <a:off x="0" y="0"/>
                          <a:ext cx="152400" cy="152400"/>
                        </a:xfrm>
                        <a:prstGeom prst="ellipse">
                          <a:avLst/>
                        </a:prstGeom>
                        <a:solidFill>
                          <a:srgbClr val="00B050"/>
                        </a:solidFill>
                        <a:ln w="12700" cap="flat" cmpd="sng">
                          <a:solidFill>
                            <a:srgbClr val="896500"/>
                          </a:solidFill>
                          <a:prstDash val="solid"/>
                          <a:miter lim="800000"/>
                          <a:headEnd type="none" w="med" len="med"/>
                          <a:tailEnd type="none" w="med" len="med"/>
                        </a:ln>
                      </wps:spPr>
                      <wps:txbx>
                        <w:txbxContent>
                          <w:p>
                            <w:pPr>
                              <w:rPr>
                                <w:rFonts w:hint="eastAsia" w:eastAsia="宋体"/>
                                <w:lang w:val="en-US" w:eastAsia="zh-CN"/>
                              </w:rPr>
                            </w:pPr>
                          </w:p>
                          <w:p>
                            <w:pPr>
                              <w:rPr>
                                <w:rFonts w:hint="eastAsia"/>
                                <w:lang w:val="en-US" w:eastAsia="zh-CN"/>
                              </w:rPr>
                            </w:pPr>
                          </w:p>
                        </w:txbxContent>
                      </wps:txbx>
                      <wps:bodyPr anchor="ctr" anchorCtr="0" upright="1"/>
                    </wps:wsp>
                  </a:graphicData>
                </a:graphic>
              </wp:anchor>
            </w:drawing>
          </mc:Choice>
          <mc:Fallback>
            <w:pict>
              <v:shape id="椭圆 674" o:spid="_x0000_s1026" o:spt="3" type="#_x0000_t3" style="position:absolute;left:0pt;margin-left:127.15pt;margin-top:21.25pt;height:12pt;width:12pt;z-index:251868160;v-text-anchor:middle;mso-width-relative:page;mso-height-relative:page;" fillcolor="#00B050" filled="t" stroked="t" coordsize="21600,21600" o:gfxdata="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EOFY7&#10;2wAAAAkBAAAPAAAAAAAAAAEAIAAAACIAAABkcnMvZG93bnJldi54bWxQSwECFAAUAAAACACHTuJA&#10;G161bR4CAABYBAAADgAAAAAAAAABACAAAAAqAQAAZHJzL2Uyb0RvYy54bWxQSwUGAAAAAAYABgBZ&#10;AQAAugUAAAAA&#10;">
                <v:fill on="t" focussize="0,0"/>
                <v:stroke weight="1pt" color="#896500" miterlimit="8" joinstyle="miter"/>
                <v:imagedata o:title=""/>
                <o:lock v:ext="edit" aspectratio="f"/>
                <v:textbox>
                  <w:txbxContent>
                    <w:p>
                      <w:pPr>
                        <w:rPr>
                          <w:rFonts w:hint="eastAsia" w:eastAsia="宋体"/>
                          <w:lang w:val="en-US" w:eastAsia="zh-CN"/>
                        </w:rPr>
                      </w:pPr>
                    </w:p>
                    <w:p>
                      <w:pPr>
                        <w:rPr>
                          <w:rFonts w:hint="eastAsia"/>
                          <w:lang w:val="en-US" w:eastAsia="zh-CN"/>
                        </w:rPr>
                      </w:pPr>
                    </w:p>
                  </w:txbxContent>
                </v:textbox>
              </v:shape>
            </w:pict>
          </mc:Fallback>
        </mc:AlternateContent>
      </w:r>
      <w:r>
        <w:rPr>
          <w:color w:val="auto"/>
          <w:sz w:val="32"/>
        </w:rPr>
        <mc:AlternateContent>
          <mc:Choice Requires="wps">
            <w:drawing>
              <wp:anchor distT="0" distB="0" distL="114300" distR="114300" simplePos="0" relativeHeight="251727872" behindDoc="0" locked="0" layoutInCell="1" allowOverlap="1">
                <wp:simplePos x="0" y="0"/>
                <wp:positionH relativeFrom="column">
                  <wp:posOffset>610235</wp:posOffset>
                </wp:positionH>
                <wp:positionV relativeFrom="paragraph">
                  <wp:posOffset>840105</wp:posOffset>
                </wp:positionV>
                <wp:extent cx="1033145" cy="304165"/>
                <wp:effectExtent l="5080" t="480060" r="85725" b="15875"/>
                <wp:wrapNone/>
                <wp:docPr id="92" name="自选图形 399"/>
                <wp:cNvGraphicFramePr/>
                <a:graphic xmlns:a="http://schemas.openxmlformats.org/drawingml/2006/main">
                  <a:graphicData uri="http://schemas.microsoft.com/office/word/2010/wordprocessingShape">
                    <wps:wsp>
                      <wps:cNvSpPr/>
                      <wps:spPr>
                        <a:xfrm>
                          <a:off x="0" y="0"/>
                          <a:ext cx="1033145" cy="304165"/>
                        </a:xfrm>
                        <a:prstGeom prst="wedgeRectCallout">
                          <a:avLst>
                            <a:gd name="adj1" fmla="val 55407"/>
                            <a:gd name="adj2" fmla="val -200727"/>
                          </a:avLst>
                        </a:prstGeom>
                        <a:solidFill>
                          <a:srgbClr val="FFFFFF"/>
                        </a:solidFill>
                        <a:ln w="9525" cap="flat" cmpd="sng">
                          <a:solidFill>
                            <a:srgbClr val="000000"/>
                          </a:solidFill>
                          <a:prstDash val="solid"/>
                          <a:miter/>
                          <a:headEnd type="none" w="med" len="med"/>
                          <a:tailEnd type="none" w="med" len="med"/>
                        </a:ln>
                      </wps:spPr>
                      <wps:txbx>
                        <w:txbxContent>
                          <w:p>
                            <w:pPr>
                              <w:jc w:val="left"/>
                              <w:rPr>
                                <w:rFonts w:hint="default" w:eastAsia="华文仿宋"/>
                                <w:lang w:val="en-US" w:eastAsia="zh-CN"/>
                              </w:rPr>
                            </w:pPr>
                            <w:r>
                              <w:rPr>
                                <w:rFonts w:hint="eastAsia"/>
                                <w:lang w:val="en-US" w:eastAsia="zh-CN"/>
                              </w:rPr>
                              <w:t>大气监测点位</w:t>
                            </w:r>
                          </w:p>
                          <w:p/>
                        </w:txbxContent>
                      </wps:txbx>
                      <wps:bodyPr upright="1"/>
                    </wps:wsp>
                  </a:graphicData>
                </a:graphic>
              </wp:anchor>
            </w:drawing>
          </mc:Choice>
          <mc:Fallback>
            <w:pict>
              <v:shape id="自选图形 399" o:spid="_x0000_s1026" o:spt="61" type="#_x0000_t61" style="position:absolute;left:0pt;margin-left:48.05pt;margin-top:66.15pt;height:23.95pt;width:81.35pt;z-index:251727872;mso-width-relative:page;mso-height-relative:page;" fillcolor="#FFFFFF" filled="t" stroked="t" coordsize="21600,21600" o:gfxdata="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&#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HisOp2QAAAAoBAAAPAAAAAAAAAAEAIAAAACIAAABk&#10;cnMvZG93bnJldi54bWxQSwECFAAUAAAACACHTuJAeL0BRz4CAACRBAAADgAAAAAAAAABACAAAAAo&#10;AQAAZHJzL2Uyb0RvYy54bWxQSwUGAAAAAAYABgBZAQAA2AUAAAAA&#10;" adj="22768,-32557">
                <v:fill on="t" focussize="0,0"/>
                <v:stroke color="#000000" joinstyle="miter"/>
                <v:imagedata o:title=""/>
                <o:lock v:ext="edit" aspectratio="f"/>
                <v:textbox>
                  <w:txbxContent>
                    <w:p>
                      <w:pPr>
                        <w:jc w:val="left"/>
                        <w:rPr>
                          <w:rFonts w:hint="default" w:eastAsia="华文仿宋"/>
                          <w:lang w:val="en-US" w:eastAsia="zh-CN"/>
                        </w:rPr>
                      </w:pPr>
                      <w:r>
                        <w:rPr>
                          <w:rFonts w:hint="eastAsia"/>
                          <w:lang w:val="en-US" w:eastAsia="zh-CN"/>
                        </w:rPr>
                        <w:t>大气监测点位</w:t>
                      </w:r>
                    </w:p>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875328" behindDoc="0" locked="0" layoutInCell="1" allowOverlap="1">
                <wp:simplePos x="0" y="0"/>
                <wp:positionH relativeFrom="column">
                  <wp:posOffset>4636770</wp:posOffset>
                </wp:positionH>
                <wp:positionV relativeFrom="paragraph">
                  <wp:posOffset>2795905</wp:posOffset>
                </wp:positionV>
                <wp:extent cx="152400" cy="152400"/>
                <wp:effectExtent l="6350" t="6350" r="12700" b="12700"/>
                <wp:wrapNone/>
                <wp:docPr id="247" name="椭圆 268"/>
                <wp:cNvGraphicFramePr/>
                <a:graphic xmlns:a="http://schemas.openxmlformats.org/drawingml/2006/main">
                  <a:graphicData uri="http://schemas.microsoft.com/office/word/2010/wordprocessingShape">
                    <wps:wsp>
                      <wps:cNvSpPr/>
                      <wps:spPr>
                        <a:xfrm>
                          <a:off x="3197860" y="6833870"/>
                          <a:ext cx="152400" cy="152400"/>
                        </a:xfrm>
                        <a:prstGeom prst="ellipse">
                          <a:avLst/>
                        </a:prstGeom>
                        <a:solidFill>
                          <a:srgbClr val="FFC000"/>
                        </a:solidFill>
                        <a:ln w="12700" cap="flat" cmpd="sng" algn="ctr">
                          <a:solidFill>
                            <a:srgbClr val="BC8C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68" o:spid="_x0000_s1026" o:spt="3" type="#_x0000_t3" style="position:absolute;left:0pt;margin-left:365.1pt;margin-top:220.15pt;height:12pt;width:12pt;z-index:251875328;v-text-anchor:middle;mso-width-relative:page;mso-height-relative:page;" fillcolor="#FFC000" filled="t" stroked="t" coordsize="21600,21600" o:gfxdata="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nwX05doAAAALAQAADwAAAAAAAAABACAAAAAiAAAAZHJzL2Rvd25yZXYueG1sUEsBAhQAFAAAAAgA&#10;h07iQNfOv5GVAgAANQUAAA4AAAAAAAAAAQAgAAAAKQEAAGRycy9lMm9Eb2MueG1sUEsFBgAAAAAG&#10;AAYAWQEAADAGAAAAAA==&#10;">
                <v:fill on="t" focussize="0,0"/>
                <v:stroke weight="1pt" color="#896500" miterlimit="8" joinstyle="miter"/>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874304" behindDoc="0" locked="0" layoutInCell="1" allowOverlap="1">
                <wp:simplePos x="0" y="0"/>
                <wp:positionH relativeFrom="column">
                  <wp:posOffset>4624705</wp:posOffset>
                </wp:positionH>
                <wp:positionV relativeFrom="paragraph">
                  <wp:posOffset>2308225</wp:posOffset>
                </wp:positionV>
                <wp:extent cx="152400" cy="152400"/>
                <wp:effectExtent l="6350" t="6350" r="12700" b="12700"/>
                <wp:wrapNone/>
                <wp:docPr id="246" name="椭圆 680"/>
                <wp:cNvGraphicFramePr/>
                <a:graphic xmlns:a="http://schemas.openxmlformats.org/drawingml/2006/main">
                  <a:graphicData uri="http://schemas.microsoft.com/office/word/2010/wordprocessingShape">
                    <wps:wsp>
                      <wps:cNvSpPr/>
                      <wps:spPr>
                        <a:xfrm>
                          <a:off x="0" y="0"/>
                          <a:ext cx="152400" cy="152400"/>
                        </a:xfrm>
                        <a:prstGeom prst="ellipse">
                          <a:avLst/>
                        </a:prstGeom>
                        <a:solidFill>
                          <a:srgbClr val="00B050"/>
                        </a:solidFill>
                        <a:ln w="12700" cap="flat" cmpd="sng">
                          <a:solidFill>
                            <a:srgbClr val="896500"/>
                          </a:solidFill>
                          <a:prstDash val="solid"/>
                          <a:miter lim="800000"/>
                          <a:headEnd type="none" w="med" len="med"/>
                          <a:tailEnd type="none" w="med" len="med"/>
                        </a:ln>
                      </wps:spPr>
                      <wps:txbx>
                        <w:txbxContent>
                          <w:p>
                            <w:pPr>
                              <w:rPr>
                                <w:rFonts w:hint="eastAsia" w:eastAsia="宋体"/>
                                <w:lang w:val="en-US" w:eastAsia="zh-CN"/>
                              </w:rPr>
                            </w:pPr>
                          </w:p>
                          <w:p>
                            <w:pPr>
                              <w:rPr>
                                <w:rFonts w:hint="eastAsia"/>
                                <w:lang w:val="en-US" w:eastAsia="zh-CN"/>
                              </w:rPr>
                            </w:pPr>
                          </w:p>
                        </w:txbxContent>
                      </wps:txbx>
                      <wps:bodyPr anchor="ctr" anchorCtr="0" upright="1"/>
                    </wps:wsp>
                  </a:graphicData>
                </a:graphic>
              </wp:anchor>
            </w:drawing>
          </mc:Choice>
          <mc:Fallback>
            <w:pict>
              <v:shape id="椭圆 680" o:spid="_x0000_s1026" o:spt="3" type="#_x0000_t3" style="position:absolute;left:0pt;margin-left:364.15pt;margin-top:181.75pt;height:12pt;width:12pt;z-index:251874304;v-text-anchor:middle;mso-width-relative:page;mso-height-relative:page;" fillcolor="#00B050" filled="t" stroked="t" coordsize="21600,21600" o:gfxdata="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4iqQm&#10;2wAAAAsBAAAPAAAAAAAAAAEAIAAAACIAAABkcnMvZG93bnJldi54bWxQSwECFAAUAAAACACHTuJA&#10;+GQX4x4CAABYBAAADgAAAAAAAAABACAAAAAqAQAAZHJzL2Uyb0RvYy54bWxQSwUGAAAAAAYABgBZ&#10;AQAAugUAAAAA&#10;">
                <v:fill on="t" focussize="0,0"/>
                <v:stroke weight="1pt" color="#896500" miterlimit="8" joinstyle="miter"/>
                <v:imagedata o:title=""/>
                <o:lock v:ext="edit" aspectratio="f"/>
                <v:textbox>
                  <w:txbxContent>
                    <w:p>
                      <w:pPr>
                        <w:rPr>
                          <w:rFonts w:hint="eastAsia" w:eastAsia="宋体"/>
                          <w:lang w:val="en-US" w:eastAsia="zh-CN"/>
                        </w:rPr>
                      </w:pPr>
                    </w:p>
                    <w:p>
                      <w:pPr>
                        <w:rPr>
                          <w:rFonts w:hint="eastAsia"/>
                          <w:lang w:val="en-US" w:eastAsia="zh-CN"/>
                        </w:rPr>
                      </w:pP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873280" behindDoc="0" locked="0" layoutInCell="1" allowOverlap="1">
                <wp:simplePos x="0" y="0"/>
                <wp:positionH relativeFrom="column">
                  <wp:posOffset>4477385</wp:posOffset>
                </wp:positionH>
                <wp:positionV relativeFrom="paragraph">
                  <wp:posOffset>2064385</wp:posOffset>
                </wp:positionV>
                <wp:extent cx="1597660" cy="942340"/>
                <wp:effectExtent l="5080" t="5080" r="16510" b="5080"/>
                <wp:wrapNone/>
                <wp:docPr id="245" name="矩形 188"/>
                <wp:cNvGraphicFramePr/>
                <a:graphic xmlns:a="http://schemas.openxmlformats.org/drawingml/2006/main">
                  <a:graphicData uri="http://schemas.microsoft.com/office/word/2010/wordprocessingShape">
                    <wps:wsp>
                      <wps:cNvSpPr/>
                      <wps:spPr>
                        <a:xfrm>
                          <a:off x="3044825" y="6289040"/>
                          <a:ext cx="2371725" cy="2649220"/>
                        </a:xfrm>
                        <a:prstGeom prst="rect">
                          <a:avLst/>
                        </a:prstGeom>
                        <a:solidFill>
                          <a:srgbClr val="FFFFFF">
                            <a:alpha val="70000"/>
                          </a:srgbClr>
                        </a:solidFill>
                        <a:ln w="9525" cap="sq" cmpd="sng">
                          <a:solidFill>
                            <a:srgbClr val="000000"/>
                          </a:solidFill>
                          <a:prstDash val="sysDot"/>
                          <a:miter/>
                          <a:headEnd type="none" w="med" len="med"/>
                          <a:tailEnd type="none" w="med" len="med"/>
                        </a:ln>
                        <a:effectLst/>
                      </wps:spPr>
                      <wps:txbx>
                        <w:txbxContent>
                          <w:p>
                            <w:pPr>
                              <w:pStyle w:val="36"/>
                              <w:bidi w:val="0"/>
                              <w:jc w:val="left"/>
                              <w:rPr>
                                <w:lang w:val="en-US"/>
                              </w:rPr>
                            </w:pPr>
                            <w:r>
                              <w:rPr>
                                <w:rFonts w:hint="eastAsia"/>
                                <w:lang w:val="en-US"/>
                              </w:rPr>
                              <w:t>图例</w:t>
                            </w:r>
                          </w:p>
                          <w:p>
                            <w:pPr>
                              <w:pStyle w:val="36"/>
                              <w:bidi w:val="0"/>
                              <w:ind w:firstLine="420" w:firstLineChars="200"/>
                              <w:jc w:val="left"/>
                              <w:rPr>
                                <w:rFonts w:hint="default"/>
                                <w:lang w:val="en-US" w:eastAsia="zh-CN"/>
                              </w:rPr>
                            </w:pPr>
                            <w:r>
                              <w:rPr>
                                <w:rFonts w:hint="eastAsia"/>
                                <w:lang w:val="en-US" w:eastAsia="zh-CN"/>
                              </w:rPr>
                              <w:t>大气监测点（马头村），距本项目2.8km</w:t>
                            </w:r>
                          </w:p>
                          <w:p>
                            <w:pPr>
                              <w:pStyle w:val="36"/>
                              <w:bidi w:val="0"/>
                              <w:ind w:firstLine="420" w:firstLineChars="200"/>
                              <w:jc w:val="left"/>
                              <w:rPr>
                                <w:rFonts w:hint="eastAsia"/>
                                <w:lang w:val="en-US" w:eastAsia="zh-CN"/>
                              </w:rPr>
                            </w:pPr>
                          </w:p>
                          <w:p>
                            <w:pPr>
                              <w:pStyle w:val="36"/>
                              <w:bidi w:val="0"/>
                              <w:ind w:firstLine="420" w:firstLineChars="200"/>
                              <w:jc w:val="left"/>
                              <w:rPr>
                                <w:rFonts w:hint="default"/>
                                <w:lang w:val="en-US" w:eastAsia="zh-CN"/>
                              </w:rPr>
                            </w:pPr>
                            <w:r>
                              <w:rPr>
                                <w:rFonts w:hint="eastAsia"/>
                                <w:lang w:val="en-US" w:eastAsia="zh-CN"/>
                              </w:rPr>
                              <w:t>：海水监测点位</w:t>
                            </w:r>
                          </w:p>
                          <w:p>
                            <w:pPr>
                              <w:pStyle w:val="36"/>
                              <w:bidi w:val="0"/>
                              <w:jc w:val="left"/>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rect id="矩形 188" o:spid="_x0000_s1026" o:spt="1" style="position:absolute;left:0pt;margin-left:352.55pt;margin-top:162.55pt;height:74.2pt;width:125.8pt;z-index:251873280;mso-width-relative:page;mso-height-relative:page;" fillcolor="#FFFFFF" filled="t" stroked="t" coordsize="21600,21600" o:gfxdata="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DzaP2K2QAAAAsBAAAPAAAAAAAAAAEAIAAAACIAAABk&#10;cnMvZG93bnJldi54bWxQSwECFAAUAAAACACHTuJAwIrC+rACAACDBQAADgAAAAAAAAABACAAAAAo&#10;AQAAZHJzL2Uyb0RvYy54bWxQSwUGAAAAAAYABgBZAQAASgYAAAAA&#10;">
                <v:fill on="t" opacity="45875f" focussize="0,0"/>
                <v:stroke color="#000000" joinstyle="miter" dashstyle="1 1" endcap="square"/>
                <v:imagedata o:title=""/>
                <o:lock v:ext="edit" aspectratio="f"/>
                <v:textbox>
                  <w:txbxContent>
                    <w:p>
                      <w:pPr>
                        <w:pStyle w:val="36"/>
                        <w:bidi w:val="0"/>
                        <w:jc w:val="left"/>
                        <w:rPr>
                          <w:lang w:val="en-US"/>
                        </w:rPr>
                      </w:pPr>
                      <w:r>
                        <w:rPr>
                          <w:rFonts w:hint="eastAsia"/>
                          <w:lang w:val="en-US"/>
                        </w:rPr>
                        <w:t>图例</w:t>
                      </w:r>
                    </w:p>
                    <w:p>
                      <w:pPr>
                        <w:pStyle w:val="36"/>
                        <w:bidi w:val="0"/>
                        <w:ind w:firstLine="420" w:firstLineChars="200"/>
                        <w:jc w:val="left"/>
                        <w:rPr>
                          <w:rFonts w:hint="default"/>
                          <w:lang w:val="en-US" w:eastAsia="zh-CN"/>
                        </w:rPr>
                      </w:pPr>
                      <w:r>
                        <w:rPr>
                          <w:rFonts w:hint="eastAsia"/>
                          <w:lang w:val="en-US" w:eastAsia="zh-CN"/>
                        </w:rPr>
                        <w:t>大气监测点（马头村），距本项目2.8km</w:t>
                      </w:r>
                    </w:p>
                    <w:p>
                      <w:pPr>
                        <w:pStyle w:val="36"/>
                        <w:bidi w:val="0"/>
                        <w:ind w:firstLine="420" w:firstLineChars="200"/>
                        <w:jc w:val="left"/>
                        <w:rPr>
                          <w:rFonts w:hint="eastAsia"/>
                          <w:lang w:val="en-US" w:eastAsia="zh-CN"/>
                        </w:rPr>
                      </w:pPr>
                    </w:p>
                    <w:p>
                      <w:pPr>
                        <w:pStyle w:val="36"/>
                        <w:bidi w:val="0"/>
                        <w:ind w:firstLine="420" w:firstLineChars="200"/>
                        <w:jc w:val="left"/>
                        <w:rPr>
                          <w:rFonts w:hint="default"/>
                          <w:lang w:val="en-US" w:eastAsia="zh-CN"/>
                        </w:rPr>
                      </w:pPr>
                      <w:r>
                        <w:rPr>
                          <w:rFonts w:hint="eastAsia"/>
                          <w:lang w:val="en-US" w:eastAsia="zh-CN"/>
                        </w:rPr>
                        <w:t>：海水监测点位</w:t>
                      </w:r>
                    </w:p>
                    <w:p>
                      <w:pPr>
                        <w:pStyle w:val="36"/>
                        <w:bidi w:val="0"/>
                        <w:jc w:val="left"/>
                        <w:rPr>
                          <w:rFonts w:hint="default"/>
                          <w:lang w:val="en-US" w:eastAsia="zh-CN"/>
                        </w:rPr>
                      </w:pPr>
                    </w:p>
                  </w:txbxContent>
                </v:textbox>
              </v:rect>
            </w:pict>
          </mc:Fallback>
        </mc:AlternateContent>
      </w:r>
      <w:r>
        <w:rPr>
          <w:color w:val="auto"/>
          <w:sz w:val="32"/>
        </w:rPr>
        <mc:AlternateContent>
          <mc:Choice Requires="wps">
            <w:drawing>
              <wp:anchor distT="0" distB="0" distL="114300" distR="114300" simplePos="0" relativeHeight="251871232" behindDoc="0" locked="0" layoutInCell="1" allowOverlap="1">
                <wp:simplePos x="0" y="0"/>
                <wp:positionH relativeFrom="column">
                  <wp:posOffset>2186940</wp:posOffset>
                </wp:positionH>
                <wp:positionV relativeFrom="paragraph">
                  <wp:posOffset>3723005</wp:posOffset>
                </wp:positionV>
                <wp:extent cx="400685" cy="235585"/>
                <wp:effectExtent l="5080" t="5080" r="13335" b="6985"/>
                <wp:wrapNone/>
                <wp:docPr id="243" name="自选图形 677"/>
                <wp:cNvGraphicFramePr/>
                <a:graphic xmlns:a="http://schemas.openxmlformats.org/drawingml/2006/main">
                  <a:graphicData uri="http://schemas.microsoft.com/office/word/2010/wordprocessingShape">
                    <wps:wsp>
                      <wps:cNvSpPr/>
                      <wps:spPr>
                        <a:xfrm>
                          <a:off x="0" y="0"/>
                          <a:ext cx="400685" cy="235585"/>
                        </a:xfrm>
                        <a:prstGeom prst="wedgeRectCallout">
                          <a:avLst>
                            <a:gd name="adj1" fmla="val -33361"/>
                            <a:gd name="adj2" fmla="val 43319"/>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B2</w:t>
                            </w:r>
                          </w:p>
                        </w:txbxContent>
                      </wps:txbx>
                      <wps:bodyPr upright="1"/>
                    </wps:wsp>
                  </a:graphicData>
                </a:graphic>
              </wp:anchor>
            </w:drawing>
          </mc:Choice>
          <mc:Fallback>
            <w:pict>
              <v:shape id="自选图形 677" o:spid="_x0000_s1026" o:spt="61" type="#_x0000_t61" style="position:absolute;left:0pt;margin-left:172.2pt;margin-top:293.15pt;height:18.55pt;width:31.55pt;z-index:251871232;mso-width-relative:page;mso-height-relative:page;" fillcolor="#FFFFFF" filled="t" stroked="t" coordsize="21600,21600" o:gfxdata="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A4L2gbZAAAACwEAAA8AAAAAAAAAAQAgAAAAIgAAAGRycy9k&#10;b3ducmV2LnhtbFBLAQIUABQAAAAIAIdO4kDlWpKAOgIAAJAEAAAOAAAAAAAAAAEAIAAAACgBAABk&#10;cnMvZTJvRG9jLnhtbFBLBQYAAAAABgAGAFkBAADUBQAAAAA=&#10;" adj="3594,20157">
                <v:fill on="t" focussize="0,0"/>
                <v:stroke color="#000000" joinstyle="miter"/>
                <v:imagedata o:title=""/>
                <o:lock v:ext="edit" aspectratio="f"/>
                <v:textbox>
                  <w:txbxContent>
                    <w:p>
                      <w:pPr>
                        <w:rPr>
                          <w:rFonts w:hint="default" w:eastAsia="宋体"/>
                          <w:lang w:val="en-US" w:eastAsia="zh-CN"/>
                        </w:rPr>
                      </w:pPr>
                      <w:r>
                        <w:rPr>
                          <w:rFonts w:hint="eastAsia"/>
                          <w:lang w:val="en-US" w:eastAsia="zh-CN"/>
                        </w:rPr>
                        <w:t>B2</w:t>
                      </w:r>
                    </w:p>
                  </w:txbxContent>
                </v:textbox>
              </v:shape>
            </w:pict>
          </mc:Fallback>
        </mc:AlternateContent>
      </w:r>
      <w:r>
        <w:rPr>
          <w:color w:val="auto"/>
          <w:sz w:val="32"/>
        </w:rPr>
        <mc:AlternateContent>
          <mc:Choice Requires="wps">
            <w:drawing>
              <wp:anchor distT="0" distB="0" distL="114300" distR="114300" simplePos="0" relativeHeight="251872256" behindDoc="0" locked="0" layoutInCell="1" allowOverlap="1">
                <wp:simplePos x="0" y="0"/>
                <wp:positionH relativeFrom="column">
                  <wp:posOffset>3027680</wp:posOffset>
                </wp:positionH>
                <wp:positionV relativeFrom="paragraph">
                  <wp:posOffset>3442970</wp:posOffset>
                </wp:positionV>
                <wp:extent cx="400685" cy="235585"/>
                <wp:effectExtent l="5080" t="5080" r="13335" b="6985"/>
                <wp:wrapNone/>
                <wp:docPr id="244" name="自选图形 678"/>
                <wp:cNvGraphicFramePr/>
                <a:graphic xmlns:a="http://schemas.openxmlformats.org/drawingml/2006/main">
                  <a:graphicData uri="http://schemas.microsoft.com/office/word/2010/wordprocessingShape">
                    <wps:wsp>
                      <wps:cNvSpPr/>
                      <wps:spPr>
                        <a:xfrm>
                          <a:off x="0" y="0"/>
                          <a:ext cx="400685" cy="235585"/>
                        </a:xfrm>
                        <a:prstGeom prst="wedgeRectCallout">
                          <a:avLst>
                            <a:gd name="adj1" fmla="val -33361"/>
                            <a:gd name="adj2" fmla="val 43319"/>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B1</w:t>
                            </w:r>
                          </w:p>
                        </w:txbxContent>
                      </wps:txbx>
                      <wps:bodyPr upright="1"/>
                    </wps:wsp>
                  </a:graphicData>
                </a:graphic>
              </wp:anchor>
            </w:drawing>
          </mc:Choice>
          <mc:Fallback>
            <w:pict>
              <v:shape id="自选图形 678" o:spid="_x0000_s1026" o:spt="61" type="#_x0000_t61" style="position:absolute;left:0pt;margin-left:238.4pt;margin-top:271.1pt;height:18.55pt;width:31.55pt;z-index:251872256;mso-width-relative:page;mso-height-relative:page;" fillcolor="#FFFFFF" filled="t" stroked="t" coordsize="21600,21600" o:gfxdata="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IAVQQ2QAAAAsBAAAPAAAAAAAAAAEAIAAAACIAAABkcnMv&#10;ZG93bnJldi54bWxQSwECFAAUAAAACACHTuJA6La/2TsCAACQBAAADgAAAAAAAAABACAAAAAoAQAA&#10;ZHJzL2Uyb0RvYy54bWxQSwUGAAAAAAYABgBZAQAA1QUAAAAA&#10;" adj="3594,20157">
                <v:fill on="t" focussize="0,0"/>
                <v:stroke color="#000000" joinstyle="miter"/>
                <v:imagedata o:title=""/>
                <o:lock v:ext="edit" aspectratio="f"/>
                <v:textbox>
                  <w:txbxContent>
                    <w:p>
                      <w:pPr>
                        <w:rPr>
                          <w:rFonts w:hint="default" w:eastAsia="宋体"/>
                          <w:lang w:val="en-US" w:eastAsia="zh-CN"/>
                        </w:rPr>
                      </w:pPr>
                      <w:r>
                        <w:rPr>
                          <w:rFonts w:hint="eastAsia"/>
                          <w:lang w:val="en-US" w:eastAsia="zh-CN"/>
                        </w:rPr>
                        <w:t>B1</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870208" behindDoc="0" locked="0" layoutInCell="1" allowOverlap="1">
                <wp:simplePos x="0" y="0"/>
                <wp:positionH relativeFrom="column">
                  <wp:posOffset>2302510</wp:posOffset>
                </wp:positionH>
                <wp:positionV relativeFrom="paragraph">
                  <wp:posOffset>3530600</wp:posOffset>
                </wp:positionV>
                <wp:extent cx="152400" cy="152400"/>
                <wp:effectExtent l="6350" t="6350" r="12700" b="12700"/>
                <wp:wrapNone/>
                <wp:docPr id="242" name="椭圆 268"/>
                <wp:cNvGraphicFramePr/>
                <a:graphic xmlns:a="http://schemas.openxmlformats.org/drawingml/2006/main">
                  <a:graphicData uri="http://schemas.microsoft.com/office/word/2010/wordprocessingShape">
                    <wps:wsp>
                      <wps:cNvSpPr/>
                      <wps:spPr>
                        <a:xfrm>
                          <a:off x="3197860" y="6833870"/>
                          <a:ext cx="152400" cy="152400"/>
                        </a:xfrm>
                        <a:prstGeom prst="ellipse">
                          <a:avLst/>
                        </a:prstGeom>
                        <a:solidFill>
                          <a:srgbClr val="FFC000"/>
                        </a:solidFill>
                        <a:ln w="12700" cap="flat" cmpd="sng" algn="ctr">
                          <a:solidFill>
                            <a:srgbClr val="BC8C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68" o:spid="_x0000_s1026" o:spt="3" type="#_x0000_t3" style="position:absolute;left:0pt;margin-left:181.3pt;margin-top:278pt;height:12pt;width:12pt;z-index:251870208;v-text-anchor:middle;mso-width-relative:page;mso-height-relative:page;" fillcolor="#FFC000" filled="t" stroked="t" coordsize="21600,21600" o:gfxdata="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Dq&#10;pSaP2QAAAAsBAAAPAAAAAAAAAAEAIAAAACIAAABkcnMvZG93bnJldi54bWxQSwECFAAUAAAACACH&#10;TuJAnH3RXpUCAAA1BQAADgAAAAAAAAABACAAAAAoAQAAZHJzL2Uyb0RvYy54bWxQSwUGAAAAAAYA&#10;BgBZAQAALwYAAAAA&#10;">
                <v:fill on="t" focussize="0,0"/>
                <v:stroke weight="1pt" color="#896500" miterlimit="8" joinstyle="miter"/>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869184" behindDoc="0" locked="0" layoutInCell="1" allowOverlap="1">
                <wp:simplePos x="0" y="0"/>
                <wp:positionH relativeFrom="column">
                  <wp:posOffset>2979420</wp:posOffset>
                </wp:positionH>
                <wp:positionV relativeFrom="paragraph">
                  <wp:posOffset>3215005</wp:posOffset>
                </wp:positionV>
                <wp:extent cx="152400" cy="152400"/>
                <wp:effectExtent l="6350" t="6350" r="12700" b="12700"/>
                <wp:wrapNone/>
                <wp:docPr id="241" name="椭圆 268"/>
                <wp:cNvGraphicFramePr/>
                <a:graphic xmlns:a="http://schemas.openxmlformats.org/drawingml/2006/main">
                  <a:graphicData uri="http://schemas.microsoft.com/office/word/2010/wordprocessingShape">
                    <wps:wsp>
                      <wps:cNvSpPr/>
                      <wps:spPr>
                        <a:xfrm>
                          <a:off x="3197860" y="6833870"/>
                          <a:ext cx="152400" cy="152400"/>
                        </a:xfrm>
                        <a:prstGeom prst="ellipse">
                          <a:avLst/>
                        </a:prstGeom>
                        <a:solidFill>
                          <a:srgbClr val="FFC000"/>
                        </a:solidFill>
                        <a:ln w="12700" cap="flat" cmpd="sng" algn="ctr">
                          <a:solidFill>
                            <a:srgbClr val="BC8C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68" o:spid="_x0000_s1026" o:spt="3" type="#_x0000_t3" style="position:absolute;left:0pt;margin-left:234.6pt;margin-top:253.15pt;height:12pt;width:12pt;z-index:251869184;v-text-anchor:middle;mso-width-relative:page;mso-height-relative:page;" fillcolor="#FFC000" filled="t" stroked="t" coordsize="21600,21600" o:gfxdata="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C3&#10;YdTZ2gAAAAsBAAAPAAAAAAAAAAEAIAAAACIAAABkcnMvZG93bnJldi54bWxQSwECFAAUAAAACACH&#10;TuJApez0G5QCAAA1BQAADgAAAAAAAAABACAAAAApAQAAZHJzL2Uyb0RvYy54bWxQSwUGAAAAAAYA&#10;BgBZAQAALwYAAAAA&#10;">
                <v:fill on="t" focussize="0,0"/>
                <v:stroke weight="1pt" color="#896500" miterlimit="8" joinstyle="miter"/>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31968" behindDoc="0" locked="0" layoutInCell="1" allowOverlap="1">
                <wp:simplePos x="0" y="0"/>
                <wp:positionH relativeFrom="column">
                  <wp:posOffset>3477895</wp:posOffset>
                </wp:positionH>
                <wp:positionV relativeFrom="paragraph">
                  <wp:posOffset>4369435</wp:posOffset>
                </wp:positionV>
                <wp:extent cx="152400" cy="152400"/>
                <wp:effectExtent l="6350" t="6350" r="12700" b="12700"/>
                <wp:wrapNone/>
                <wp:docPr id="98" name="椭圆 268"/>
                <wp:cNvGraphicFramePr/>
                <a:graphic xmlns:a="http://schemas.openxmlformats.org/drawingml/2006/main">
                  <a:graphicData uri="http://schemas.microsoft.com/office/word/2010/wordprocessingShape">
                    <wps:wsp>
                      <wps:cNvSpPr/>
                      <wps:spPr>
                        <a:xfrm>
                          <a:off x="3197860" y="6833870"/>
                          <a:ext cx="152400" cy="152400"/>
                        </a:xfrm>
                        <a:prstGeom prst="ellipse">
                          <a:avLst/>
                        </a:prstGeom>
                        <a:solidFill>
                          <a:srgbClr val="FFC000"/>
                        </a:solidFill>
                        <a:ln w="12700" cap="flat" cmpd="sng" algn="ctr">
                          <a:solidFill>
                            <a:srgbClr val="BC8C00">
                              <a:shade val="50000"/>
                            </a:srgbClr>
                          </a:solidFill>
                          <a:prstDash val="solid"/>
                          <a:miter lim="800000"/>
                        </a:ln>
                        <a:effectLst/>
                      </wps:spPr>
                      <wps:txbx>
                        <w:txbxContent>
                          <w:p>
                            <w:pPr>
                              <w:rPr>
                                <w:rFonts w:hint="eastAsia" w:eastAsia="宋体"/>
                                <w:lang w:val="en-US" w:eastAsia="zh-CN"/>
                              </w:rPr>
                            </w:pPr>
                          </w:p>
                          <w:p>
                            <w:pPr>
                              <w:rPr>
                                <w:rFonts w:hint="eastAsia"/>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68" o:spid="_x0000_s1026" o:spt="3" type="#_x0000_t3" style="position:absolute;left:0pt;margin-left:273.85pt;margin-top:344.05pt;height:12pt;width:12pt;z-index:251731968;v-text-anchor:middle;mso-width-relative:page;mso-height-relative:page;" fillcolor="#FFC000" filled="t" stroked="t" coordsize="21600,21600" o:gfxdata="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FKEK+jaAAAACwEAAA8AAAAAAAAAAQAgAAAAIgAAAGRycy9kb3ducmV2LnhtbFBLAQIU&#10;ABQAAAAIAIdO4kBVK6npnAIAAD8FAAAOAAAAAAAAAAEAIAAAACkBAABkcnMvZTJvRG9jLnhtbFBL&#10;BQYAAAAABgAGAFkBAAA3BgAAAAA=&#10;">
                <v:fill on="t" focussize="0,0"/>
                <v:stroke weight="1pt" color="#896500" miterlimit="8" joinstyle="miter"/>
                <v:imagedata o:title=""/>
                <o:lock v:ext="edit" aspectratio="f"/>
                <v:textbox>
                  <w:txbxContent>
                    <w:p>
                      <w:pPr>
                        <w:rPr>
                          <w:rFonts w:hint="eastAsia" w:eastAsia="宋体"/>
                          <w:lang w:val="en-US" w:eastAsia="zh-CN"/>
                        </w:rPr>
                      </w:pPr>
                    </w:p>
                    <w:p>
                      <w:pPr>
                        <w:rPr>
                          <w:rFonts w:hint="eastAsia"/>
                          <w:lang w:val="en-US" w:eastAsia="zh-CN"/>
                        </w:rPr>
                      </w:pPr>
                    </w:p>
                  </w:txbxContent>
                </v:textbox>
              </v:shape>
            </w:pict>
          </mc:Fallback>
        </mc:AlternateContent>
      </w:r>
      <w:r>
        <w:rPr>
          <w:color w:val="auto"/>
          <w:sz w:val="24"/>
        </w:rPr>
        <mc:AlternateContent>
          <mc:Choice Requires="wps">
            <w:drawing>
              <wp:anchor distT="0" distB="0" distL="114300" distR="114300" simplePos="0" relativeHeight="251685888" behindDoc="0" locked="0" layoutInCell="1" allowOverlap="1">
                <wp:simplePos x="0" y="0"/>
                <wp:positionH relativeFrom="column">
                  <wp:posOffset>229235</wp:posOffset>
                </wp:positionH>
                <wp:positionV relativeFrom="paragraph">
                  <wp:posOffset>7325360</wp:posOffset>
                </wp:positionV>
                <wp:extent cx="583565" cy="257175"/>
                <wp:effectExtent l="0" t="0" r="0" b="0"/>
                <wp:wrapNone/>
                <wp:docPr id="49" name="文本框 59"/>
                <wp:cNvGraphicFramePr/>
                <a:graphic xmlns:a="http://schemas.openxmlformats.org/drawingml/2006/main">
                  <a:graphicData uri="http://schemas.microsoft.com/office/word/2010/wordprocessingShape">
                    <wps:wsp>
                      <wps:cNvSpPr txBox="1"/>
                      <wps:spPr>
                        <a:xfrm>
                          <a:off x="0" y="0"/>
                          <a:ext cx="583565" cy="257175"/>
                        </a:xfrm>
                        <a:prstGeom prst="rect">
                          <a:avLst/>
                        </a:prstGeom>
                        <a:noFill/>
                        <a:ln w="6350">
                          <a:noFill/>
                        </a:ln>
                      </wps:spPr>
                      <wps:txbx>
                        <w:txbxContent>
                          <w:p>
                            <w:pPr>
                              <w:rPr>
                                <w:b/>
                                <w:bCs/>
                                <w:color w:val="000000" w:themeColor="text1"/>
                                <w:sz w:val="18"/>
                                <w:szCs w:val="18"/>
                              </w:rPr>
                            </w:pPr>
                            <w:r>
                              <w:rPr>
                                <w:rFonts w:hint="eastAsia"/>
                                <w:b/>
                                <w:bCs/>
                                <w:color w:val="000000" w:themeColor="text1"/>
                                <w:sz w:val="18"/>
                                <w:szCs w:val="18"/>
                                <w:lang w:val="en-US" w:eastAsia="zh-CN"/>
                              </w:rPr>
                              <w:t>500</w:t>
                            </w:r>
                            <w:r>
                              <w:rPr>
                                <w:rFonts w:hint="eastAsia"/>
                                <w:b/>
                                <w:bCs/>
                                <w:color w:val="000000" w:themeColor="text1"/>
                                <w:sz w:val="18"/>
                                <w:szCs w:val="18"/>
                              </w:rPr>
                              <w:t>m</w:t>
                            </w:r>
                          </w:p>
                        </w:txbxContent>
                      </wps:txbx>
                      <wps:bodyPr upright="1"/>
                    </wps:wsp>
                  </a:graphicData>
                </a:graphic>
              </wp:anchor>
            </w:drawing>
          </mc:Choice>
          <mc:Fallback>
            <w:pict>
              <v:shape id="文本框 59" o:spid="_x0000_s1026" o:spt="202" type="#_x0000_t202" style="position:absolute;left:0pt;margin-left:18.05pt;margin-top:576.8pt;height:20.25pt;width:45.95pt;z-index:251685888;mso-width-relative:page;mso-height-relative:page;" filled="f" stroked="f" coordsize="21600,21600" o:gfxdata="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5BloddoAAAAMAQAADwAAAAAAAAABACAAAAAiAAAAZHJzL2Rvd25yZXYueG1sUEsBAhQA&#10;FAAAAAgAh07iQKGSfQ+3AQAAWAMAAA4AAAAAAAAAAQAgAAAAKQEAAGRycy9lMm9Eb2MueG1sUEsF&#10;BgAAAAAGAAYAWQEAAFIFAAAAAA==&#10;">
                <v:fill on="f" focussize="0,0"/>
                <v:stroke on="f" weight="0.5pt"/>
                <v:imagedata o:title=""/>
                <o:lock v:ext="edit" aspectratio="f"/>
                <v:textbox>
                  <w:txbxContent>
                    <w:p>
                      <w:pPr>
                        <w:rPr>
                          <w:b/>
                          <w:bCs/>
                          <w:color w:val="000000" w:themeColor="text1"/>
                          <w:sz w:val="18"/>
                          <w:szCs w:val="18"/>
                        </w:rPr>
                      </w:pPr>
                      <w:r>
                        <w:rPr>
                          <w:rFonts w:hint="eastAsia"/>
                          <w:b/>
                          <w:bCs/>
                          <w:color w:val="000000" w:themeColor="text1"/>
                          <w:sz w:val="18"/>
                          <w:szCs w:val="18"/>
                          <w:lang w:val="en-US" w:eastAsia="zh-CN"/>
                        </w:rPr>
                        <w:t>500</w:t>
                      </w:r>
                      <w:r>
                        <w:rPr>
                          <w:rFonts w:hint="eastAsia"/>
                          <w:b/>
                          <w:bCs/>
                          <w:color w:val="000000" w:themeColor="text1"/>
                          <w:sz w:val="18"/>
                          <w:szCs w:val="18"/>
                        </w:rPr>
                        <w:t>m</w:t>
                      </w:r>
                    </w:p>
                  </w:txbxContent>
                </v:textbox>
              </v:shape>
            </w:pict>
          </mc:Fallback>
        </mc:AlternateContent>
      </w:r>
      <w:r>
        <w:drawing>
          <wp:anchor distT="0" distB="0" distL="114300" distR="114300" simplePos="0" relativeHeight="251867136" behindDoc="0" locked="0" layoutInCell="1" allowOverlap="1">
            <wp:simplePos x="0" y="0"/>
            <wp:positionH relativeFrom="column">
              <wp:posOffset>5041900</wp:posOffset>
            </wp:positionH>
            <wp:positionV relativeFrom="paragraph">
              <wp:posOffset>173990</wp:posOffset>
            </wp:positionV>
            <wp:extent cx="808355" cy="779145"/>
            <wp:effectExtent l="0" t="0" r="10795" b="1905"/>
            <wp:wrapNone/>
            <wp:docPr id="4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2"/>
                    <pic:cNvPicPr>
                      <a:picLocks noChangeAspect="1"/>
                    </pic:cNvPicPr>
                  </pic:nvPicPr>
                  <pic:blipFill>
                    <a:blip r:embed="rId34"/>
                    <a:stretch>
                      <a:fillRect/>
                    </a:stretch>
                  </pic:blipFill>
                  <pic:spPr>
                    <a:xfrm>
                      <a:off x="0" y="0"/>
                      <a:ext cx="808355" cy="779145"/>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730944" behindDoc="0" locked="0" layoutInCell="1" allowOverlap="1">
                <wp:simplePos x="0" y="0"/>
                <wp:positionH relativeFrom="column">
                  <wp:posOffset>3946525</wp:posOffset>
                </wp:positionH>
                <wp:positionV relativeFrom="paragraph">
                  <wp:posOffset>1485265</wp:posOffset>
                </wp:positionV>
                <wp:extent cx="145415" cy="145415"/>
                <wp:effectExtent l="13970" t="13970" r="31115" b="31115"/>
                <wp:wrapNone/>
                <wp:docPr id="97" name="任意多边形 401"/>
                <wp:cNvGraphicFramePr/>
                <a:graphic xmlns:a="http://schemas.openxmlformats.org/drawingml/2006/main">
                  <a:graphicData uri="http://schemas.microsoft.com/office/word/2010/wordprocessingShape">
                    <wps:wsp>
                      <wps:cNvSpPr/>
                      <wps:spPr>
                        <a:xfrm>
                          <a:off x="0" y="0"/>
                          <a:ext cx="145415" cy="145415"/>
                        </a:xfrm>
                        <a:custGeom>
                          <a:avLst/>
                          <a:gdLst/>
                          <a:ahLst/>
                          <a:cxnLst/>
                          <a:pathLst>
                            <a:path w="9495" h="9495">
                              <a:moveTo>
                                <a:pt x="7665" y="9495"/>
                              </a:moveTo>
                              <a:lnTo>
                                <a:pt x="9495" y="8430"/>
                              </a:lnTo>
                              <a:lnTo>
                                <a:pt x="4245" y="0"/>
                              </a:lnTo>
                              <a:lnTo>
                                <a:pt x="0" y="2220"/>
                              </a:lnTo>
                              <a:lnTo>
                                <a:pt x="4545" y="9495"/>
                              </a:lnTo>
                              <a:lnTo>
                                <a:pt x="7740" y="9465"/>
                              </a:lnTo>
                              <a:lnTo>
                                <a:pt x="7725" y="9471"/>
                              </a:lnTo>
                              <a:lnTo>
                                <a:pt x="7740" y="9471"/>
                              </a:lnTo>
                            </a:path>
                          </a:pathLst>
                        </a:custGeom>
                        <a:noFill/>
                        <a:ln w="28575" cap="flat" cmpd="sng">
                          <a:solidFill>
                            <a:srgbClr val="FF0000"/>
                          </a:solidFill>
                          <a:prstDash val="solid"/>
                          <a:headEnd type="none" w="med" len="med"/>
                          <a:tailEnd type="none" w="med" len="med"/>
                        </a:ln>
                      </wps:spPr>
                      <wps:bodyPr upright="1"/>
                    </wps:wsp>
                  </a:graphicData>
                </a:graphic>
              </wp:anchor>
            </w:drawing>
          </mc:Choice>
          <mc:Fallback>
            <w:pict>
              <v:shape id="任意多边形 401" o:spid="_x0000_s1026" o:spt="100" style="position:absolute;left:0pt;margin-left:310.75pt;margin-top:116.95pt;height:11.45pt;width:11.45pt;z-index:251730944;mso-width-relative:page;mso-height-relative:page;" filled="f" stroked="t" coordsize="9495,9495" o:gfxdata="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KbnjxNgAAAALAQAADwAAAAAAAAABACAAAAAiAAAA&#10;ZHJzL2Rvd25yZXYueG1sUEsBAhQAFAAAAAgAh07iQA8NOmF5AgAAkgUAAA4AAAAAAAAAAQAgAAAA&#10;JwEAAGRycy9lMm9Eb2MueG1sUEsFBgAAAAAGAAYAWQEAABIGAAAAAA==&#10;" path="m7665,9495l9495,8430,4245,0,0,2220,4545,9495,7740,9465,7725,9471,7740,9471e">
                <v:fill on="f" focussize="0,0"/>
                <v:stroke weight="2.25pt" color="#FF0000" joinstyle="round"/>
                <v:imagedata o:title=""/>
                <o:lock v:ext="edit" aspectratio="f"/>
              </v:shape>
            </w:pict>
          </mc:Fallback>
        </mc:AlternateContent>
      </w:r>
      <w:r>
        <w:rPr>
          <w:color w:val="auto"/>
          <w:sz w:val="32"/>
        </w:rPr>
        <mc:AlternateContent>
          <mc:Choice Requires="wps">
            <w:drawing>
              <wp:anchor distT="0" distB="0" distL="114300" distR="114300" simplePos="0" relativeHeight="251743232" behindDoc="0" locked="0" layoutInCell="1" allowOverlap="1">
                <wp:simplePos x="0" y="0"/>
                <wp:positionH relativeFrom="column">
                  <wp:posOffset>3824605</wp:posOffset>
                </wp:positionH>
                <wp:positionV relativeFrom="paragraph">
                  <wp:posOffset>7208520</wp:posOffset>
                </wp:positionV>
                <wp:extent cx="400685" cy="235585"/>
                <wp:effectExtent l="5080" t="5080" r="13335" b="6985"/>
                <wp:wrapNone/>
                <wp:docPr id="109" name="自选图形 413"/>
                <wp:cNvGraphicFramePr/>
                <a:graphic xmlns:a="http://schemas.openxmlformats.org/drawingml/2006/main">
                  <a:graphicData uri="http://schemas.microsoft.com/office/word/2010/wordprocessingShape">
                    <wps:wsp>
                      <wps:cNvSpPr/>
                      <wps:spPr>
                        <a:xfrm>
                          <a:off x="0" y="0"/>
                          <a:ext cx="400685" cy="235585"/>
                        </a:xfrm>
                        <a:prstGeom prst="wedgeRectCallout">
                          <a:avLst>
                            <a:gd name="adj1" fmla="val -33361"/>
                            <a:gd name="adj2" fmla="val 43319"/>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B8</w:t>
                            </w:r>
                          </w:p>
                        </w:txbxContent>
                      </wps:txbx>
                      <wps:bodyPr upright="1"/>
                    </wps:wsp>
                  </a:graphicData>
                </a:graphic>
              </wp:anchor>
            </w:drawing>
          </mc:Choice>
          <mc:Fallback>
            <w:pict>
              <v:shape id="自选图形 413" o:spid="_x0000_s1026" o:spt="61" type="#_x0000_t61" style="position:absolute;left:0pt;margin-left:301.15pt;margin-top:567.6pt;height:18.55pt;width:31.55pt;z-index:251743232;mso-width-relative:page;mso-height-relative:page;" fillcolor="#FFFFFF" filled="t" stroked="t" coordsize="21600,21600" o:gfxdata="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xf7xM9gAAAANAQAADwAAAAAAAAABACAAAAAiAAAAZHJzL2Rv&#10;d25yZXYueG1sUEsBAhQAFAAAAAgAh07iQCK6ufk6AgAAkAQAAA4AAAAAAAAAAQAgAAAAJwEAAGRy&#10;cy9lMm9Eb2MueG1sUEsFBgAAAAAGAAYAWQEAANMFAAAAAA==&#10;" adj="3594,20157">
                <v:fill on="t" focussize="0,0"/>
                <v:stroke color="#000000" joinstyle="miter"/>
                <v:imagedata o:title=""/>
                <o:lock v:ext="edit" aspectratio="f"/>
                <v:textbox>
                  <w:txbxContent>
                    <w:p>
                      <w:pPr>
                        <w:rPr>
                          <w:rFonts w:hint="default" w:eastAsia="宋体"/>
                          <w:lang w:val="en-US" w:eastAsia="zh-CN"/>
                        </w:rPr>
                      </w:pPr>
                      <w:r>
                        <w:rPr>
                          <w:rFonts w:hint="eastAsia"/>
                          <w:lang w:val="en-US" w:eastAsia="zh-CN"/>
                        </w:rPr>
                        <w:t>B8</w:t>
                      </w:r>
                    </w:p>
                  </w:txbxContent>
                </v:textbox>
              </v:shape>
            </w:pict>
          </mc:Fallback>
        </mc:AlternateContent>
      </w:r>
      <w:r>
        <w:rPr>
          <w:color w:val="auto"/>
          <w:sz w:val="32"/>
        </w:rPr>
        <mc:AlternateContent>
          <mc:Choice Requires="wps">
            <w:drawing>
              <wp:anchor distT="0" distB="0" distL="114300" distR="114300" simplePos="0" relativeHeight="251741184" behindDoc="0" locked="0" layoutInCell="1" allowOverlap="1">
                <wp:simplePos x="0" y="0"/>
                <wp:positionH relativeFrom="column">
                  <wp:posOffset>4513580</wp:posOffset>
                </wp:positionH>
                <wp:positionV relativeFrom="paragraph">
                  <wp:posOffset>6944995</wp:posOffset>
                </wp:positionV>
                <wp:extent cx="400685" cy="235585"/>
                <wp:effectExtent l="5080" t="5080" r="13335" b="6985"/>
                <wp:wrapNone/>
                <wp:docPr id="107" name="自选图形 411"/>
                <wp:cNvGraphicFramePr/>
                <a:graphic xmlns:a="http://schemas.openxmlformats.org/drawingml/2006/main">
                  <a:graphicData uri="http://schemas.microsoft.com/office/word/2010/wordprocessingShape">
                    <wps:wsp>
                      <wps:cNvSpPr/>
                      <wps:spPr>
                        <a:xfrm>
                          <a:off x="0" y="0"/>
                          <a:ext cx="400685" cy="235585"/>
                        </a:xfrm>
                        <a:prstGeom prst="wedgeRectCallout">
                          <a:avLst>
                            <a:gd name="adj1" fmla="val -33361"/>
                            <a:gd name="adj2" fmla="val 43319"/>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B7</w:t>
                            </w:r>
                          </w:p>
                        </w:txbxContent>
                      </wps:txbx>
                      <wps:bodyPr upright="1"/>
                    </wps:wsp>
                  </a:graphicData>
                </a:graphic>
              </wp:anchor>
            </w:drawing>
          </mc:Choice>
          <mc:Fallback>
            <w:pict>
              <v:shape id="自选图形 411" o:spid="_x0000_s1026" o:spt="61" type="#_x0000_t61" style="position:absolute;left:0pt;margin-left:355.4pt;margin-top:546.85pt;height:18.55pt;width:31.55pt;z-index:251741184;mso-width-relative:page;mso-height-relative:page;" fillcolor="#FFFFFF" filled="t" stroked="t" coordsize="21600,21600" o:gfxdata="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jSX669cAAAANAQAADwAAAAAAAAABACAAAAAiAAAAZHJzL2Rv&#10;d25yZXYueG1sUEsBAhQAFAAAAAgAh07iQOEKhUo7AgAAkAQAAA4AAAAAAAAAAQAgAAAAJgEAAGRy&#10;cy9lMm9Eb2MueG1sUEsFBgAAAAAGAAYAWQEAANMFAAAAAA==&#10;" adj="3594,20157">
                <v:fill on="t" focussize="0,0"/>
                <v:stroke color="#000000" joinstyle="miter"/>
                <v:imagedata o:title=""/>
                <o:lock v:ext="edit" aspectratio="f"/>
                <v:textbox>
                  <w:txbxContent>
                    <w:p>
                      <w:pPr>
                        <w:rPr>
                          <w:rFonts w:hint="default" w:eastAsia="宋体"/>
                          <w:lang w:val="en-US" w:eastAsia="zh-CN"/>
                        </w:rPr>
                      </w:pPr>
                      <w:r>
                        <w:rPr>
                          <w:rFonts w:hint="eastAsia"/>
                          <w:lang w:val="en-US" w:eastAsia="zh-CN"/>
                        </w:rPr>
                        <w:t>B7</w:t>
                      </w:r>
                    </w:p>
                  </w:txbxContent>
                </v:textbox>
              </v:shape>
            </w:pict>
          </mc:Fallback>
        </mc:AlternateContent>
      </w:r>
      <w:r>
        <w:rPr>
          <w:color w:val="auto"/>
          <w:sz w:val="32"/>
        </w:rPr>
        <mc:AlternateContent>
          <mc:Choice Requires="wps">
            <w:drawing>
              <wp:anchor distT="0" distB="0" distL="114300" distR="114300" simplePos="0" relativeHeight="251742208" behindDoc="0" locked="0" layoutInCell="1" allowOverlap="1">
                <wp:simplePos x="0" y="0"/>
                <wp:positionH relativeFrom="column">
                  <wp:posOffset>3412490</wp:posOffset>
                </wp:positionH>
                <wp:positionV relativeFrom="paragraph">
                  <wp:posOffset>5885815</wp:posOffset>
                </wp:positionV>
                <wp:extent cx="400685" cy="235585"/>
                <wp:effectExtent l="5080" t="5080" r="13335" b="6985"/>
                <wp:wrapNone/>
                <wp:docPr id="108" name="自选图形 412"/>
                <wp:cNvGraphicFramePr/>
                <a:graphic xmlns:a="http://schemas.openxmlformats.org/drawingml/2006/main">
                  <a:graphicData uri="http://schemas.microsoft.com/office/word/2010/wordprocessingShape">
                    <wps:wsp>
                      <wps:cNvSpPr/>
                      <wps:spPr>
                        <a:xfrm>
                          <a:off x="0" y="0"/>
                          <a:ext cx="400685" cy="235585"/>
                        </a:xfrm>
                        <a:prstGeom prst="wedgeRectCallout">
                          <a:avLst>
                            <a:gd name="adj1" fmla="val -33361"/>
                            <a:gd name="adj2" fmla="val 43319"/>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B6</w:t>
                            </w:r>
                          </w:p>
                        </w:txbxContent>
                      </wps:txbx>
                      <wps:bodyPr upright="1"/>
                    </wps:wsp>
                  </a:graphicData>
                </a:graphic>
              </wp:anchor>
            </w:drawing>
          </mc:Choice>
          <mc:Fallback>
            <w:pict>
              <v:shape id="自选图形 412" o:spid="_x0000_s1026" o:spt="61" type="#_x0000_t61" style="position:absolute;left:0pt;margin-left:268.7pt;margin-top:463.45pt;height:18.55pt;width:31.55pt;z-index:251742208;mso-width-relative:page;mso-height-relative:page;" fillcolor="#FFFFFF" filled="t" stroked="t" coordsize="21600,21600" o:gfxdata="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wFpyZ2AAAAAsBAAAPAAAAAAAAAAEAIAAAACIAAABkcnMvZG93&#10;bnJldi54bWxQSwECFAAUAAAACACHTuJAvSBH0jkCAACQBAAADgAAAAAAAAABACAAAAAnAQAAZHJz&#10;L2Uyb0RvYy54bWxQSwUGAAAAAAYABgBZAQAA0gUAAAAA&#10;" adj="3594,20157">
                <v:fill on="t" focussize="0,0"/>
                <v:stroke color="#000000" joinstyle="miter"/>
                <v:imagedata o:title=""/>
                <o:lock v:ext="edit" aspectratio="f"/>
                <v:textbox>
                  <w:txbxContent>
                    <w:p>
                      <w:pPr>
                        <w:rPr>
                          <w:rFonts w:hint="default" w:eastAsia="宋体"/>
                          <w:lang w:val="en-US" w:eastAsia="zh-CN"/>
                        </w:rPr>
                      </w:pPr>
                      <w:r>
                        <w:rPr>
                          <w:rFonts w:hint="eastAsia"/>
                          <w:lang w:val="en-US" w:eastAsia="zh-CN"/>
                        </w:rPr>
                        <w:t>B6</w:t>
                      </w:r>
                    </w:p>
                  </w:txbxContent>
                </v:textbox>
              </v:shape>
            </w:pict>
          </mc:Fallback>
        </mc:AlternateContent>
      </w:r>
      <w:r>
        <w:rPr>
          <w:color w:val="auto"/>
          <w:sz w:val="32"/>
        </w:rPr>
        <mc:AlternateContent>
          <mc:Choice Requires="wps">
            <w:drawing>
              <wp:anchor distT="0" distB="0" distL="114300" distR="114300" simplePos="0" relativeHeight="251740160" behindDoc="0" locked="0" layoutInCell="1" allowOverlap="1">
                <wp:simplePos x="0" y="0"/>
                <wp:positionH relativeFrom="column">
                  <wp:posOffset>4197350</wp:posOffset>
                </wp:positionH>
                <wp:positionV relativeFrom="paragraph">
                  <wp:posOffset>5702300</wp:posOffset>
                </wp:positionV>
                <wp:extent cx="400685" cy="235585"/>
                <wp:effectExtent l="5080" t="5080" r="13335" b="6985"/>
                <wp:wrapNone/>
                <wp:docPr id="106" name="自选图形 410"/>
                <wp:cNvGraphicFramePr/>
                <a:graphic xmlns:a="http://schemas.openxmlformats.org/drawingml/2006/main">
                  <a:graphicData uri="http://schemas.microsoft.com/office/word/2010/wordprocessingShape">
                    <wps:wsp>
                      <wps:cNvSpPr/>
                      <wps:spPr>
                        <a:xfrm>
                          <a:off x="0" y="0"/>
                          <a:ext cx="400685" cy="235585"/>
                        </a:xfrm>
                        <a:prstGeom prst="wedgeRectCallout">
                          <a:avLst>
                            <a:gd name="adj1" fmla="val -33361"/>
                            <a:gd name="adj2" fmla="val 43319"/>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B5</w:t>
                            </w:r>
                          </w:p>
                        </w:txbxContent>
                      </wps:txbx>
                      <wps:bodyPr upright="1"/>
                    </wps:wsp>
                  </a:graphicData>
                </a:graphic>
              </wp:anchor>
            </w:drawing>
          </mc:Choice>
          <mc:Fallback>
            <w:pict>
              <v:shape id="自选图形 410" o:spid="_x0000_s1026" o:spt="61" type="#_x0000_t61" style="position:absolute;left:0pt;margin-left:330.5pt;margin-top:449pt;height:18.55pt;width:31.55pt;z-index:251740160;mso-width-relative:page;mso-height-relative:page;" fillcolor="#FFFFFF" filled="t" stroked="t" coordsize="21600,21600" o:gfxdata="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q3aZndkAAAALAQAADwAAAAAAAAABACAAAAAiAAAAZHJzL2Rv&#10;d25yZXYueG1sUEsBAhQAFAAAAAgAh07iQH6Qe2E5AgAAkAQAAA4AAAAAAAAAAQAgAAAAKAEAAGRy&#10;cy9lMm9Eb2MueG1sUEsFBgAAAAAGAAYAWQEAANMFAAAAAA==&#10;" adj="3594,20157">
                <v:fill on="t" focussize="0,0"/>
                <v:stroke color="#000000" joinstyle="miter"/>
                <v:imagedata o:title=""/>
                <o:lock v:ext="edit" aspectratio="f"/>
                <v:textbox>
                  <w:txbxContent>
                    <w:p>
                      <w:pPr>
                        <w:rPr>
                          <w:rFonts w:hint="default" w:eastAsia="宋体"/>
                          <w:lang w:val="en-US" w:eastAsia="zh-CN"/>
                        </w:rPr>
                      </w:pPr>
                      <w:r>
                        <w:rPr>
                          <w:rFonts w:hint="eastAsia"/>
                          <w:lang w:val="en-US" w:eastAsia="zh-CN"/>
                        </w:rPr>
                        <w:t>B5</w:t>
                      </w:r>
                    </w:p>
                  </w:txbxContent>
                </v:textbox>
              </v:shape>
            </w:pict>
          </mc:Fallback>
        </mc:AlternateContent>
      </w:r>
      <w:r>
        <w:rPr>
          <w:color w:val="auto"/>
          <w:sz w:val="32"/>
        </w:rPr>
        <mc:AlternateContent>
          <mc:Choice Requires="wps">
            <w:drawing>
              <wp:anchor distT="0" distB="0" distL="114300" distR="114300" simplePos="0" relativeHeight="251739136" behindDoc="0" locked="0" layoutInCell="1" allowOverlap="1">
                <wp:simplePos x="0" y="0"/>
                <wp:positionH relativeFrom="column">
                  <wp:posOffset>2917825</wp:posOffset>
                </wp:positionH>
                <wp:positionV relativeFrom="paragraph">
                  <wp:posOffset>4624070</wp:posOffset>
                </wp:positionV>
                <wp:extent cx="400685" cy="235585"/>
                <wp:effectExtent l="5080" t="5080" r="13335" b="6985"/>
                <wp:wrapNone/>
                <wp:docPr id="105" name="自选图形 409"/>
                <wp:cNvGraphicFramePr/>
                <a:graphic xmlns:a="http://schemas.openxmlformats.org/drawingml/2006/main">
                  <a:graphicData uri="http://schemas.microsoft.com/office/word/2010/wordprocessingShape">
                    <wps:wsp>
                      <wps:cNvSpPr/>
                      <wps:spPr>
                        <a:xfrm>
                          <a:off x="0" y="0"/>
                          <a:ext cx="400685" cy="235585"/>
                        </a:xfrm>
                        <a:prstGeom prst="wedgeRectCallout">
                          <a:avLst>
                            <a:gd name="adj1" fmla="val -33361"/>
                            <a:gd name="adj2" fmla="val 43319"/>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B4</w:t>
                            </w:r>
                          </w:p>
                        </w:txbxContent>
                      </wps:txbx>
                      <wps:bodyPr upright="1"/>
                    </wps:wsp>
                  </a:graphicData>
                </a:graphic>
              </wp:anchor>
            </w:drawing>
          </mc:Choice>
          <mc:Fallback>
            <w:pict>
              <v:shape id="自选图形 409" o:spid="_x0000_s1026" o:spt="61" type="#_x0000_t61" style="position:absolute;left:0pt;margin-left:229.75pt;margin-top:364.1pt;height:18.55pt;width:31.55pt;z-index:251739136;mso-width-relative:page;mso-height-relative:page;" fillcolor="#FFFFFF" filled="t" stroked="t" coordsize="21600,21600" o:gfxdata="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AehI5LZAAAACwEAAA8AAAAAAAAAAQAgAAAAIgAAAGRycy9k&#10;b3ducmV2LnhtbFBLAQIUABQAAAAIAIdO4kBMnwRzOgIAAJAEAAAOAAAAAAAAAAEAIAAAACgBAABk&#10;cnMvZTJvRG9jLnhtbFBLBQYAAAAABgAGAFkBAADUBQAAAAA=&#10;" adj="3594,20157">
                <v:fill on="t" focussize="0,0"/>
                <v:stroke color="#000000" joinstyle="miter"/>
                <v:imagedata o:title=""/>
                <o:lock v:ext="edit" aspectratio="f"/>
                <v:textbox>
                  <w:txbxContent>
                    <w:p>
                      <w:pPr>
                        <w:rPr>
                          <w:rFonts w:hint="default" w:eastAsia="宋体"/>
                          <w:lang w:val="en-US" w:eastAsia="zh-CN"/>
                        </w:rPr>
                      </w:pPr>
                      <w:r>
                        <w:rPr>
                          <w:rFonts w:hint="eastAsia"/>
                          <w:lang w:val="en-US" w:eastAsia="zh-CN"/>
                        </w:rPr>
                        <w:t>B4</w:t>
                      </w:r>
                    </w:p>
                  </w:txbxContent>
                </v:textbox>
              </v:shape>
            </w:pict>
          </mc:Fallback>
        </mc:AlternateContent>
      </w:r>
      <w:r>
        <w:rPr>
          <w:color w:val="auto"/>
          <w:sz w:val="32"/>
        </w:rPr>
        <mc:AlternateContent>
          <mc:Choice Requires="wps">
            <w:drawing>
              <wp:anchor distT="0" distB="0" distL="114300" distR="114300" simplePos="0" relativeHeight="251738112" behindDoc="0" locked="0" layoutInCell="1" allowOverlap="1">
                <wp:simplePos x="0" y="0"/>
                <wp:positionH relativeFrom="column">
                  <wp:posOffset>3638550</wp:posOffset>
                </wp:positionH>
                <wp:positionV relativeFrom="paragraph">
                  <wp:posOffset>4318000</wp:posOffset>
                </wp:positionV>
                <wp:extent cx="400685" cy="235585"/>
                <wp:effectExtent l="5080" t="5080" r="13335" b="6985"/>
                <wp:wrapNone/>
                <wp:docPr id="104" name="自选图形 408"/>
                <wp:cNvGraphicFramePr/>
                <a:graphic xmlns:a="http://schemas.openxmlformats.org/drawingml/2006/main">
                  <a:graphicData uri="http://schemas.microsoft.com/office/word/2010/wordprocessingShape">
                    <wps:wsp>
                      <wps:cNvSpPr/>
                      <wps:spPr>
                        <a:xfrm>
                          <a:off x="0" y="0"/>
                          <a:ext cx="400685" cy="235585"/>
                        </a:xfrm>
                        <a:prstGeom prst="wedgeRectCallout">
                          <a:avLst>
                            <a:gd name="adj1" fmla="val -33361"/>
                            <a:gd name="adj2" fmla="val 43319"/>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B3</w:t>
                            </w:r>
                          </w:p>
                        </w:txbxContent>
                      </wps:txbx>
                      <wps:bodyPr upright="1"/>
                    </wps:wsp>
                  </a:graphicData>
                </a:graphic>
              </wp:anchor>
            </w:drawing>
          </mc:Choice>
          <mc:Fallback>
            <w:pict>
              <v:shape id="自选图形 408" o:spid="_x0000_s1026" o:spt="61" type="#_x0000_t61" style="position:absolute;left:0pt;margin-left:286.5pt;margin-top:340pt;height:18.55pt;width:31.55pt;z-index:251738112;mso-width-relative:page;mso-height-relative:page;" fillcolor="#FFFFFF" filled="t" stroked="t" coordsize="21600,21600" o:gfxdata="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ViR/9gAAAALAQAADwAAAAAAAAABACAAAAAiAAAAZHJzL2Rv&#10;d25yZXYueG1sUEsBAhQAFAAAAAgAh07iQNMF+lg6AgAAkAQAAA4AAAAAAAAAAQAgAAAAJwEAAGRy&#10;cy9lMm9Eb2MueG1sUEsFBgAAAAAGAAYAWQEAANMFAAAAAA==&#10;" adj="3594,20157">
                <v:fill on="t" focussize="0,0"/>
                <v:stroke color="#000000" joinstyle="miter"/>
                <v:imagedata o:title=""/>
                <o:lock v:ext="edit" aspectratio="f"/>
                <v:textbox>
                  <w:txbxContent>
                    <w:p>
                      <w:pPr>
                        <w:rPr>
                          <w:rFonts w:hint="default" w:eastAsia="宋体"/>
                          <w:lang w:val="en-US" w:eastAsia="zh-CN"/>
                        </w:rPr>
                      </w:pPr>
                      <w:r>
                        <w:rPr>
                          <w:rFonts w:hint="eastAsia"/>
                          <w:lang w:val="en-US" w:eastAsia="zh-CN"/>
                        </w:rPr>
                        <w:t>B3</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34016" behindDoc="0" locked="0" layoutInCell="1" allowOverlap="1">
                <wp:simplePos x="0" y="0"/>
                <wp:positionH relativeFrom="column">
                  <wp:posOffset>3650615</wp:posOffset>
                </wp:positionH>
                <wp:positionV relativeFrom="paragraph">
                  <wp:posOffset>7216775</wp:posOffset>
                </wp:positionV>
                <wp:extent cx="152400" cy="152400"/>
                <wp:effectExtent l="6350" t="6350" r="12700" b="12700"/>
                <wp:wrapNone/>
                <wp:docPr id="100" name="椭圆 268"/>
                <wp:cNvGraphicFramePr/>
                <a:graphic xmlns:a="http://schemas.openxmlformats.org/drawingml/2006/main">
                  <a:graphicData uri="http://schemas.microsoft.com/office/word/2010/wordprocessingShape">
                    <wps:wsp>
                      <wps:cNvSpPr/>
                      <wps:spPr>
                        <a:xfrm>
                          <a:off x="3197860" y="6833870"/>
                          <a:ext cx="152400" cy="152400"/>
                        </a:xfrm>
                        <a:prstGeom prst="ellipse">
                          <a:avLst/>
                        </a:prstGeom>
                        <a:solidFill>
                          <a:srgbClr val="FFC000"/>
                        </a:solidFill>
                        <a:ln w="12700" cap="flat" cmpd="sng" algn="ctr">
                          <a:solidFill>
                            <a:srgbClr val="BC8C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68" o:spid="_x0000_s1026" o:spt="3" type="#_x0000_t3" style="position:absolute;left:0pt;margin-left:287.45pt;margin-top:568.25pt;height:12pt;width:12pt;z-index:251734016;v-text-anchor:middle;mso-width-relative:page;mso-height-relative:page;" fillcolor="#FFC000" filled="t" stroked="t" coordsize="21600,21600" o:gfxdata="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PcjsMdsAAAANAQAADwAAAAAAAAABACAAAAAiAAAAZHJzL2Rvd25yZXYueG1sUEsBAhQAFAAAAAgA&#10;h07iQBxntcyUAgAANQUAAA4AAAAAAAAAAQAgAAAAKgEAAGRycy9lMm9Eb2MueG1sUEsFBgAAAAAG&#10;AAYAWQEAADAGAAAAAA==&#10;">
                <v:fill on="t" focussize="0,0"/>
                <v:stroke weight="1pt" color="#896500" miterlimit="8" joinstyle="miter"/>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35040" behindDoc="0" locked="0" layoutInCell="1" allowOverlap="1">
                <wp:simplePos x="0" y="0"/>
                <wp:positionH relativeFrom="column">
                  <wp:posOffset>4352925</wp:posOffset>
                </wp:positionH>
                <wp:positionV relativeFrom="paragraph">
                  <wp:posOffset>7002780</wp:posOffset>
                </wp:positionV>
                <wp:extent cx="152400" cy="152400"/>
                <wp:effectExtent l="6350" t="6350" r="12700" b="12700"/>
                <wp:wrapNone/>
                <wp:docPr id="101" name="椭圆 268"/>
                <wp:cNvGraphicFramePr/>
                <a:graphic xmlns:a="http://schemas.openxmlformats.org/drawingml/2006/main">
                  <a:graphicData uri="http://schemas.microsoft.com/office/word/2010/wordprocessingShape">
                    <wps:wsp>
                      <wps:cNvSpPr/>
                      <wps:spPr>
                        <a:xfrm>
                          <a:off x="3197860" y="6833870"/>
                          <a:ext cx="152400" cy="152400"/>
                        </a:xfrm>
                        <a:prstGeom prst="ellipse">
                          <a:avLst/>
                        </a:prstGeom>
                        <a:solidFill>
                          <a:srgbClr val="FFC000"/>
                        </a:solidFill>
                        <a:ln w="12700" cap="flat" cmpd="sng" algn="ctr">
                          <a:solidFill>
                            <a:srgbClr val="BC8C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68" o:spid="_x0000_s1026" o:spt="3" type="#_x0000_t3" style="position:absolute;left:0pt;margin-left:342.75pt;margin-top:551.4pt;height:12pt;width:12pt;z-index:251735040;v-text-anchor:middle;mso-width-relative:page;mso-height-relative:page;" fillcolor="#FFC000" filled="t" stroked="t" coordsize="21600,21600" o:gfxdata="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Bk&#10;Meqk2gAAAA0BAAAPAAAAAAAAAAEAIAAAACIAAABkcnMvZG93bnJldi54bWxQSwECFAAUAAAACACH&#10;TuJANOqGRpQCAAA1BQAADgAAAAAAAAABACAAAAApAQAAZHJzL2Uyb0RvYy54bWxQSwUGAAAAAAYA&#10;BgBZAQAALwYAAAAA&#10;">
                <v:fill on="t" focussize="0,0"/>
                <v:stroke weight="1pt" color="#896500" miterlimit="8" joinstyle="miter"/>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32992" behindDoc="0" locked="0" layoutInCell="1" allowOverlap="1">
                <wp:simplePos x="0" y="0"/>
                <wp:positionH relativeFrom="column">
                  <wp:posOffset>3242310</wp:posOffset>
                </wp:positionH>
                <wp:positionV relativeFrom="paragraph">
                  <wp:posOffset>5934075</wp:posOffset>
                </wp:positionV>
                <wp:extent cx="152400" cy="152400"/>
                <wp:effectExtent l="6350" t="6350" r="12700" b="12700"/>
                <wp:wrapNone/>
                <wp:docPr id="99" name="椭圆 268"/>
                <wp:cNvGraphicFramePr/>
                <a:graphic xmlns:a="http://schemas.openxmlformats.org/drawingml/2006/main">
                  <a:graphicData uri="http://schemas.microsoft.com/office/word/2010/wordprocessingShape">
                    <wps:wsp>
                      <wps:cNvSpPr/>
                      <wps:spPr>
                        <a:xfrm>
                          <a:off x="3197860" y="6833870"/>
                          <a:ext cx="152400" cy="152400"/>
                        </a:xfrm>
                        <a:prstGeom prst="ellipse">
                          <a:avLst/>
                        </a:prstGeom>
                        <a:solidFill>
                          <a:srgbClr val="FFC000"/>
                        </a:solidFill>
                        <a:ln w="12700" cap="flat" cmpd="sng" algn="ctr">
                          <a:solidFill>
                            <a:srgbClr val="BC8C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68" o:spid="_x0000_s1026" o:spt="3" type="#_x0000_t3" style="position:absolute;left:0pt;margin-left:255.3pt;margin-top:467.25pt;height:12pt;width:12pt;z-index:251732992;v-text-anchor:middle;mso-width-relative:page;mso-height-relative:page;" fillcolor="#FFC000" filled="t" stroked="t" coordsize="21600,21600" o:gfxdata="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CC&#10;AW/y2gAAAAsBAAAPAAAAAAAAAAEAIAAAACIAAABkcnMvZG93bnJldi54bWxQSwECFAAUAAAACACH&#10;TuJA37drfpQCAAA0BQAADgAAAAAAAAABACAAAAApAQAAZHJzL2Uyb0RvYy54bWxQSwUGAAAAAAYA&#10;BgBZAQAALwYAAAAA&#10;">
                <v:fill on="t" focussize="0,0"/>
                <v:stroke weight="1pt" color="#896500" miterlimit="8" joinstyle="miter"/>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36064" behindDoc="0" locked="0" layoutInCell="1" allowOverlap="1">
                <wp:simplePos x="0" y="0"/>
                <wp:positionH relativeFrom="column">
                  <wp:posOffset>4036060</wp:posOffset>
                </wp:positionH>
                <wp:positionV relativeFrom="paragraph">
                  <wp:posOffset>5748655</wp:posOffset>
                </wp:positionV>
                <wp:extent cx="152400" cy="152400"/>
                <wp:effectExtent l="6350" t="6350" r="12700" b="12700"/>
                <wp:wrapNone/>
                <wp:docPr id="102" name="椭圆 268"/>
                <wp:cNvGraphicFramePr/>
                <a:graphic xmlns:a="http://schemas.openxmlformats.org/drawingml/2006/main">
                  <a:graphicData uri="http://schemas.microsoft.com/office/word/2010/wordprocessingShape">
                    <wps:wsp>
                      <wps:cNvSpPr/>
                      <wps:spPr>
                        <a:xfrm>
                          <a:off x="3197860" y="6833870"/>
                          <a:ext cx="152400" cy="152400"/>
                        </a:xfrm>
                        <a:prstGeom prst="ellipse">
                          <a:avLst/>
                        </a:prstGeom>
                        <a:solidFill>
                          <a:srgbClr val="FFC000"/>
                        </a:solidFill>
                        <a:ln w="12700" cap="flat" cmpd="sng" algn="ctr">
                          <a:solidFill>
                            <a:srgbClr val="BC8C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68" o:spid="_x0000_s1026" o:spt="3" type="#_x0000_t3" style="position:absolute;left:0pt;margin-left:317.8pt;margin-top:452.65pt;height:12pt;width:12pt;z-index:251736064;v-text-anchor:middle;mso-width-relative:page;mso-height-relative:page;" fillcolor="#FFC000" filled="t" stroked="t" coordsize="21600,21600" o:gfxdata="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Pqsrr9oAAAALAQAADwAAAAAAAAABACAAAAAiAAAAZHJzL2Rvd25yZXYueG1sUEsBAhQAFAAAAAgA&#10;h07iQA17owOVAgAANQUAAA4AAAAAAAAAAQAgAAAAKQEAAGRycy9lMm9Eb2MueG1sUEsFBgAAAAAG&#10;AAYAWQEAADAGAAAAAA==&#10;">
                <v:fill on="t" focussize="0,0"/>
                <v:stroke weight="1pt" color="#896500" miterlimit="8" joinstyle="miter"/>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37088" behindDoc="0" locked="0" layoutInCell="1" allowOverlap="1">
                <wp:simplePos x="0" y="0"/>
                <wp:positionH relativeFrom="column">
                  <wp:posOffset>2738120</wp:posOffset>
                </wp:positionH>
                <wp:positionV relativeFrom="paragraph">
                  <wp:posOffset>4676775</wp:posOffset>
                </wp:positionV>
                <wp:extent cx="152400" cy="152400"/>
                <wp:effectExtent l="6350" t="6350" r="12700" b="12700"/>
                <wp:wrapNone/>
                <wp:docPr id="103" name="椭圆 268"/>
                <wp:cNvGraphicFramePr/>
                <a:graphic xmlns:a="http://schemas.openxmlformats.org/drawingml/2006/main">
                  <a:graphicData uri="http://schemas.microsoft.com/office/word/2010/wordprocessingShape">
                    <wps:wsp>
                      <wps:cNvSpPr/>
                      <wps:spPr>
                        <a:xfrm>
                          <a:off x="3197860" y="6833870"/>
                          <a:ext cx="152400" cy="152400"/>
                        </a:xfrm>
                        <a:prstGeom prst="ellipse">
                          <a:avLst/>
                        </a:prstGeom>
                        <a:solidFill>
                          <a:srgbClr val="FFC000"/>
                        </a:solidFill>
                        <a:ln w="12700" cap="flat" cmpd="sng" algn="ctr">
                          <a:solidFill>
                            <a:srgbClr val="BC8C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68" o:spid="_x0000_s1026" o:spt="3" type="#_x0000_t3" style="position:absolute;left:0pt;margin-left:215.6pt;margin-top:368.25pt;height:12pt;width:12pt;z-index:251737088;v-text-anchor:middle;mso-width-relative:page;mso-height-relative:page;" fillcolor="#FFC000" filled="t" stroked="t" coordsize="21600,21600" o:gfxdata="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BL&#10;LhJr2gAAAAsBAAAPAAAAAAAAAAEAIAAAACIAAABkcnMvZG93bnJldi54bWxQSwECFAAUAAAACACH&#10;TuJAJfaQiZQCAAA1BQAADgAAAAAAAAABACAAAAApAQAAZHJzL2Uyb0RvYy54bWxQSwUGAAAAAAYA&#10;BgBZAQAALwYAAAAA&#10;">
                <v:fill on="t" focussize="0,0"/>
                <v:stroke weight="1pt" color="#896500" miterlimit="8" joinstyle="miter"/>
                <v:imagedata o:title=""/>
                <o:lock v:ext="edit" aspectratio="f"/>
              </v:shape>
            </w:pict>
          </mc:Fallback>
        </mc:AlternateContent>
      </w:r>
      <w:r>
        <w:rPr>
          <w:color w:val="auto"/>
          <w:sz w:val="32"/>
        </w:rPr>
        <mc:AlternateContent>
          <mc:Choice Requires="wps">
            <w:drawing>
              <wp:anchor distT="0" distB="0" distL="114300" distR="114300" simplePos="0" relativeHeight="251729920" behindDoc="0" locked="0" layoutInCell="1" allowOverlap="1">
                <wp:simplePos x="0" y="0"/>
                <wp:positionH relativeFrom="column">
                  <wp:posOffset>4064000</wp:posOffset>
                </wp:positionH>
                <wp:positionV relativeFrom="paragraph">
                  <wp:posOffset>1073785</wp:posOffset>
                </wp:positionV>
                <wp:extent cx="1033145" cy="304165"/>
                <wp:effectExtent l="86995" t="4445" r="22860" b="243840"/>
                <wp:wrapNone/>
                <wp:docPr id="96" name="自选图形 400"/>
                <wp:cNvGraphicFramePr/>
                <a:graphic xmlns:a="http://schemas.openxmlformats.org/drawingml/2006/main">
                  <a:graphicData uri="http://schemas.microsoft.com/office/word/2010/wordprocessingShape">
                    <wps:wsp>
                      <wps:cNvSpPr/>
                      <wps:spPr>
                        <a:xfrm>
                          <a:off x="0" y="0"/>
                          <a:ext cx="1033145" cy="304165"/>
                        </a:xfrm>
                        <a:prstGeom prst="wedgeRectCallout">
                          <a:avLst>
                            <a:gd name="adj1" fmla="val -56079"/>
                            <a:gd name="adj2" fmla="val 120269"/>
                          </a:avLst>
                        </a:prstGeom>
                        <a:solidFill>
                          <a:srgbClr val="FFFFFF"/>
                        </a:solidFill>
                        <a:ln w="9525" cap="flat" cmpd="sng">
                          <a:solidFill>
                            <a:srgbClr val="000000"/>
                          </a:solidFill>
                          <a:prstDash val="solid"/>
                          <a:miter/>
                          <a:headEnd type="none" w="med" len="med"/>
                          <a:tailEnd type="none" w="med" len="med"/>
                        </a:ln>
                      </wps:spPr>
                      <wps:txbx>
                        <w:txbxContent>
                          <w:p>
                            <w:pPr>
                              <w:ind w:firstLine="210" w:firstLineChars="100"/>
                              <w:rPr>
                                <w:rFonts w:hint="default" w:eastAsia="华文仿宋"/>
                                <w:lang w:val="en-US" w:eastAsia="zh-CN"/>
                              </w:rPr>
                            </w:pPr>
                            <w:r>
                              <w:rPr>
                                <w:rFonts w:hint="eastAsia"/>
                                <w:lang w:val="en-US" w:eastAsia="zh-CN"/>
                              </w:rPr>
                              <w:t>项目位置</w:t>
                            </w:r>
                          </w:p>
                          <w:p/>
                        </w:txbxContent>
                      </wps:txbx>
                      <wps:bodyPr upright="1"/>
                    </wps:wsp>
                  </a:graphicData>
                </a:graphic>
              </wp:anchor>
            </w:drawing>
          </mc:Choice>
          <mc:Fallback>
            <w:pict>
              <v:shape id="自选图形 400" o:spid="_x0000_s1026" o:spt="61" type="#_x0000_t61" style="position:absolute;left:0pt;margin-left:320pt;margin-top:84.55pt;height:23.95pt;width:81.35pt;z-index:251729920;mso-width-relative:page;mso-height-relative:page;" fillcolor="#FFFFFF" filled="t" stroked="t" coordsize="21600,21600" o:gfxdata="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kdWY7tcAAAALAQAADwAAAAAAAAABACAAAAAiAAAAZHJzL2Rv&#10;d25yZXYueG1sUEsBAhQAFAAAAAgAh07iQHKyeiI7AgAAkQQAAA4AAAAAAAAAAQAgAAAAJgEAAGRy&#10;cy9lMm9Eb2MueG1sUEsFBgAAAAAGAAYAWQEAANMFAAAAAA==&#10;" adj="-1313,36778">
                <v:fill on="t" focussize="0,0"/>
                <v:stroke color="#000000" joinstyle="miter"/>
                <v:imagedata o:title=""/>
                <o:lock v:ext="edit" aspectratio="f"/>
                <v:textbox>
                  <w:txbxContent>
                    <w:p>
                      <w:pPr>
                        <w:ind w:firstLine="210" w:firstLineChars="100"/>
                        <w:rPr>
                          <w:rFonts w:hint="default" w:eastAsia="华文仿宋"/>
                          <w:lang w:val="en-US" w:eastAsia="zh-CN"/>
                        </w:rPr>
                      </w:pPr>
                      <w:r>
                        <w:rPr>
                          <w:rFonts w:hint="eastAsia"/>
                          <w:lang w:val="en-US" w:eastAsia="zh-CN"/>
                        </w:rPr>
                        <w:t>项目位置</w:t>
                      </w:r>
                    </w:p>
                    <w:p/>
                  </w:txbxContent>
                </v:textbox>
              </v:shape>
            </w:pict>
          </mc:Fallback>
        </mc:AlternateContent>
      </w:r>
      <w:r>
        <w:rPr>
          <w:color w:val="auto"/>
        </w:rPr>
        <w:drawing>
          <wp:inline distT="0" distB="0" distL="114300" distR="114300">
            <wp:extent cx="6113780" cy="8159115"/>
            <wp:effectExtent l="0" t="0" r="1270" b="13335"/>
            <wp:docPr id="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pic:cNvPicPr>
                      <a:picLocks noChangeAspect="1"/>
                    </pic:cNvPicPr>
                  </pic:nvPicPr>
                  <pic:blipFill>
                    <a:blip r:embed="rId35"/>
                    <a:stretch>
                      <a:fillRect/>
                    </a:stretch>
                  </pic:blipFill>
                  <pic:spPr>
                    <a:xfrm>
                      <a:off x="0" y="0"/>
                      <a:ext cx="6113780" cy="8159115"/>
                    </a:xfrm>
                    <a:prstGeom prst="rect">
                      <a:avLst/>
                    </a:prstGeom>
                    <a:noFill/>
                    <a:ln>
                      <a:noFill/>
                    </a:ln>
                  </pic:spPr>
                </pic:pic>
              </a:graphicData>
            </a:graphic>
          </wp:inline>
        </w:drawing>
      </w:r>
    </w:p>
    <w:p>
      <w:pPr>
        <w:pStyle w:val="2"/>
        <w:numPr>
          <w:ilvl w:val="0"/>
          <w:numId w:val="0"/>
        </w:numPr>
        <w:spacing w:before="240" w:after="120"/>
        <w:jc w:val="both"/>
        <w:rPr>
          <w:rFonts w:eastAsia="宋体"/>
          <w:b/>
          <w:bCs w:val="0"/>
          <w:color w:val="auto"/>
          <w:sz w:val="24"/>
          <w:szCs w:val="24"/>
          <w:highlight w:val="none"/>
        </w:rPr>
      </w:pPr>
      <w:bookmarkStart w:id="79" w:name="_Toc9762"/>
      <w:bookmarkStart w:id="80" w:name="_Toc30421"/>
      <w:bookmarkStart w:id="81" w:name="_Toc15677"/>
      <w:bookmarkStart w:id="82" w:name="_Toc7227"/>
      <w:bookmarkStart w:id="83" w:name="_Toc13317"/>
      <w:r>
        <w:rPr>
          <w:rFonts w:hint="eastAsia" w:eastAsia="宋体"/>
          <w:b/>
          <w:bCs w:val="0"/>
          <w:color w:val="auto"/>
          <w:sz w:val="24"/>
          <w:szCs w:val="24"/>
          <w:highlight w:val="none"/>
        </w:rPr>
        <w:t>附图</w:t>
      </w:r>
      <w:r>
        <w:rPr>
          <w:rFonts w:hint="eastAsia" w:eastAsia="宋体"/>
          <w:b/>
          <w:bCs w:val="0"/>
          <w:color w:val="auto"/>
          <w:sz w:val="24"/>
          <w:szCs w:val="24"/>
          <w:highlight w:val="none"/>
          <w:lang w:val="en-US" w:eastAsia="zh-CN"/>
        </w:rPr>
        <w:t>6</w:t>
      </w:r>
      <w:r>
        <w:rPr>
          <w:rFonts w:hint="eastAsia" w:eastAsia="宋体"/>
          <w:b/>
          <w:bCs w:val="0"/>
          <w:color w:val="auto"/>
          <w:sz w:val="24"/>
          <w:szCs w:val="24"/>
          <w:highlight w:val="none"/>
        </w:rPr>
        <w:t>：</w:t>
      </w:r>
      <w:r>
        <w:rPr>
          <w:rFonts w:hint="eastAsia" w:eastAsia="宋体"/>
          <w:b/>
          <w:bCs w:val="0"/>
          <w:color w:val="auto"/>
          <w:sz w:val="24"/>
          <w:szCs w:val="24"/>
          <w:highlight w:val="none"/>
          <w:lang w:val="en-US" w:eastAsia="zh-CN"/>
        </w:rPr>
        <w:t>地下水防渗分区</w:t>
      </w:r>
      <w:r>
        <w:rPr>
          <w:rFonts w:eastAsia="宋体"/>
          <w:b/>
          <w:bCs w:val="0"/>
          <w:color w:val="auto"/>
          <w:sz w:val="24"/>
          <w:szCs w:val="24"/>
          <w:highlight w:val="none"/>
        </w:rPr>
        <w:t>图</w:t>
      </w:r>
      <w:bookmarkEnd w:id="79"/>
      <w:bookmarkEnd w:id="80"/>
      <w:bookmarkEnd w:id="81"/>
      <w:bookmarkEnd w:id="82"/>
      <w:bookmarkEnd w:id="83"/>
    </w:p>
    <w:p>
      <w:pPr>
        <w:jc w:val="center"/>
        <w:rPr>
          <w:color w:val="auto"/>
          <w:sz w:val="32"/>
        </w:rPr>
      </w:pPr>
      <w:r>
        <w:drawing>
          <wp:anchor distT="0" distB="0" distL="114300" distR="114300" simplePos="0" relativeHeight="251780096" behindDoc="1" locked="0" layoutInCell="1" allowOverlap="1">
            <wp:simplePos x="0" y="0"/>
            <wp:positionH relativeFrom="column">
              <wp:posOffset>4055745</wp:posOffset>
            </wp:positionH>
            <wp:positionV relativeFrom="paragraph">
              <wp:posOffset>111760</wp:posOffset>
            </wp:positionV>
            <wp:extent cx="1284605" cy="1280795"/>
            <wp:effectExtent l="0" t="0" r="10795" b="14605"/>
            <wp:wrapThrough wrapText="bothSides">
              <wp:wrapPolygon>
                <wp:start x="0" y="0"/>
                <wp:lineTo x="0" y="21204"/>
                <wp:lineTo x="21141" y="21204"/>
                <wp:lineTo x="21141" y="0"/>
                <wp:lineTo x="0" y="0"/>
              </wp:wrapPolygon>
            </wp:wrapThrough>
            <wp:docPr id="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
                    <pic:cNvPicPr>
                      <a:picLocks noChangeAspect="1"/>
                    </pic:cNvPicPr>
                  </pic:nvPicPr>
                  <pic:blipFill>
                    <a:blip r:embed="rId32"/>
                    <a:stretch>
                      <a:fillRect/>
                    </a:stretch>
                  </pic:blipFill>
                  <pic:spPr>
                    <a:xfrm>
                      <a:off x="0" y="0"/>
                      <a:ext cx="1284605" cy="1280795"/>
                    </a:xfrm>
                    <a:prstGeom prst="rect">
                      <a:avLst/>
                    </a:prstGeom>
                    <a:noFill/>
                    <a:ln>
                      <a:noFill/>
                    </a:ln>
                  </pic:spPr>
                </pic:pic>
              </a:graphicData>
            </a:graphic>
          </wp:anchor>
        </w:drawing>
      </w:r>
      <w:r>
        <w:rPr>
          <w:color w:val="auto"/>
          <w:sz w:val="32"/>
        </w:rPr>
        <mc:AlternateContent>
          <mc:Choice Requires="wps">
            <w:drawing>
              <wp:anchor distT="0" distB="0" distL="114300" distR="114300" simplePos="0" relativeHeight="251704320" behindDoc="0" locked="0" layoutInCell="1" allowOverlap="1">
                <wp:simplePos x="0" y="0"/>
                <wp:positionH relativeFrom="column">
                  <wp:posOffset>5048250</wp:posOffset>
                </wp:positionH>
                <wp:positionV relativeFrom="paragraph">
                  <wp:posOffset>1831975</wp:posOffset>
                </wp:positionV>
                <wp:extent cx="431800" cy="178435"/>
                <wp:effectExtent l="4445" t="5080" r="20955" b="6985"/>
                <wp:wrapNone/>
                <wp:docPr id="70" name="矩形 140"/>
                <wp:cNvGraphicFramePr/>
                <a:graphic xmlns:a="http://schemas.openxmlformats.org/drawingml/2006/main">
                  <a:graphicData uri="http://schemas.microsoft.com/office/word/2010/wordprocessingShape">
                    <wps:wsp>
                      <wps:cNvSpPr/>
                      <wps:spPr>
                        <a:xfrm>
                          <a:off x="0" y="0"/>
                          <a:ext cx="431800" cy="178435"/>
                        </a:xfrm>
                        <a:prstGeom prst="rect">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140" o:spid="_x0000_s1026" o:spt="1" style="position:absolute;left:0pt;margin-left:397.5pt;margin-top:144.25pt;height:14.05pt;width:34pt;z-index:251704320;mso-width-relative:page;mso-height-relative:page;" fillcolor="#FF0000" filled="t" stroked="t" coordsize="21600,21600" o:gfxdata="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GqPMWbaAAAACwEAAA8AAAAAAAAAAQAgAAAAIgAAAGRycy9kb3du&#10;cmV2LnhtbFBLAQIUABQAAAAIAIdO4kBy7ojl/QEAACAEAAAOAAAAAAAAAAEAIAAAACkBAABkcnMv&#10;ZTJvRG9jLnhtbFBLBQYAAAAABgAGAFkBAACYBQAAAAA=&#10;">
                <v:fill on="t" focussize="0,0"/>
                <v:stroke color="#000000" joinstyle="miter"/>
                <v:imagedata o:title=""/>
                <o:lock v:ext="edit" aspectratio="f"/>
              </v:rect>
            </w:pict>
          </mc:Fallback>
        </mc:AlternateContent>
      </w:r>
      <w:r>
        <w:rPr>
          <w:color w:val="auto"/>
          <w:sz w:val="32"/>
        </w:rPr>
        <mc:AlternateContent>
          <mc:Choice Requires="wps">
            <w:drawing>
              <wp:anchor distT="0" distB="0" distL="114300" distR="114300" simplePos="0" relativeHeight="251705344" behindDoc="0" locked="0" layoutInCell="1" allowOverlap="1">
                <wp:simplePos x="0" y="0"/>
                <wp:positionH relativeFrom="column">
                  <wp:posOffset>5048250</wp:posOffset>
                </wp:positionH>
                <wp:positionV relativeFrom="paragraph">
                  <wp:posOffset>2070735</wp:posOffset>
                </wp:positionV>
                <wp:extent cx="431800" cy="169545"/>
                <wp:effectExtent l="4445" t="5080" r="20955" b="15875"/>
                <wp:wrapNone/>
                <wp:docPr id="71" name="矩形 141"/>
                <wp:cNvGraphicFramePr/>
                <a:graphic xmlns:a="http://schemas.openxmlformats.org/drawingml/2006/main">
                  <a:graphicData uri="http://schemas.microsoft.com/office/word/2010/wordprocessingShape">
                    <wps:wsp>
                      <wps:cNvSpPr/>
                      <wps:spPr>
                        <a:xfrm>
                          <a:off x="0" y="0"/>
                          <a:ext cx="431800" cy="169545"/>
                        </a:xfrm>
                        <a:prstGeom prst="rect">
                          <a:avLst/>
                        </a:prstGeom>
                        <a:solidFill>
                          <a:srgbClr val="00B0F0"/>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141" o:spid="_x0000_s1026" o:spt="1" style="position:absolute;left:0pt;margin-left:397.5pt;margin-top:163.05pt;height:13.35pt;width:34pt;z-index:251705344;mso-width-relative:page;mso-height-relative:page;" fillcolor="#00B0F0" filled="t" stroked="t" coordsize="21600,21600" o:gfxdata="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HPnifYAAAACwEAAA8AAAAAAAAAAQAgAAAAIgAAAGRycy9k&#10;b3ducmV2LnhtbFBLAQIUABQAAAAIAIdO4kASYfH9AgIAACAEAAAOAAAAAAAAAAEAIAAAACcBAABk&#10;cnMvZTJvRG9jLnhtbFBLBQYAAAAABgAGAFkBAACbBQAAAAA=&#10;">
                <v:fill on="t" focussize="0,0"/>
                <v:stroke color="#000000" joinstyle="miter"/>
                <v:imagedata o:title=""/>
                <o:lock v:ext="edit" aspectratio="f"/>
              </v:rect>
            </w:pict>
          </mc:Fallback>
        </mc:AlternateContent>
      </w:r>
      <w:r>
        <w:rPr>
          <w:color w:val="auto"/>
          <w:sz w:val="24"/>
        </w:rPr>
        <mc:AlternateContent>
          <mc:Choice Requires="wps">
            <w:drawing>
              <wp:anchor distT="0" distB="0" distL="114300" distR="114300" simplePos="0" relativeHeight="251702272" behindDoc="0" locked="0" layoutInCell="1" allowOverlap="1">
                <wp:simplePos x="0" y="0"/>
                <wp:positionH relativeFrom="column">
                  <wp:posOffset>7414260</wp:posOffset>
                </wp:positionH>
                <wp:positionV relativeFrom="paragraph">
                  <wp:posOffset>1688465</wp:posOffset>
                </wp:positionV>
                <wp:extent cx="209550" cy="447040"/>
                <wp:effectExtent l="0" t="0" r="0" b="10160"/>
                <wp:wrapNone/>
                <wp:docPr id="68" name="文本框 36"/>
                <wp:cNvGraphicFramePr/>
                <a:graphic xmlns:a="http://schemas.openxmlformats.org/drawingml/2006/main">
                  <a:graphicData uri="http://schemas.microsoft.com/office/word/2010/wordprocessingShape">
                    <wps:wsp>
                      <wps:cNvSpPr txBox="1"/>
                      <wps:spPr>
                        <a:xfrm>
                          <a:off x="0" y="0"/>
                          <a:ext cx="209550" cy="447040"/>
                        </a:xfrm>
                        <a:prstGeom prst="rect">
                          <a:avLst/>
                        </a:prstGeom>
                        <a:solidFill>
                          <a:srgbClr val="FFFFFF"/>
                        </a:solidFill>
                        <a:ln w="6350">
                          <a:noFill/>
                        </a:ln>
                        <a:effectLst/>
                      </wps:spPr>
                      <wps:txbx>
                        <w:txbxContent>
                          <w:p>
                            <w:pPr>
                              <w:rPr>
                                <w:b/>
                                <w:bCs/>
                                <w:color w:val="000000" w:themeColor="text1"/>
                                <w:sz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6" o:spid="_x0000_s1026" o:spt="202" type="#_x0000_t202" style="position:absolute;left:0pt;margin-left:583.8pt;margin-top:132.95pt;height:35.2pt;width:16.5pt;z-index:251702272;mso-width-relative:page;mso-height-relative:page;" fillcolor="#FFFFFF" filled="t" stroked="f" coordsize="21600,21600" o:gfxdata="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ekVvG1gAAAA0B&#10;AAAPAAAAAAAAAAEAIAAAACIAAABkcnMvZG93bnJldi54bWxQSwECFAAUAAAACACHTuJAPRPp81YC&#10;AACeBAAADgAAAAAAAAABACAAAAAlAQAAZHJzL2Uyb0RvYy54bWxQSwUGAAAAAAYABgBZAQAA7QUA&#10;AAAA&#10;">
                <v:fill on="t" focussize="0,0"/>
                <v:stroke on="f" weight="0.5pt"/>
                <v:imagedata o:title=""/>
                <o:lock v:ext="edit" aspectratio="f"/>
                <v:textbox>
                  <w:txbxContent>
                    <w:p>
                      <w:pPr>
                        <w:rPr>
                          <w:b/>
                          <w:bCs/>
                          <w:color w:val="000000" w:themeColor="text1"/>
                          <w:sz w:val="24"/>
                        </w:rPr>
                      </w:pPr>
                    </w:p>
                  </w:txbxContent>
                </v:textbox>
              </v:shape>
            </w:pict>
          </mc:Fallback>
        </mc:AlternateContent>
      </w:r>
      <w:r>
        <w:rPr>
          <w:color w:val="auto"/>
          <w:sz w:val="24"/>
        </w:rPr>
        <mc:AlternateContent>
          <mc:Choice Requires="wps">
            <w:drawing>
              <wp:anchor distT="0" distB="0" distL="114300" distR="114300" simplePos="0" relativeHeight="251701248" behindDoc="0" locked="0" layoutInCell="1" allowOverlap="1">
                <wp:simplePos x="0" y="0"/>
                <wp:positionH relativeFrom="column">
                  <wp:posOffset>5585460</wp:posOffset>
                </wp:positionH>
                <wp:positionV relativeFrom="paragraph">
                  <wp:posOffset>516890</wp:posOffset>
                </wp:positionV>
                <wp:extent cx="418465" cy="257175"/>
                <wp:effectExtent l="0" t="0" r="635" b="9525"/>
                <wp:wrapNone/>
                <wp:docPr id="67" name="文本框 33"/>
                <wp:cNvGraphicFramePr/>
                <a:graphic xmlns:a="http://schemas.openxmlformats.org/drawingml/2006/main">
                  <a:graphicData uri="http://schemas.microsoft.com/office/word/2010/wordprocessingShape">
                    <wps:wsp>
                      <wps:cNvSpPr txBox="1"/>
                      <wps:spPr>
                        <a:xfrm>
                          <a:off x="0" y="0"/>
                          <a:ext cx="418465" cy="257175"/>
                        </a:xfrm>
                        <a:prstGeom prst="rect">
                          <a:avLst/>
                        </a:prstGeom>
                        <a:solidFill>
                          <a:srgbClr val="FFFFFF"/>
                        </a:solidFill>
                        <a:ln w="6350">
                          <a:noFill/>
                        </a:ln>
                        <a:effectLst/>
                      </wps:spPr>
                      <wps:txbx>
                        <w:txbxContent>
                          <w:p>
                            <w:pPr>
                              <w:rPr>
                                <w:b/>
                                <w:bCs/>
                                <w:color w:val="000000" w:themeColor="text1"/>
                                <w:sz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3" o:spid="_x0000_s1026" o:spt="202" type="#_x0000_t202" style="position:absolute;left:0pt;margin-left:439.8pt;margin-top:40.7pt;height:20.25pt;width:32.95pt;z-index:251701248;mso-width-relative:page;mso-height-relative:page;" fillcolor="#FFFFFF" filled="t" stroked="f" coordsize="21600,21600" o:gfxdata="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mtii7NYAAAAK&#10;AQAADwAAAAAAAAABACAAAAAiAAAAZHJzL2Rvd25yZXYueG1sUEsBAhQAFAAAAAgAh07iQMWwllJX&#10;AgAAngQAAA4AAAAAAAAAAQAgAAAAJQEAAGRycy9lMm9Eb2MueG1sUEsFBgAAAAAGAAYAWQEAAO4F&#10;AAAAAA==&#10;">
                <v:fill on="t" focussize="0,0"/>
                <v:stroke on="f" weight="0.5pt"/>
                <v:imagedata o:title=""/>
                <o:lock v:ext="edit" aspectratio="f"/>
                <v:textbox>
                  <w:txbxContent>
                    <w:p>
                      <w:pPr>
                        <w:rPr>
                          <w:b/>
                          <w:bCs/>
                          <w:color w:val="000000" w:themeColor="text1"/>
                          <w:sz w:val="24"/>
                        </w:rPr>
                      </w:pPr>
                    </w:p>
                  </w:txbxContent>
                </v:textbox>
              </v:shape>
            </w:pict>
          </mc:Fallback>
        </mc:AlternateContent>
      </w:r>
      <w:r>
        <w:rPr>
          <w:color w:val="auto"/>
          <w:sz w:val="24"/>
        </w:rPr>
        <mc:AlternateContent>
          <mc:Choice Requires="wps">
            <w:drawing>
              <wp:anchor distT="0" distB="0" distL="114300" distR="114300" simplePos="0" relativeHeight="251700224" behindDoc="0" locked="0" layoutInCell="1" allowOverlap="1">
                <wp:simplePos x="0" y="0"/>
                <wp:positionH relativeFrom="column">
                  <wp:posOffset>8513445</wp:posOffset>
                </wp:positionH>
                <wp:positionV relativeFrom="paragraph">
                  <wp:posOffset>1503045</wp:posOffset>
                </wp:positionV>
                <wp:extent cx="1905" cy="1905"/>
                <wp:effectExtent l="0" t="0" r="0" b="0"/>
                <wp:wrapNone/>
                <wp:docPr id="66" name="直接连接符 45"/>
                <wp:cNvGraphicFramePr/>
                <a:graphic xmlns:a="http://schemas.openxmlformats.org/drawingml/2006/main">
                  <a:graphicData uri="http://schemas.microsoft.com/office/word/2010/wordprocessingShape">
                    <wps:wsp>
                      <wps:cNvCnPr/>
                      <wps:spPr>
                        <a:xfrm flipV="1">
                          <a:off x="7098665" y="1696085"/>
                          <a:ext cx="1905" cy="1905"/>
                        </a:xfrm>
                        <a:prstGeom prst="line">
                          <a:avLst/>
                        </a:prstGeom>
                        <a:noFill/>
                        <a:ln w="9525" cap="flat" cmpd="sng" algn="ctr">
                          <a:solidFill>
                            <a:srgbClr val="4A7EBB">
                              <a:shade val="95000"/>
                              <a:satMod val="105000"/>
                            </a:srgbClr>
                          </a:solidFill>
                          <a:prstDash val="solid"/>
                        </a:ln>
                        <a:effectLst/>
                      </wps:spPr>
                      <wps:bodyPr/>
                    </wps:wsp>
                  </a:graphicData>
                </a:graphic>
              </wp:anchor>
            </w:drawing>
          </mc:Choice>
          <mc:Fallback>
            <w:pict>
              <v:line id="直接连接符 45" o:spid="_x0000_s1026" o:spt="20" style="position:absolute;left:0pt;flip:y;margin-left:670.35pt;margin-top:118.35pt;height:0.15pt;width:0.15pt;z-index:251700224;mso-width-relative:page;mso-height-relative:page;" filled="f" stroked="t" coordsize="21600,21600" o:gfxdata="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Cj07E2gAAAA0BAAAPAAAAAAAAAAEA&#10;IAAAACIAAABkcnMvZG93bnJldi54bWxQSwECFAAUAAAACACHTuJA/Zhcng0CAAD5AwAADgAAAAAA&#10;AAABACAAAAApAQAAZHJzL2Uyb0RvYy54bWxQSwUGAAAAAAYABgBZAQAAqAUAAAAA&#10;">
                <v:fill on="f" focussize="0,0"/>
                <v:stroke color="#457BBA" joinstyle="round"/>
                <v:imagedata o:title=""/>
                <o:lock v:ext="edit" aspectratio="f"/>
              </v:line>
            </w:pict>
          </mc:Fallback>
        </mc:AlternateContent>
      </w:r>
    </w:p>
    <w:p>
      <w:pPr>
        <w:jc w:val="center"/>
        <w:rPr>
          <w:rFonts w:hint="eastAsia"/>
          <w:color w:val="auto"/>
          <w:lang w:val="en-US" w:eastAsia="zh-CN"/>
        </w:rPr>
      </w:pPr>
      <w:r>
        <w:rPr>
          <w:sz w:val="21"/>
        </w:rPr>
        <mc:AlternateContent>
          <mc:Choice Requires="wpg">
            <w:drawing>
              <wp:anchor distT="0" distB="0" distL="114300" distR="114300" simplePos="0" relativeHeight="251781120" behindDoc="0" locked="0" layoutInCell="1" allowOverlap="1">
                <wp:simplePos x="0" y="0"/>
                <wp:positionH relativeFrom="column">
                  <wp:posOffset>104775</wp:posOffset>
                </wp:positionH>
                <wp:positionV relativeFrom="paragraph">
                  <wp:posOffset>835025</wp:posOffset>
                </wp:positionV>
                <wp:extent cx="4502150" cy="6511290"/>
                <wp:effectExtent l="9525" t="9525" r="22225" b="13335"/>
                <wp:wrapNone/>
                <wp:docPr id="150" name="组合 501"/>
                <wp:cNvGraphicFramePr/>
                <a:graphic xmlns:a="http://schemas.openxmlformats.org/drawingml/2006/main">
                  <a:graphicData uri="http://schemas.microsoft.com/office/word/2010/wordprocessingGroup">
                    <wpg:wgp>
                      <wpg:cNvGrpSpPr/>
                      <wpg:grpSpPr>
                        <a:xfrm>
                          <a:off x="0" y="0"/>
                          <a:ext cx="4502150" cy="6511290"/>
                          <a:chOff x="3181" y="1096223"/>
                          <a:chExt cx="7090" cy="10254"/>
                        </a:xfrm>
                      </wpg:grpSpPr>
                      <wps:wsp>
                        <wps:cNvPr id="148" name="任意多边形 502"/>
                        <wps:cNvSpPr/>
                        <wps:spPr>
                          <a:xfrm>
                            <a:off x="3181" y="1096223"/>
                            <a:ext cx="7091" cy="10255"/>
                          </a:xfrm>
                          <a:custGeom>
                            <a:avLst/>
                            <a:gdLst/>
                            <a:ahLst/>
                            <a:cxnLst/>
                            <a:pathLst>
                              <a:path w="7091" h="10255">
                                <a:moveTo>
                                  <a:pt x="0" y="1774"/>
                                </a:moveTo>
                                <a:lnTo>
                                  <a:pt x="2863" y="0"/>
                                </a:lnTo>
                                <a:lnTo>
                                  <a:pt x="7091" y="6874"/>
                                </a:lnTo>
                                <a:lnTo>
                                  <a:pt x="6859" y="9342"/>
                                </a:lnTo>
                                <a:lnTo>
                                  <a:pt x="5236" y="10255"/>
                                </a:lnTo>
                                <a:lnTo>
                                  <a:pt x="0" y="1774"/>
                                </a:lnTo>
                                <a:close/>
                              </a:path>
                            </a:pathLst>
                          </a:custGeom>
                          <a:noFill/>
                          <a:ln w="19050" cap="flat" cmpd="sng">
                            <a:solidFill>
                              <a:srgbClr val="FF0000"/>
                            </a:solidFill>
                            <a:prstDash val="solid"/>
                            <a:headEnd type="none" w="med" len="med"/>
                            <a:tailEnd type="none" w="med" len="med"/>
                          </a:ln>
                        </wps:spPr>
                        <wps:bodyPr upright="1"/>
                      </wps:wsp>
                      <wps:wsp>
                        <wps:cNvPr id="149" name="任意多边形 503"/>
                        <wps:cNvSpPr/>
                        <wps:spPr>
                          <a:xfrm>
                            <a:off x="3822" y="1097165"/>
                            <a:ext cx="6054" cy="8005"/>
                          </a:xfrm>
                          <a:custGeom>
                            <a:avLst/>
                            <a:gdLst/>
                            <a:ahLst/>
                            <a:cxnLst/>
                            <a:pathLst>
                              <a:path w="6054" h="8005">
                                <a:moveTo>
                                  <a:pt x="0" y="1391"/>
                                </a:moveTo>
                                <a:lnTo>
                                  <a:pt x="2222" y="0"/>
                                </a:lnTo>
                                <a:lnTo>
                                  <a:pt x="6054" y="6177"/>
                                </a:lnTo>
                                <a:lnTo>
                                  <a:pt x="4895" y="6858"/>
                                </a:lnTo>
                                <a:lnTo>
                                  <a:pt x="5222" y="7308"/>
                                </a:lnTo>
                                <a:lnTo>
                                  <a:pt x="4077" y="8005"/>
                                </a:lnTo>
                                <a:lnTo>
                                  <a:pt x="0" y="1391"/>
                                </a:lnTo>
                                <a:close/>
                              </a:path>
                            </a:pathLst>
                          </a:custGeom>
                          <a:noFill/>
                          <a:ln w="9525" cap="flat" cmpd="sng">
                            <a:solidFill>
                              <a:srgbClr val="000000"/>
                            </a:solidFill>
                            <a:prstDash val="solid"/>
                            <a:headEnd type="none" w="med" len="med"/>
                            <a:tailEnd type="none" w="med" len="med"/>
                          </a:ln>
                        </wps:spPr>
                        <wps:bodyPr upright="1"/>
                      </wps:wsp>
                    </wpg:wgp>
                  </a:graphicData>
                </a:graphic>
              </wp:anchor>
            </w:drawing>
          </mc:Choice>
          <mc:Fallback>
            <w:pict>
              <v:group id="组合 501" o:spid="_x0000_s1026" o:spt="203" style="position:absolute;left:0pt;margin-left:8.25pt;margin-top:65.75pt;height:512.7pt;width:354.5pt;z-index:251781120;mso-width-relative:page;mso-height-relative:page;" coordorigin="3181,1096223" coordsize="7090,10254" o:gfxdata="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">
                <o:lock v:ext="edit" aspectratio="f"/>
                <v:shape id="任意多边形 502" o:spid="_x0000_s1026" o:spt="100" style="position:absolute;left:3181;top:1096223;height:10255;width:7091;" filled="f" stroked="t" coordsize="7091,10255" o:gfxdata="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GdxBC/&#10;AAAA3AAAAA8AAAAAAAAAAQAgAAAAIgAAAGRycy9kb3ducmV2LnhtbFBLAQIUABQAAAAIAIdO4kAz&#10;LwWeOwAAADkAAAAQAAAAAAAAAAEAIAAAAA4BAABkcnMvc2hhcGV4bWwueG1sUEsFBgAAAAAGAAYA&#10;WwEAALgDAAAAAA==&#10;" path="m0,1774l2863,0,7091,6874,6859,9342,5236,10255,0,1774xe">
                  <v:fill on="f" focussize="0,0"/>
                  <v:stroke weight="1.5pt" color="#FF0000" joinstyle="round"/>
                  <v:imagedata o:title=""/>
                  <o:lock v:ext="edit" aspectratio="f"/>
                </v:shape>
                <v:shape id="任意多边形 503" o:spid="_x0000_s1026" o:spt="100" style="position:absolute;left:3822;top:1097165;height:8005;width:6054;" filled="f" stroked="t" coordsize="6054,8005" o:gfxdata="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x4zKLsAAADc&#10;AAAADwAAAAAAAAABACAAAAAiAAAAZHJzL2Rvd25yZXYueG1sUEsBAhQAFAAAAAgAh07iQDMvBZ47&#10;AAAAOQAAABAAAAAAAAAAAQAgAAAACgEAAGRycy9zaGFwZXhtbC54bWxQSwUGAAAAAAYABgBbAQAA&#10;tAMAAAAA&#10;" path="m0,1391l2222,0,6054,6177,4895,6858,5222,7308,4077,8005,0,1391xe">
                  <v:fill on="f" focussize="0,0"/>
                  <v:stroke color="#000000" joinstyle="round"/>
                  <v:imagedata o:title=""/>
                  <o:lock v:ext="edit" aspectratio="f"/>
                </v:shape>
              </v:group>
            </w:pict>
          </mc:Fallback>
        </mc:AlternateContent>
      </w:r>
      <w:r>
        <w:rPr>
          <w:color w:val="auto"/>
          <w:sz w:val="32"/>
        </w:rPr>
        <mc:AlternateContent>
          <mc:Choice Requires="wps">
            <w:drawing>
              <wp:anchor distT="0" distB="0" distL="114300" distR="114300" simplePos="0" relativeHeight="251779072" behindDoc="0" locked="0" layoutInCell="1" allowOverlap="1">
                <wp:simplePos x="0" y="0"/>
                <wp:positionH relativeFrom="column">
                  <wp:posOffset>1304925</wp:posOffset>
                </wp:positionH>
                <wp:positionV relativeFrom="paragraph">
                  <wp:posOffset>2100580</wp:posOffset>
                </wp:positionV>
                <wp:extent cx="971550" cy="689610"/>
                <wp:effectExtent l="115570" t="211455" r="132080" b="222885"/>
                <wp:wrapNone/>
                <wp:docPr id="147" name="自选图形 504"/>
                <wp:cNvGraphicFramePr/>
                <a:graphic xmlns:a="http://schemas.openxmlformats.org/drawingml/2006/main">
                  <a:graphicData uri="http://schemas.microsoft.com/office/word/2010/wordprocessingShape">
                    <wps:wsp>
                      <wps:cNvSpPr/>
                      <wps:spPr>
                        <a:xfrm rot="-1920000">
                          <a:off x="0" y="0"/>
                          <a:ext cx="971550" cy="689610"/>
                        </a:xfrm>
                        <a:prstGeom prst="wedgeRectCallout">
                          <a:avLst>
                            <a:gd name="adj1" fmla="val -21444"/>
                            <a:gd name="adj2" fmla="val 47116"/>
                          </a:avLst>
                        </a:prstGeom>
                        <a:solidFill>
                          <a:srgbClr val="00B0F0"/>
                        </a:solidFill>
                        <a:ln w="9525" cap="flat" cmpd="sng">
                          <a:solidFill>
                            <a:srgbClr val="000000"/>
                          </a:solidFill>
                          <a:prstDash val="dash"/>
                          <a:miter/>
                          <a:headEnd type="none" w="med" len="med"/>
                          <a:tailEnd type="none" w="med" len="med"/>
                        </a:ln>
                      </wps:spPr>
                      <wps:txb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热水槽</w:t>
                            </w:r>
                          </w:p>
                        </w:txbxContent>
                      </wps:txbx>
                      <wps:bodyPr upright="1"/>
                    </wps:wsp>
                  </a:graphicData>
                </a:graphic>
              </wp:anchor>
            </w:drawing>
          </mc:Choice>
          <mc:Fallback>
            <w:pict>
              <v:shape id="自选图形 504" o:spid="_x0000_s1026" o:spt="61" type="#_x0000_t61" style="position:absolute;left:0pt;margin-left:102.75pt;margin-top:165.4pt;height:54.3pt;width:76.5pt;rotation:-2097152f;z-index:251779072;mso-width-relative:page;mso-height-relative:page;" fillcolor="#00B0F0" filled="t" stroked="t" coordsize="21600,21600" o:gfxdata="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Rv38jaAAAACwEAAA8AAAAA&#10;AAAAAQAgAAAAIgAAAGRycy9kb3ducmV2LnhtbFBLAQIUABQAAAAIAIdO4kCMHDYLSwIAAJ4EAAAO&#10;AAAAAAAAAAEAIAAAACkBAABkcnMvZTJvRG9jLnhtbFBLBQYAAAAABgAGAFkBAADmBQAAAAA=&#10;" adj="6168,20977">
                <v:fill on="t" focussize="0,0"/>
                <v:stroke color="#000000" joinstyle="miter" dashstyle="dash"/>
                <v:imagedata o:title=""/>
                <o:lock v:ext="edit" aspectratio="f"/>
                <v:textbo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热水槽</w:t>
                      </w:r>
                    </w:p>
                  </w:txbxContent>
                </v:textbox>
              </v:shape>
            </w:pict>
          </mc:Fallback>
        </mc:AlternateContent>
      </w:r>
      <w:r>
        <w:rPr>
          <w:color w:val="auto"/>
          <w:sz w:val="32"/>
        </w:rPr>
        <mc:AlternateContent>
          <mc:Choice Requires="wps">
            <w:drawing>
              <wp:anchor distT="0" distB="0" distL="114300" distR="114300" simplePos="0" relativeHeight="251772928" behindDoc="0" locked="0" layoutInCell="1" allowOverlap="1">
                <wp:simplePos x="0" y="0"/>
                <wp:positionH relativeFrom="column">
                  <wp:posOffset>2853690</wp:posOffset>
                </wp:positionH>
                <wp:positionV relativeFrom="paragraph">
                  <wp:posOffset>2800350</wp:posOffset>
                </wp:positionV>
                <wp:extent cx="341630" cy="294640"/>
                <wp:effectExtent l="0" t="0" r="0" b="0"/>
                <wp:wrapNone/>
                <wp:docPr id="141" name="自选图形 505"/>
                <wp:cNvGraphicFramePr/>
                <a:graphic xmlns:a="http://schemas.openxmlformats.org/drawingml/2006/main">
                  <a:graphicData uri="http://schemas.microsoft.com/office/word/2010/wordprocessingShape">
                    <wps:wsp>
                      <wps:cNvSpPr/>
                      <wps:spPr>
                        <a:xfrm>
                          <a:off x="0" y="0"/>
                          <a:ext cx="341630" cy="294640"/>
                        </a:xfrm>
                        <a:prstGeom prst="wedgeRectCallout">
                          <a:avLst>
                            <a:gd name="adj1" fmla="val -28440"/>
                            <a:gd name="adj2" fmla="val 52588"/>
                          </a:avLst>
                        </a:prstGeom>
                        <a:noFill/>
                        <a:ln>
                          <a:noFill/>
                        </a:ln>
                      </wps:spPr>
                      <wps:txbx>
                        <w:txbxContent>
                          <w:p>
                            <w:pPr>
                              <w:rPr>
                                <w:rFonts w:hint="default" w:eastAsia="宋体"/>
                                <w:lang w:val="en-US" w:eastAsia="zh-CN"/>
                              </w:rPr>
                            </w:pPr>
                            <w:r>
                              <w:rPr>
                                <w:rFonts w:hint="eastAsia"/>
                                <w:lang w:val="en-US" w:eastAsia="zh-CN"/>
                              </w:rPr>
                              <w:t>②</w:t>
                            </w:r>
                          </w:p>
                        </w:txbxContent>
                      </wps:txbx>
                      <wps:bodyPr upright="1"/>
                    </wps:wsp>
                  </a:graphicData>
                </a:graphic>
              </wp:anchor>
            </w:drawing>
          </mc:Choice>
          <mc:Fallback>
            <w:pict>
              <v:shape id="自选图形 505" o:spid="_x0000_s1026" o:spt="61" type="#_x0000_t61" style="position:absolute;left:0pt;margin-left:224.7pt;margin-top:220.5pt;height:23.2pt;width:26.9pt;z-index:251772928;mso-width-relative:page;mso-height-relative:page;" filled="f" stroked="f" coordsize="21600,21600" o:gfxdata="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SEfSR2wAAAAsB&#10;AAAPAAAAAAAAAAEAIAAAACIAAABkcnMvZG93bnJldi54bWxQSwECFAAUAAAACACHTuJAMF6MDt8B&#10;AACoAwAADgAAAAAAAAABACAAAAAqAQAAZHJzL2Uyb0RvYy54bWxQSwUGAAAAAAYABgBZAQAAewUA&#10;AAAA&#10;" adj="4657,22159">
                <v:fill on="f" focussize="0,0"/>
                <v:stroke on="f"/>
                <v:imagedata o:title=""/>
                <o:lock v:ext="edit" aspectratio="f"/>
                <v:textbox>
                  <w:txbxContent>
                    <w:p>
                      <w:pPr>
                        <w:rPr>
                          <w:rFonts w:hint="default" w:eastAsia="宋体"/>
                          <w:lang w:val="en-US" w:eastAsia="zh-CN"/>
                        </w:rPr>
                      </w:pPr>
                      <w:r>
                        <w:rPr>
                          <w:rFonts w:hint="eastAsia"/>
                          <w:lang w:val="en-US" w:eastAsia="zh-CN"/>
                        </w:rPr>
                        <w:t>②</w:t>
                      </w:r>
                    </w:p>
                  </w:txbxContent>
                </v:textbox>
              </v:shape>
            </w:pict>
          </mc:Fallback>
        </mc:AlternateContent>
      </w:r>
      <w:r>
        <w:rPr>
          <w:color w:val="auto"/>
          <w:sz w:val="32"/>
        </w:rPr>
        <mc:AlternateContent>
          <mc:Choice Requires="wps">
            <w:drawing>
              <wp:anchor distT="0" distB="0" distL="114300" distR="114300" simplePos="0" relativeHeight="251762688" behindDoc="0" locked="0" layoutInCell="1" allowOverlap="1">
                <wp:simplePos x="0" y="0"/>
                <wp:positionH relativeFrom="column">
                  <wp:posOffset>3764280</wp:posOffset>
                </wp:positionH>
                <wp:positionV relativeFrom="paragraph">
                  <wp:posOffset>4122420</wp:posOffset>
                </wp:positionV>
                <wp:extent cx="1033145" cy="352425"/>
                <wp:effectExtent l="0" t="0" r="0" b="0"/>
                <wp:wrapNone/>
                <wp:docPr id="131" name="自选图形 508"/>
                <wp:cNvGraphicFramePr/>
                <a:graphic xmlns:a="http://schemas.openxmlformats.org/drawingml/2006/main">
                  <a:graphicData uri="http://schemas.microsoft.com/office/word/2010/wordprocessingShape">
                    <wps:wsp>
                      <wps:cNvSpPr/>
                      <wps:spPr>
                        <a:xfrm>
                          <a:off x="0" y="0"/>
                          <a:ext cx="1033145" cy="352425"/>
                        </a:xfrm>
                        <a:prstGeom prst="wedgeRectCallout">
                          <a:avLst>
                            <a:gd name="adj1" fmla="val -56079"/>
                            <a:gd name="adj2" fmla="val 120269"/>
                          </a:avLst>
                        </a:prstGeom>
                        <a:noFill/>
                        <a:ln>
                          <a:noFill/>
                        </a:ln>
                      </wps:spPr>
                      <wps:txbx>
                        <w:txbxContent>
                          <w:p>
                            <w:pPr>
                              <w:rPr>
                                <w:rFonts w:hint="default"/>
                                <w:lang w:val="en-US"/>
                              </w:rPr>
                            </w:pPr>
                            <w:r>
                              <w:rPr>
                                <w:rFonts w:hint="eastAsia"/>
                                <w:lang w:val="en-US" w:eastAsia="zh-CN"/>
                              </w:rPr>
                              <w:t>DA002</w:t>
                            </w:r>
                          </w:p>
                        </w:txbxContent>
                      </wps:txbx>
                      <wps:bodyPr upright="1"/>
                    </wps:wsp>
                  </a:graphicData>
                </a:graphic>
              </wp:anchor>
            </w:drawing>
          </mc:Choice>
          <mc:Fallback>
            <w:pict>
              <v:shape id="自选图形 508" o:spid="_x0000_s1026" o:spt="61" type="#_x0000_t61" style="position:absolute;left:0pt;margin-left:296.4pt;margin-top:324.6pt;height:27.75pt;width:81.35pt;z-index:251762688;mso-width-relative:page;mso-height-relative:page;" filled="f" stroked="f" coordsize="21600,21600" o:gfxdata="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TqFSX90A&#10;AAALAQAADwAAAAAAAAABACAAAAAiAAAAZHJzL2Rvd25yZXYueG1sUEsBAhQAFAAAAAgAh07iQIp1&#10;ty7hAQAAqgMAAA4AAAAAAAAAAQAgAAAALAEAAGRycy9lMm9Eb2MueG1sUEsFBgAAAAAGAAYAWQEA&#10;AH8FAAAAAA==&#10;" adj="-1313,36778">
                <v:fill on="f" focussize="0,0"/>
                <v:stroke on="f"/>
                <v:imagedata o:title=""/>
                <o:lock v:ext="edit" aspectratio="f"/>
                <v:textbox>
                  <w:txbxContent>
                    <w:p>
                      <w:pPr>
                        <w:rPr>
                          <w:rFonts w:hint="default"/>
                          <w:lang w:val="en-US"/>
                        </w:rPr>
                      </w:pPr>
                      <w:r>
                        <w:rPr>
                          <w:rFonts w:hint="eastAsia"/>
                          <w:lang w:val="en-US" w:eastAsia="zh-CN"/>
                        </w:rPr>
                        <w:t>DA002</w:t>
                      </w:r>
                    </w:p>
                  </w:txbxContent>
                </v:textbox>
              </v:shape>
            </w:pict>
          </mc:Fallback>
        </mc:AlternateContent>
      </w:r>
      <w:r>
        <w:rPr>
          <w:color w:val="auto"/>
          <w:sz w:val="18"/>
        </w:rPr>
        <mc:AlternateContent>
          <mc:Choice Requires="wps">
            <w:drawing>
              <wp:anchor distT="0" distB="0" distL="114300" distR="114300" simplePos="0" relativeHeight="251760640" behindDoc="0" locked="0" layoutInCell="1" allowOverlap="1">
                <wp:simplePos x="0" y="0"/>
                <wp:positionH relativeFrom="column">
                  <wp:posOffset>3646170</wp:posOffset>
                </wp:positionH>
                <wp:positionV relativeFrom="paragraph">
                  <wp:posOffset>4192270</wp:posOffset>
                </wp:positionV>
                <wp:extent cx="193675" cy="193675"/>
                <wp:effectExtent l="4445" t="4445" r="11430" b="11430"/>
                <wp:wrapNone/>
                <wp:docPr id="129" name="自选图形 509"/>
                <wp:cNvGraphicFramePr/>
                <a:graphic xmlns:a="http://schemas.openxmlformats.org/drawingml/2006/main">
                  <a:graphicData uri="http://schemas.microsoft.com/office/word/2010/wordprocessingShape">
                    <wps:wsp>
                      <wps:cNvSpPr/>
                      <wps:spPr>
                        <a:xfrm>
                          <a:off x="0" y="0"/>
                          <a:ext cx="193675" cy="193675"/>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a:graphicData>
                </a:graphic>
              </wp:anchor>
            </w:drawing>
          </mc:Choice>
          <mc:Fallback>
            <w:pict>
              <v:shape id="自选图形 509" o:spid="_x0000_s1026" o:spt="100" style="position:absolute;left:0pt;margin-left:287.1pt;margin-top:330.1pt;height:15.25pt;width:15.25pt;z-index:251760640;mso-width-relative:page;mso-height-relative:page;" fillcolor="#FFFFFF" filled="t" stroked="t" coordsize="21600,21600" o:gfxdata="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w:pict>
          </mc:Fallback>
        </mc:AlternateContent>
      </w:r>
      <w:r>
        <w:rPr>
          <w:color w:val="auto"/>
          <w:sz w:val="24"/>
        </w:rPr>
        <mc:AlternateContent>
          <mc:Choice Requires="wps">
            <w:drawing>
              <wp:anchor distT="0" distB="0" distL="114300" distR="114300" simplePos="0" relativeHeight="251756544" behindDoc="0" locked="0" layoutInCell="1" allowOverlap="1">
                <wp:simplePos x="0" y="0"/>
                <wp:positionH relativeFrom="column">
                  <wp:posOffset>5585460</wp:posOffset>
                </wp:positionH>
                <wp:positionV relativeFrom="paragraph">
                  <wp:posOffset>516890</wp:posOffset>
                </wp:positionV>
                <wp:extent cx="418465" cy="257175"/>
                <wp:effectExtent l="0" t="0" r="635" b="9525"/>
                <wp:wrapNone/>
                <wp:docPr id="124" name="文本框 33"/>
                <wp:cNvGraphicFramePr/>
                <a:graphic xmlns:a="http://schemas.openxmlformats.org/drawingml/2006/main">
                  <a:graphicData uri="http://schemas.microsoft.com/office/word/2010/wordprocessingShape">
                    <wps:wsp>
                      <wps:cNvSpPr txBox="1"/>
                      <wps:spPr>
                        <a:xfrm>
                          <a:off x="0" y="0"/>
                          <a:ext cx="418465" cy="257175"/>
                        </a:xfrm>
                        <a:prstGeom prst="rect">
                          <a:avLst/>
                        </a:prstGeom>
                        <a:solidFill>
                          <a:srgbClr val="FFFFFF"/>
                        </a:solidFill>
                        <a:ln w="6350">
                          <a:noFill/>
                        </a:ln>
                        <a:effectLst/>
                      </wps:spPr>
                      <wps:txbx>
                        <w:txbxContent>
                          <w:p>
                            <w:pPr>
                              <w:rPr>
                                <w:b/>
                                <w:bCs/>
                                <w:color w:val="000000" w:themeColor="text1"/>
                                <w:sz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3" o:spid="_x0000_s1026" o:spt="202" type="#_x0000_t202" style="position:absolute;left:0pt;margin-left:439.8pt;margin-top:40.7pt;height:20.25pt;width:32.95pt;z-index:251756544;mso-width-relative:page;mso-height-relative:page;" fillcolor="#FFFFFF" filled="t" stroked="f" coordsize="21600,21600" o:gfxdata="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mtii7NYAAAAK&#10;AQAADwAAAAAAAAABACAAAAAiAAAAZHJzL2Rvd25yZXYueG1sUEsBAhQAFAAAAAgAh07iQDEhrftX&#10;AgAAnwQAAA4AAAAAAAAAAQAgAAAAJQEAAGRycy9lMm9Eb2MueG1sUEsFBgAAAAAGAAYAWQEAAO4F&#10;AAAAAA==&#10;">
                <v:fill on="t" focussize="0,0"/>
                <v:stroke on="f" weight="0.5pt"/>
                <v:imagedata o:title=""/>
                <o:lock v:ext="edit" aspectratio="f"/>
                <v:textbox>
                  <w:txbxContent>
                    <w:p>
                      <w:pPr>
                        <w:rPr>
                          <w:b/>
                          <w:bCs/>
                          <w:color w:val="000000" w:themeColor="text1"/>
                          <w:sz w:val="24"/>
                        </w:rPr>
                      </w:pPr>
                    </w:p>
                  </w:txbxContent>
                </v:textbox>
              </v:shape>
            </w:pict>
          </mc:Fallback>
        </mc:AlternateContent>
      </w:r>
      <w:r>
        <w:rPr>
          <w:color w:val="auto"/>
          <w:sz w:val="24"/>
        </w:rPr>
        <mc:AlternateContent>
          <mc:Choice Requires="wps">
            <w:drawing>
              <wp:anchor distT="0" distB="0" distL="114300" distR="114300" simplePos="0" relativeHeight="251754496" behindDoc="0" locked="0" layoutInCell="1" allowOverlap="1">
                <wp:simplePos x="0" y="0"/>
                <wp:positionH relativeFrom="column">
                  <wp:posOffset>8513445</wp:posOffset>
                </wp:positionH>
                <wp:positionV relativeFrom="paragraph">
                  <wp:posOffset>1503045</wp:posOffset>
                </wp:positionV>
                <wp:extent cx="1905" cy="1905"/>
                <wp:effectExtent l="0" t="0" r="0" b="0"/>
                <wp:wrapNone/>
                <wp:docPr id="122" name="直接连接符 45"/>
                <wp:cNvGraphicFramePr/>
                <a:graphic xmlns:a="http://schemas.openxmlformats.org/drawingml/2006/main">
                  <a:graphicData uri="http://schemas.microsoft.com/office/word/2010/wordprocessingShape">
                    <wps:wsp>
                      <wps:cNvCnPr/>
                      <wps:spPr>
                        <a:xfrm flipV="1">
                          <a:off x="7098665" y="1696085"/>
                          <a:ext cx="1905" cy="1905"/>
                        </a:xfrm>
                        <a:prstGeom prst="line">
                          <a:avLst/>
                        </a:prstGeom>
                        <a:noFill/>
                        <a:ln w="9525" cap="flat" cmpd="sng" algn="ctr">
                          <a:solidFill>
                            <a:srgbClr val="4A7EBB">
                              <a:shade val="95000"/>
                              <a:satMod val="105000"/>
                            </a:srgbClr>
                          </a:solidFill>
                          <a:prstDash val="solid"/>
                        </a:ln>
                        <a:effectLst/>
                      </wps:spPr>
                      <wps:bodyPr/>
                    </wps:wsp>
                  </a:graphicData>
                </a:graphic>
              </wp:anchor>
            </w:drawing>
          </mc:Choice>
          <mc:Fallback>
            <w:pict>
              <v:line id="直接连接符 45" o:spid="_x0000_s1026" o:spt="20" style="position:absolute;left:0pt;flip:y;margin-left:670.35pt;margin-top:118.35pt;height:0.15pt;width:0.15pt;z-index:251754496;mso-width-relative:page;mso-height-relative:page;" filled="f" stroked="t" coordsize="21600,21600" o:gfxdata="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Cj07E2gAAAA0BAAAPAAAAAAAAAAEA&#10;IAAAACIAAABkcnMvZG93bnJldi54bWxQSwECFAAUAAAACACHTuJAUoHDGQ0CAAD6AwAADgAAAAAA&#10;AAABACAAAAApAQAAZHJzL2Uyb0RvYy54bWxQSwUGAAAAAAYABgBZAQAAqAUAAAAA&#10;">
                <v:fill on="f" focussize="0,0"/>
                <v:stroke color="#457BBA" joinstyle="round"/>
                <v:imagedata o:title=""/>
                <o:lock v:ext="edit" aspectratio="f"/>
              </v:line>
            </w:pict>
          </mc:Fallback>
        </mc:AlternateContent>
      </w:r>
    </w:p>
    <w:p>
      <w:pPr>
        <w:jc w:val="center"/>
        <w:rPr>
          <w:color w:val="auto"/>
          <w:sz w:val="32"/>
        </w:rPr>
      </w:pPr>
      <w:r>
        <w:rPr>
          <w:color w:val="auto"/>
          <w:sz w:val="32"/>
        </w:rPr>
        <mc:AlternateContent>
          <mc:Choice Requires="wps">
            <w:drawing>
              <wp:anchor distT="0" distB="0" distL="114300" distR="114300" simplePos="0" relativeHeight="251758592" behindDoc="0" locked="0" layoutInCell="1" allowOverlap="1">
                <wp:simplePos x="0" y="0"/>
                <wp:positionH relativeFrom="column">
                  <wp:posOffset>3850005</wp:posOffset>
                </wp:positionH>
                <wp:positionV relativeFrom="paragraph">
                  <wp:posOffset>4687570</wp:posOffset>
                </wp:positionV>
                <wp:extent cx="240665" cy="224155"/>
                <wp:effectExtent l="53975" t="48260" r="64770" b="53975"/>
                <wp:wrapNone/>
                <wp:docPr id="127" name="矩形 512"/>
                <wp:cNvGraphicFramePr/>
                <a:graphic xmlns:a="http://schemas.openxmlformats.org/drawingml/2006/main">
                  <a:graphicData uri="http://schemas.microsoft.com/office/word/2010/wordprocessingShape">
                    <wps:wsp>
                      <wps:cNvSpPr/>
                      <wps:spPr>
                        <a:xfrm rot="3420000">
                          <a:off x="0" y="0"/>
                          <a:ext cx="240665" cy="224155"/>
                        </a:xfrm>
                        <a:prstGeom prst="rect">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512" o:spid="_x0000_s1026" o:spt="1" style="position:absolute;left:0pt;margin-left:303.15pt;margin-top:369.1pt;height:17.65pt;width:18.95pt;rotation:3735552f;z-index:251758592;mso-width-relative:page;mso-height-relative:page;" fillcolor="#FF0000" filled="t" stroked="t" coordsize="21600,21600" o:gfxdata="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kiaVR9kAAAALAQAADwAAAAAAAAABACAAAAAi&#10;AAAAZHJzL2Rvd25yZXYueG1sUEsBAhQAFAAAAAgAh07iQG+RsNoJAgAALwQAAA4AAAAAAAAAAQAg&#10;AAAAKAEAAGRycy9lMm9Eb2MueG1sUEsFBgAAAAAGAAYAWQEAAKMFAAAAAA==&#10;">
                <v:fill on="t" focussize="0,0"/>
                <v:stroke color="#000000" joinstyle="miter"/>
                <v:imagedata o:title=""/>
                <o:lock v:ext="edit" aspectratio="f"/>
              </v:rect>
            </w:pict>
          </mc:Fallback>
        </mc:AlternateContent>
      </w:r>
      <w:r>
        <w:rPr>
          <w:color w:val="auto"/>
          <w:sz w:val="32"/>
        </w:rPr>
        <mc:AlternateContent>
          <mc:Choice Requires="wps">
            <w:drawing>
              <wp:anchor distT="0" distB="0" distL="114300" distR="114300" simplePos="0" relativeHeight="251769856" behindDoc="0" locked="0" layoutInCell="1" allowOverlap="1">
                <wp:simplePos x="0" y="0"/>
                <wp:positionH relativeFrom="column">
                  <wp:posOffset>4272915</wp:posOffset>
                </wp:positionH>
                <wp:positionV relativeFrom="paragraph">
                  <wp:posOffset>4914900</wp:posOffset>
                </wp:positionV>
                <wp:extent cx="234950" cy="218440"/>
                <wp:effectExtent l="53340" t="47625" r="71120" b="60325"/>
                <wp:wrapNone/>
                <wp:docPr id="138" name="矩形 515"/>
                <wp:cNvGraphicFramePr/>
                <a:graphic xmlns:a="http://schemas.openxmlformats.org/drawingml/2006/main">
                  <a:graphicData uri="http://schemas.microsoft.com/office/word/2010/wordprocessingShape">
                    <wps:wsp>
                      <wps:cNvSpPr/>
                      <wps:spPr>
                        <a:xfrm rot="3360000">
                          <a:off x="0" y="0"/>
                          <a:ext cx="234950" cy="218440"/>
                        </a:xfrm>
                        <a:prstGeom prst="rect">
                          <a:avLst/>
                        </a:prstGeom>
                        <a:solidFill>
                          <a:srgbClr val="00B0F0"/>
                        </a:solidFill>
                        <a:ln w="9525" cap="flat" cmpd="sng">
                          <a:solidFill>
                            <a:srgbClr val="000000"/>
                          </a:solidFill>
                          <a:prstDash val="dash"/>
                          <a:miter/>
                          <a:headEnd type="none" w="med" len="med"/>
                          <a:tailEnd type="none" w="med" len="med"/>
                        </a:ln>
                      </wps:spPr>
                      <wps:bodyPr upright="1"/>
                    </wps:wsp>
                  </a:graphicData>
                </a:graphic>
              </wp:anchor>
            </w:drawing>
          </mc:Choice>
          <mc:Fallback>
            <w:pict>
              <v:rect id="矩形 515" o:spid="_x0000_s1026" o:spt="1" style="position:absolute;left:0pt;margin-left:336.45pt;margin-top:387pt;height:17.2pt;width:18.5pt;rotation:3670016f;z-index:251769856;mso-width-relative:page;mso-height-relative:page;" fillcolor="#00B0F0" filled="t" stroked="t" coordsize="21600,21600" o:gfxdata="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D+i9r2gAAAAsBAAAPAAAAAAAAAAEAIAAA&#10;ACIAAABkcnMvZG93bnJldi54bWxQSwECFAAUAAAACACHTuJAwtz9bQoCAAAuBAAADgAAAAAAAAAB&#10;ACAAAAApAQAAZHJzL2Uyb0RvYy54bWxQSwUGAAAAAAYABgBZAQAApQUAAAAA&#10;">
                <v:fill on="t" focussize="0,0"/>
                <v:stroke color="#000000" joinstyle="miter" dashstyle="dash"/>
                <v:imagedata o:title=""/>
                <o:lock v:ext="edit" aspectratio="f"/>
              </v:rect>
            </w:pict>
          </mc:Fallback>
        </mc:AlternateContent>
      </w:r>
      <w:r>
        <w:rPr>
          <w:color w:val="auto"/>
          <w:sz w:val="32"/>
        </w:rPr>
        <mc:AlternateContent>
          <mc:Choice Requires="wps">
            <w:drawing>
              <wp:anchor distT="0" distB="0" distL="114300" distR="114300" simplePos="0" relativeHeight="251771904" behindDoc="0" locked="0" layoutInCell="1" allowOverlap="1">
                <wp:simplePos x="0" y="0"/>
                <wp:positionH relativeFrom="column">
                  <wp:posOffset>2397760</wp:posOffset>
                </wp:positionH>
                <wp:positionV relativeFrom="paragraph">
                  <wp:posOffset>2586990</wp:posOffset>
                </wp:positionV>
                <wp:extent cx="1068705" cy="215265"/>
                <wp:effectExtent l="273685" t="0" r="273050" b="0"/>
                <wp:wrapNone/>
                <wp:docPr id="140" name="矩形 516"/>
                <wp:cNvGraphicFramePr/>
                <a:graphic xmlns:a="http://schemas.openxmlformats.org/drawingml/2006/main">
                  <a:graphicData uri="http://schemas.microsoft.com/office/word/2010/wordprocessingShape">
                    <wps:wsp>
                      <wps:cNvSpPr/>
                      <wps:spPr>
                        <a:xfrm rot="3480000">
                          <a:off x="0" y="0"/>
                          <a:ext cx="1068705" cy="21526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516" o:spid="_x0000_s1026" o:spt="1" style="position:absolute;left:0pt;margin-left:188.8pt;margin-top:203.7pt;height:16.95pt;width:84.15pt;rotation:3801088f;z-index:251771904;mso-width-relative:page;mso-height-relative:page;" fillcolor="#FFFFFF" filled="t" stroked="t" coordsize="21600,21600" o:gfxdata="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H/uFWdkAAAALAQAADwAAAAAAAAABACAAAAAi&#10;AAAAZHJzL2Rvd25yZXYueG1sUEsBAhQAFAAAAAgAh07iQMs9vT8JAgAAMAQAAA4AAAAAAAAAAQAg&#10;AAAAKAEAAGRycy9lMm9Eb2MueG1sUEsFBgAAAAAGAAYAWQEAAKMFAAAAAA==&#10;">
                <v:fill on="t" focussize="0,0"/>
                <v:stroke color="#000000" joinstyle="miter"/>
                <v:imagedata o:title=""/>
                <o:lock v:ext="edit" aspectratio="f"/>
              </v:rect>
            </w:pict>
          </mc:Fallback>
        </mc:AlternateContent>
      </w:r>
      <w:r>
        <w:rPr>
          <w:color w:val="auto"/>
          <w:sz w:val="32"/>
        </w:rPr>
        <mc:AlternateContent>
          <mc:Choice Requires="wps">
            <w:drawing>
              <wp:anchor distT="0" distB="0" distL="114300" distR="114300" simplePos="0" relativeHeight="251776000" behindDoc="0" locked="0" layoutInCell="1" allowOverlap="1">
                <wp:simplePos x="0" y="0"/>
                <wp:positionH relativeFrom="column">
                  <wp:posOffset>3315335</wp:posOffset>
                </wp:positionH>
                <wp:positionV relativeFrom="paragraph">
                  <wp:posOffset>3394075</wp:posOffset>
                </wp:positionV>
                <wp:extent cx="341630" cy="294640"/>
                <wp:effectExtent l="0" t="0" r="0" b="0"/>
                <wp:wrapNone/>
                <wp:docPr id="144" name="自选图形 517"/>
                <wp:cNvGraphicFramePr/>
                <a:graphic xmlns:a="http://schemas.openxmlformats.org/drawingml/2006/main">
                  <a:graphicData uri="http://schemas.microsoft.com/office/word/2010/wordprocessingShape">
                    <wps:wsp>
                      <wps:cNvSpPr/>
                      <wps:spPr>
                        <a:xfrm>
                          <a:off x="0" y="0"/>
                          <a:ext cx="341630" cy="294640"/>
                        </a:xfrm>
                        <a:prstGeom prst="wedgeRectCallout">
                          <a:avLst>
                            <a:gd name="adj1" fmla="val -28440"/>
                            <a:gd name="adj2" fmla="val 52588"/>
                          </a:avLst>
                        </a:prstGeom>
                        <a:noFill/>
                        <a:ln>
                          <a:noFill/>
                        </a:ln>
                      </wps:spPr>
                      <wps:txbx>
                        <w:txbxContent>
                          <w:p>
                            <w:pPr>
                              <w:rPr>
                                <w:rFonts w:hint="default" w:eastAsia="宋体"/>
                                <w:lang w:val="en-US" w:eastAsia="zh-CN"/>
                              </w:rPr>
                            </w:pPr>
                            <w:r>
                              <w:rPr>
                                <w:rFonts w:hint="eastAsia"/>
                                <w:lang w:val="en-US" w:eastAsia="zh-CN"/>
                              </w:rPr>
                              <w:t>①</w:t>
                            </w:r>
                          </w:p>
                        </w:txbxContent>
                      </wps:txbx>
                      <wps:bodyPr upright="1"/>
                    </wps:wsp>
                  </a:graphicData>
                </a:graphic>
              </wp:anchor>
            </w:drawing>
          </mc:Choice>
          <mc:Fallback>
            <w:pict>
              <v:shape id="自选图形 517" o:spid="_x0000_s1026" o:spt="61" type="#_x0000_t61" style="position:absolute;left:0pt;margin-left:261.05pt;margin-top:267.25pt;height:23.2pt;width:26.9pt;z-index:251776000;mso-width-relative:page;mso-height-relative:page;" filled="f" stroked="f" coordsize="21600,21600" o:gfxdata="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AzlPB2wAAAAsB&#10;AAAPAAAAAAAAAAEAIAAAACIAAABkcnMvZG93bnJldi54bWxQSwECFAAUAAAACACHTuJALN8wld8B&#10;AACoAwAADgAAAAAAAAABACAAAAAqAQAAZHJzL2Uyb0RvYy54bWxQSwUGAAAAAAYABgBZAQAAewUA&#10;AAAA&#10;" adj="4657,22159">
                <v:fill on="f" focussize="0,0"/>
                <v:stroke on="f"/>
                <v:imagedata o:title=""/>
                <o:lock v:ext="edit" aspectratio="f"/>
                <v:textbox>
                  <w:txbxContent>
                    <w:p>
                      <w:pPr>
                        <w:rPr>
                          <w:rFonts w:hint="default" w:eastAsia="宋体"/>
                          <w:lang w:val="en-US" w:eastAsia="zh-CN"/>
                        </w:rPr>
                      </w:pPr>
                      <w:r>
                        <w:rPr>
                          <w:rFonts w:hint="eastAsia"/>
                          <w:lang w:val="en-US" w:eastAsia="zh-CN"/>
                        </w:rPr>
                        <w:t>①</w:t>
                      </w:r>
                    </w:p>
                  </w:txbxContent>
                </v:textbox>
              </v:shape>
            </w:pict>
          </mc:Fallback>
        </mc:AlternateContent>
      </w:r>
      <w:r>
        <w:rPr>
          <w:color w:val="auto"/>
          <w:sz w:val="32"/>
        </w:rPr>
        <mc:AlternateContent>
          <mc:Choice Requires="wps">
            <w:drawing>
              <wp:anchor distT="0" distB="0" distL="114300" distR="114300" simplePos="0" relativeHeight="251774976" behindDoc="0" locked="0" layoutInCell="1" allowOverlap="1">
                <wp:simplePos x="0" y="0"/>
                <wp:positionH relativeFrom="column">
                  <wp:posOffset>2976880</wp:posOffset>
                </wp:positionH>
                <wp:positionV relativeFrom="paragraph">
                  <wp:posOffset>3420110</wp:posOffset>
                </wp:positionV>
                <wp:extent cx="943610" cy="217170"/>
                <wp:effectExtent l="240030" t="0" r="247650" b="0"/>
                <wp:wrapNone/>
                <wp:docPr id="143" name="矩形 519"/>
                <wp:cNvGraphicFramePr/>
                <a:graphic xmlns:a="http://schemas.openxmlformats.org/drawingml/2006/main">
                  <a:graphicData uri="http://schemas.microsoft.com/office/word/2010/wordprocessingShape">
                    <wps:wsp>
                      <wps:cNvSpPr/>
                      <wps:spPr>
                        <a:xfrm rot="3480000">
                          <a:off x="0" y="0"/>
                          <a:ext cx="943610" cy="217170"/>
                        </a:xfrm>
                        <a:prstGeom prst="rect">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519" o:spid="_x0000_s1026" o:spt="1" style="position:absolute;left:0pt;margin-left:234.4pt;margin-top:269.3pt;height:17.1pt;width:74.3pt;rotation:3801088f;z-index:251774976;mso-width-relative:page;mso-height-relative:page;" fillcolor="#FF0000" filled="t" stroked="t" coordsize="21600,21600" o:gfxdata="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OrtKo2gAAAAsBAAAPAAAAAAAAAAEAIAAA&#10;ACIAAABkcnMvZG93bnJldi54bWxQSwECFAAUAAAACACHTuJAlDWb0AoCAAAvBAAADgAAAAAAAAAB&#10;ACAAAAApAQAAZHJzL2Uyb0RvYy54bWxQSwUGAAAAAAYABgBZAQAApQUAAAAA&#10;">
                <v:fill on="t" focussize="0,0"/>
                <v:stroke color="#000000" joinstyle="miter"/>
                <v:imagedata o:title=""/>
                <o:lock v:ext="edit" aspectratio="f"/>
              </v:rect>
            </w:pict>
          </mc:Fallback>
        </mc:AlternateContent>
      </w:r>
      <w:r>
        <w:rPr>
          <w:color w:val="auto"/>
          <w:sz w:val="32"/>
        </w:rPr>
        <mc:AlternateContent>
          <mc:Choice Requires="wps">
            <w:drawing>
              <wp:anchor distT="0" distB="0" distL="114300" distR="114300" simplePos="0" relativeHeight="251766784" behindDoc="0" locked="0" layoutInCell="1" allowOverlap="1">
                <wp:simplePos x="0" y="0"/>
                <wp:positionH relativeFrom="column">
                  <wp:posOffset>2799715</wp:posOffset>
                </wp:positionH>
                <wp:positionV relativeFrom="paragraph">
                  <wp:posOffset>4290695</wp:posOffset>
                </wp:positionV>
                <wp:extent cx="983615" cy="686435"/>
                <wp:effectExtent l="113665" t="215265" r="121920" b="222250"/>
                <wp:wrapNone/>
                <wp:docPr id="135" name="自选图形 522"/>
                <wp:cNvGraphicFramePr/>
                <a:graphic xmlns:a="http://schemas.openxmlformats.org/drawingml/2006/main">
                  <a:graphicData uri="http://schemas.microsoft.com/office/word/2010/wordprocessingShape">
                    <wps:wsp>
                      <wps:cNvSpPr/>
                      <wps:spPr>
                        <a:xfrm rot="-1920000">
                          <a:off x="0" y="0"/>
                          <a:ext cx="983615" cy="686435"/>
                        </a:xfrm>
                        <a:prstGeom prst="wedgeRectCallout">
                          <a:avLst>
                            <a:gd name="adj1" fmla="val -30454"/>
                            <a:gd name="adj2" fmla="val 40449"/>
                          </a:avLst>
                        </a:prstGeom>
                        <a:solidFill>
                          <a:srgbClr val="00B0F0"/>
                        </a:solidFill>
                        <a:ln w="9525" cap="flat" cmpd="sng">
                          <a:solidFill>
                            <a:srgbClr val="000000"/>
                          </a:solidFill>
                          <a:prstDash val="dash"/>
                          <a:miter/>
                          <a:headEnd type="none" w="med" len="med"/>
                          <a:tailEnd type="none" w="med" len="med"/>
                        </a:ln>
                      </wps:spPr>
                      <wps:txbx>
                        <w:txbxContent>
                          <w:p>
                            <w:pPr>
                              <w:rPr>
                                <w:rFonts w:hint="eastAsia"/>
                                <w:lang w:val="en-US" w:eastAsia="zh-CN"/>
                              </w:rPr>
                            </w:pPr>
                          </w:p>
                          <w:p>
                            <w:pPr>
                              <w:jc w:val="center"/>
                              <w:rPr>
                                <w:rFonts w:hint="eastAsia"/>
                                <w:lang w:val="en-US" w:eastAsia="zh-CN"/>
                              </w:rPr>
                            </w:pPr>
                            <w:r>
                              <w:rPr>
                                <w:rFonts w:hint="eastAsia"/>
                                <w:lang w:val="en-US" w:eastAsia="zh-CN"/>
                              </w:rPr>
                              <w:t>超声波</w:t>
                            </w:r>
                          </w:p>
                          <w:p>
                            <w:pPr>
                              <w:jc w:val="center"/>
                              <w:rPr>
                                <w:rFonts w:hint="default"/>
                                <w:lang w:val="en-US"/>
                              </w:rPr>
                            </w:pPr>
                            <w:r>
                              <w:rPr>
                                <w:rFonts w:hint="eastAsia"/>
                                <w:lang w:val="en-US" w:eastAsia="zh-CN"/>
                              </w:rPr>
                              <w:t>除污槽</w:t>
                            </w:r>
                          </w:p>
                        </w:txbxContent>
                      </wps:txbx>
                      <wps:bodyPr upright="1"/>
                    </wps:wsp>
                  </a:graphicData>
                </a:graphic>
              </wp:anchor>
            </w:drawing>
          </mc:Choice>
          <mc:Fallback>
            <w:pict>
              <v:shape id="自选图形 522" o:spid="_x0000_s1026" o:spt="61" type="#_x0000_t61" style="position:absolute;left:0pt;margin-left:220.45pt;margin-top:337.85pt;height:54.05pt;width:77.45pt;rotation:-2097152f;z-index:251766784;mso-width-relative:page;mso-height-relative:page;" fillcolor="#00B0F0" filled="t" stroked="t" coordsize="21600,21600" o:gfxdata="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A3V0e3ZAAAACwEAAA8AAAAA&#10;AAAAAQAgAAAAIgAAAGRycy9kb3ducmV2LnhtbFBLAQIUABQAAAAIAIdO4kBQrOjNTAIAAJ4EAAAO&#10;AAAAAAAAAAEAIAAAACgBAABkcnMvZTJvRG9jLnhtbFBLBQYAAAAABgAGAFkBAADmBQAAAAA=&#10;" adj="4222,19537">
                <v:fill on="t" focussize="0,0"/>
                <v:stroke color="#000000" joinstyle="miter" dashstyle="dash"/>
                <v:imagedata o:title=""/>
                <o:lock v:ext="edit" aspectratio="f"/>
                <v:textbox>
                  <w:txbxContent>
                    <w:p>
                      <w:pPr>
                        <w:rPr>
                          <w:rFonts w:hint="eastAsia"/>
                          <w:lang w:val="en-US" w:eastAsia="zh-CN"/>
                        </w:rPr>
                      </w:pPr>
                    </w:p>
                    <w:p>
                      <w:pPr>
                        <w:jc w:val="center"/>
                        <w:rPr>
                          <w:rFonts w:hint="eastAsia"/>
                          <w:lang w:val="en-US" w:eastAsia="zh-CN"/>
                        </w:rPr>
                      </w:pPr>
                      <w:r>
                        <w:rPr>
                          <w:rFonts w:hint="eastAsia"/>
                          <w:lang w:val="en-US" w:eastAsia="zh-CN"/>
                        </w:rPr>
                        <w:t>超声波</w:t>
                      </w:r>
                    </w:p>
                    <w:p>
                      <w:pPr>
                        <w:jc w:val="center"/>
                        <w:rPr>
                          <w:rFonts w:hint="default"/>
                          <w:lang w:val="en-US"/>
                        </w:rPr>
                      </w:pPr>
                      <w:r>
                        <w:rPr>
                          <w:rFonts w:hint="eastAsia"/>
                          <w:lang w:val="en-US" w:eastAsia="zh-CN"/>
                        </w:rPr>
                        <w:t>除污槽</w:t>
                      </w:r>
                    </w:p>
                  </w:txbxContent>
                </v:textbox>
              </v:shape>
            </w:pict>
          </mc:Fallback>
        </mc:AlternateContent>
      </w:r>
      <w:r>
        <w:rPr>
          <w:color w:val="auto"/>
          <w:sz w:val="32"/>
        </w:rPr>
        <mc:AlternateContent>
          <mc:Choice Requires="wps">
            <w:drawing>
              <wp:anchor distT="0" distB="0" distL="114300" distR="114300" simplePos="0" relativeHeight="251767808" behindDoc="0" locked="0" layoutInCell="1" allowOverlap="1">
                <wp:simplePos x="0" y="0"/>
                <wp:positionH relativeFrom="column">
                  <wp:posOffset>2440940</wp:posOffset>
                </wp:positionH>
                <wp:positionV relativeFrom="paragraph">
                  <wp:posOffset>3705225</wp:posOffset>
                </wp:positionV>
                <wp:extent cx="978535" cy="689610"/>
                <wp:effectExtent l="114935" t="213360" r="125730" b="220980"/>
                <wp:wrapNone/>
                <wp:docPr id="136" name="自选图形 523"/>
                <wp:cNvGraphicFramePr/>
                <a:graphic xmlns:a="http://schemas.openxmlformats.org/drawingml/2006/main">
                  <a:graphicData uri="http://schemas.microsoft.com/office/word/2010/wordprocessingShape">
                    <wps:wsp>
                      <wps:cNvSpPr/>
                      <wps:spPr>
                        <a:xfrm rot="-1920000">
                          <a:off x="0" y="0"/>
                          <a:ext cx="978535" cy="689610"/>
                        </a:xfrm>
                        <a:prstGeom prst="wedgeRectCallout">
                          <a:avLst>
                            <a:gd name="adj1" fmla="val -21444"/>
                            <a:gd name="adj2" fmla="val 47116"/>
                          </a:avLst>
                        </a:prstGeom>
                        <a:solidFill>
                          <a:srgbClr val="00B0F0"/>
                        </a:solidFill>
                        <a:ln w="9525" cap="flat" cmpd="sng">
                          <a:solidFill>
                            <a:srgbClr val="000000"/>
                          </a:solidFill>
                          <a:prstDash val="dash"/>
                          <a:miter/>
                          <a:headEnd type="none" w="med" len="med"/>
                          <a:tailEnd type="none" w="med" len="med"/>
                        </a:ln>
                      </wps:spPr>
                      <wps:txbx>
                        <w:txbxContent>
                          <w:p>
                            <w:pPr>
                              <w:rPr>
                                <w:rFonts w:hint="default"/>
                                <w:lang w:val="en-US" w:eastAsia="zh-CN"/>
                              </w:rPr>
                            </w:pPr>
                          </w:p>
                          <w:p>
                            <w:pPr>
                              <w:ind w:firstLine="210" w:firstLineChars="100"/>
                              <w:rPr>
                                <w:rFonts w:hint="default"/>
                                <w:lang w:val="en-US"/>
                              </w:rPr>
                            </w:pPr>
                            <w:r>
                              <w:rPr>
                                <w:rFonts w:hint="default"/>
                                <w:lang w:val="en-US" w:eastAsia="zh-CN"/>
                              </w:rPr>
                              <w:t>冲洗槽</w:t>
                            </w:r>
                          </w:p>
                        </w:txbxContent>
                      </wps:txbx>
                      <wps:bodyPr upright="1"/>
                    </wps:wsp>
                  </a:graphicData>
                </a:graphic>
              </wp:anchor>
            </w:drawing>
          </mc:Choice>
          <mc:Fallback>
            <w:pict>
              <v:shape id="自选图形 523" o:spid="_x0000_s1026" o:spt="61" type="#_x0000_t61" style="position:absolute;left:0pt;margin-left:192.2pt;margin-top:291.75pt;height:54.3pt;width:77.05pt;rotation:-2097152f;z-index:251767808;mso-width-relative:page;mso-height-relative:page;" fillcolor="#00B0F0" filled="t" stroked="t" coordsize="21600,21600" o:gfxdata="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aZkcvbAAAACwEAAA8AAAAA&#10;AAAAAQAgAAAAIgAAAGRycy9kb3ducmV2LnhtbFBLAQIUABQAAAAIAIdO4kDUqkBQSgIAAJ4EAAAO&#10;AAAAAAAAAAEAIAAAACoBAABkcnMvZTJvRG9jLnhtbFBLBQYAAAAABgAGAFkBAADmBQAAAAA=&#10;" adj="6168,20977">
                <v:fill on="t" focussize="0,0"/>
                <v:stroke color="#000000" joinstyle="miter" dashstyle="dash"/>
                <v:imagedata o:title=""/>
                <o:lock v:ext="edit" aspectratio="f"/>
                <v:textbox>
                  <w:txbxContent>
                    <w:p>
                      <w:pPr>
                        <w:rPr>
                          <w:rFonts w:hint="default"/>
                          <w:lang w:val="en-US" w:eastAsia="zh-CN"/>
                        </w:rPr>
                      </w:pPr>
                    </w:p>
                    <w:p>
                      <w:pPr>
                        <w:ind w:firstLine="210" w:firstLineChars="100"/>
                        <w:rPr>
                          <w:rFonts w:hint="default"/>
                          <w:lang w:val="en-US"/>
                        </w:rPr>
                      </w:pPr>
                      <w:r>
                        <w:rPr>
                          <w:rFonts w:hint="default"/>
                          <w:lang w:val="en-US" w:eastAsia="zh-CN"/>
                        </w:rPr>
                        <w:t>冲洗槽</w:t>
                      </w:r>
                    </w:p>
                  </w:txbxContent>
                </v:textbox>
              </v:shape>
            </w:pict>
          </mc:Fallback>
        </mc:AlternateContent>
      </w:r>
      <w:r>
        <w:rPr>
          <w:color w:val="auto"/>
          <w:sz w:val="32"/>
        </w:rPr>
        <mc:AlternateContent>
          <mc:Choice Requires="wps">
            <w:drawing>
              <wp:anchor distT="0" distB="0" distL="114300" distR="114300" simplePos="0" relativeHeight="251777024" behindDoc="0" locked="0" layoutInCell="1" allowOverlap="1">
                <wp:simplePos x="0" y="0"/>
                <wp:positionH relativeFrom="column">
                  <wp:posOffset>2057400</wp:posOffset>
                </wp:positionH>
                <wp:positionV relativeFrom="paragraph">
                  <wp:posOffset>3122930</wp:posOffset>
                </wp:positionV>
                <wp:extent cx="975995" cy="689610"/>
                <wp:effectExtent l="114935" t="212725" r="128270" b="221615"/>
                <wp:wrapNone/>
                <wp:docPr id="145" name="自选图形 524"/>
                <wp:cNvGraphicFramePr/>
                <a:graphic xmlns:a="http://schemas.openxmlformats.org/drawingml/2006/main">
                  <a:graphicData uri="http://schemas.microsoft.com/office/word/2010/wordprocessingShape">
                    <wps:wsp>
                      <wps:cNvSpPr/>
                      <wps:spPr>
                        <a:xfrm rot="-1920000">
                          <a:off x="0" y="0"/>
                          <a:ext cx="975995" cy="689610"/>
                        </a:xfrm>
                        <a:prstGeom prst="wedgeRectCallout">
                          <a:avLst>
                            <a:gd name="adj1" fmla="val -21444"/>
                            <a:gd name="adj2" fmla="val 47116"/>
                          </a:avLst>
                        </a:prstGeom>
                        <a:solidFill>
                          <a:srgbClr val="FF0000"/>
                        </a:solidFill>
                        <a:ln w="9525" cap="flat" cmpd="sng">
                          <a:solidFill>
                            <a:srgbClr val="000000"/>
                          </a:solidFill>
                          <a:prstDash val="dash"/>
                          <a:miter/>
                          <a:headEnd type="none" w="med" len="med"/>
                          <a:tailEnd type="none" w="med" len="med"/>
                        </a:ln>
                      </wps:spPr>
                      <wps:txb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出光槽</w:t>
                            </w:r>
                          </w:p>
                        </w:txbxContent>
                      </wps:txbx>
                      <wps:bodyPr upright="1"/>
                    </wps:wsp>
                  </a:graphicData>
                </a:graphic>
              </wp:anchor>
            </w:drawing>
          </mc:Choice>
          <mc:Fallback>
            <w:pict>
              <v:shape id="自选图形 524" o:spid="_x0000_s1026" o:spt="61" type="#_x0000_t61" style="position:absolute;left:0pt;margin-left:162pt;margin-top:245.9pt;height:54.3pt;width:76.85pt;rotation:-2097152f;z-index:251777024;mso-width-relative:page;mso-height-relative:page;" fillcolor="#FF0000" filled="t" stroked="t" coordsize="21600,21600" o:gfxdata="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EwCm7HcAAAACwEAAA8A&#10;AAAAAAAAAQAgAAAAIgAAAGRycy9kb3ducmV2LnhtbFBLAQIUABQAAAAIAIdO4kAPjczBTAIAAJ4E&#10;AAAOAAAAAAAAAAEAIAAAACsBAABkcnMvZTJvRG9jLnhtbFBLBQYAAAAABgAGAFkBAADpBQAAAAA=&#10;" adj="6168,20977">
                <v:fill on="t" focussize="0,0"/>
                <v:stroke color="#000000" joinstyle="miter" dashstyle="dash"/>
                <v:imagedata o:title=""/>
                <o:lock v:ext="edit" aspectratio="f"/>
                <v:textbo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出光槽</w:t>
                      </w:r>
                    </w:p>
                  </w:txbxContent>
                </v:textbox>
              </v:shape>
            </w:pict>
          </mc:Fallback>
        </mc:AlternateContent>
      </w:r>
      <w:r>
        <w:rPr>
          <w:color w:val="auto"/>
          <w:sz w:val="32"/>
        </w:rPr>
        <mc:AlternateContent>
          <mc:Choice Requires="wps">
            <w:drawing>
              <wp:anchor distT="0" distB="0" distL="114300" distR="114300" simplePos="0" relativeHeight="251778048" behindDoc="0" locked="0" layoutInCell="1" allowOverlap="1">
                <wp:simplePos x="0" y="0"/>
                <wp:positionH relativeFrom="column">
                  <wp:posOffset>1673225</wp:posOffset>
                </wp:positionH>
                <wp:positionV relativeFrom="paragraph">
                  <wp:posOffset>2541905</wp:posOffset>
                </wp:positionV>
                <wp:extent cx="974725" cy="689610"/>
                <wp:effectExtent l="114935" t="212725" r="129540" b="221615"/>
                <wp:wrapNone/>
                <wp:docPr id="146" name="自选图形 525"/>
                <wp:cNvGraphicFramePr/>
                <a:graphic xmlns:a="http://schemas.openxmlformats.org/drawingml/2006/main">
                  <a:graphicData uri="http://schemas.microsoft.com/office/word/2010/wordprocessingShape">
                    <wps:wsp>
                      <wps:cNvSpPr/>
                      <wps:spPr>
                        <a:xfrm rot="-1920000">
                          <a:off x="0" y="0"/>
                          <a:ext cx="974725" cy="689610"/>
                        </a:xfrm>
                        <a:prstGeom prst="wedgeRectCallout">
                          <a:avLst>
                            <a:gd name="adj1" fmla="val -21444"/>
                            <a:gd name="adj2" fmla="val 47116"/>
                          </a:avLst>
                        </a:prstGeom>
                        <a:solidFill>
                          <a:srgbClr val="00B0F0"/>
                        </a:solidFill>
                        <a:ln w="9525" cap="flat" cmpd="sng">
                          <a:solidFill>
                            <a:srgbClr val="000000"/>
                          </a:solidFill>
                          <a:prstDash val="dash"/>
                          <a:miter/>
                          <a:headEnd type="none" w="med" len="med"/>
                          <a:tailEnd type="none" w="med" len="med"/>
                        </a:ln>
                      </wps:spPr>
                      <wps:txb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冲洗槽</w:t>
                            </w:r>
                          </w:p>
                        </w:txbxContent>
                      </wps:txbx>
                      <wps:bodyPr upright="1"/>
                    </wps:wsp>
                  </a:graphicData>
                </a:graphic>
              </wp:anchor>
            </w:drawing>
          </mc:Choice>
          <mc:Fallback>
            <w:pict>
              <v:shape id="自选图形 525" o:spid="_x0000_s1026" o:spt="61" type="#_x0000_t61" style="position:absolute;left:0pt;margin-left:131.75pt;margin-top:200.15pt;height:54.3pt;width:76.75pt;rotation:-2097152f;z-index:251778048;mso-width-relative:page;mso-height-relative:page;" fillcolor="#00B0F0" filled="t" stroked="t" coordsize="21600,21600" o:gfxdata="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a2+v62wAAAAsBAAAPAAAAAAAA&#10;AAEAIAAAACIAAABkcnMvZG93bnJldi54bWxQSwECFAAUAAAACACHTuJARVZr9kgCAACeBAAADgAA&#10;AAAAAAABACAAAAAqAQAAZHJzL2Uyb0RvYy54bWxQSwUGAAAAAAYABgBZAQAA5AUAAAAA&#10;" adj="6168,20977">
                <v:fill on="t" focussize="0,0"/>
                <v:stroke color="#000000" joinstyle="miter" dashstyle="dash"/>
                <v:imagedata o:title=""/>
                <o:lock v:ext="edit" aspectratio="f"/>
                <v:textbo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冲洗槽</w:t>
                      </w:r>
                    </w:p>
                  </w:txbxContent>
                </v:textbox>
              </v:shape>
            </w:pict>
          </mc:Fallback>
        </mc:AlternateContent>
      </w:r>
      <w:r>
        <w:rPr>
          <w:color w:val="auto"/>
          <w:sz w:val="32"/>
        </w:rPr>
        <mc:AlternateContent>
          <mc:Choice Requires="wps">
            <w:drawing>
              <wp:anchor distT="0" distB="0" distL="114300" distR="114300" simplePos="0" relativeHeight="251757568" behindDoc="0" locked="0" layoutInCell="1" allowOverlap="1">
                <wp:simplePos x="0" y="0"/>
                <wp:positionH relativeFrom="column">
                  <wp:posOffset>4690110</wp:posOffset>
                </wp:positionH>
                <wp:positionV relativeFrom="paragraph">
                  <wp:posOffset>4465955</wp:posOffset>
                </wp:positionV>
                <wp:extent cx="1033145" cy="352425"/>
                <wp:effectExtent l="85090" t="4445" r="5715" b="271780"/>
                <wp:wrapNone/>
                <wp:docPr id="125" name="自选图形 526"/>
                <wp:cNvGraphicFramePr/>
                <a:graphic xmlns:a="http://schemas.openxmlformats.org/drawingml/2006/main">
                  <a:graphicData uri="http://schemas.microsoft.com/office/word/2010/wordprocessingShape">
                    <wps:wsp>
                      <wps:cNvSpPr/>
                      <wps:spPr>
                        <a:xfrm>
                          <a:off x="0" y="0"/>
                          <a:ext cx="1033145" cy="352425"/>
                        </a:xfrm>
                        <a:prstGeom prst="wedgeRectCallout">
                          <a:avLst>
                            <a:gd name="adj1" fmla="val -56079"/>
                            <a:gd name="adj2" fmla="val 120269"/>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rPr>
                            </w:pPr>
                            <w:r>
                              <w:rPr>
                                <w:rFonts w:hint="eastAsia"/>
                                <w:lang w:val="en-US" w:eastAsia="zh-CN"/>
                              </w:rPr>
                              <w:t>租赁用地红线</w:t>
                            </w:r>
                          </w:p>
                        </w:txbxContent>
                      </wps:txbx>
                      <wps:bodyPr upright="1"/>
                    </wps:wsp>
                  </a:graphicData>
                </a:graphic>
              </wp:anchor>
            </w:drawing>
          </mc:Choice>
          <mc:Fallback>
            <w:pict>
              <v:shape id="自选图形 526" o:spid="_x0000_s1026" o:spt="61" type="#_x0000_t61" style="position:absolute;left:0pt;margin-left:369.3pt;margin-top:351.65pt;height:27.75pt;width:81.35pt;z-index:251757568;mso-width-relative:page;mso-height-relative:page;" fillcolor="#FFFFFF" filled="t" stroked="t" coordsize="21600,21600" o:gfxdata="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K7OPy1wAAAAsBAAAPAAAAAAAAAAEAIAAAACIAAABkcnMv&#10;ZG93bnJldi54bWxQSwECFAAUAAAACACHTuJAw4zEzz0CAACSBAAADgAAAAAAAAABACAAAAAmAQAA&#10;ZHJzL2Uyb0RvYy54bWxQSwUGAAAAAAYABgBZAQAA1QUAAAAA&#10;" adj="-1313,36778">
                <v:fill on="t" focussize="0,0"/>
                <v:stroke color="#000000" joinstyle="miter"/>
                <v:imagedata o:title=""/>
                <o:lock v:ext="edit" aspectratio="f"/>
                <v:textbox>
                  <w:txbxContent>
                    <w:p>
                      <w:pPr>
                        <w:rPr>
                          <w:rFonts w:hint="default"/>
                          <w:lang w:val="en-US"/>
                        </w:rPr>
                      </w:pPr>
                      <w:r>
                        <w:rPr>
                          <w:rFonts w:hint="eastAsia"/>
                          <w:lang w:val="en-US" w:eastAsia="zh-CN"/>
                        </w:rPr>
                        <w:t>租赁用地红线</w:t>
                      </w:r>
                    </w:p>
                  </w:txbxContent>
                </v:textbox>
              </v:shape>
            </w:pict>
          </mc:Fallback>
        </mc:AlternateContent>
      </w:r>
      <w:r>
        <w:rPr>
          <w:color w:val="auto"/>
          <w:sz w:val="32"/>
        </w:rPr>
        <mc:AlternateContent>
          <mc:Choice Requires="wps">
            <w:drawing>
              <wp:anchor distT="0" distB="0" distL="114300" distR="114300" simplePos="0" relativeHeight="251761664" behindDoc="0" locked="0" layoutInCell="1" allowOverlap="1">
                <wp:simplePos x="0" y="0"/>
                <wp:positionH relativeFrom="column">
                  <wp:posOffset>4112895</wp:posOffset>
                </wp:positionH>
                <wp:positionV relativeFrom="paragraph">
                  <wp:posOffset>4445635</wp:posOffset>
                </wp:positionV>
                <wp:extent cx="1033145" cy="352425"/>
                <wp:effectExtent l="0" t="0" r="0" b="0"/>
                <wp:wrapNone/>
                <wp:docPr id="130" name="自选图形 527"/>
                <wp:cNvGraphicFramePr/>
                <a:graphic xmlns:a="http://schemas.openxmlformats.org/drawingml/2006/main">
                  <a:graphicData uri="http://schemas.microsoft.com/office/word/2010/wordprocessingShape">
                    <wps:wsp>
                      <wps:cNvSpPr/>
                      <wps:spPr>
                        <a:xfrm>
                          <a:off x="0" y="0"/>
                          <a:ext cx="1033145" cy="352425"/>
                        </a:xfrm>
                        <a:prstGeom prst="wedgeRectCallout">
                          <a:avLst>
                            <a:gd name="adj1" fmla="val -56079"/>
                            <a:gd name="adj2" fmla="val 120269"/>
                          </a:avLst>
                        </a:prstGeom>
                        <a:noFill/>
                        <a:ln>
                          <a:noFill/>
                        </a:ln>
                      </wps:spPr>
                      <wps:txbx>
                        <w:txbxContent>
                          <w:p>
                            <w:pPr>
                              <w:rPr>
                                <w:rFonts w:hint="default"/>
                                <w:lang w:val="en-US"/>
                              </w:rPr>
                            </w:pPr>
                            <w:r>
                              <w:rPr>
                                <w:rFonts w:hint="eastAsia"/>
                                <w:lang w:val="en-US" w:eastAsia="zh-CN"/>
                              </w:rPr>
                              <w:t>DA001</w:t>
                            </w:r>
                          </w:p>
                        </w:txbxContent>
                      </wps:txbx>
                      <wps:bodyPr upright="1"/>
                    </wps:wsp>
                  </a:graphicData>
                </a:graphic>
              </wp:anchor>
            </w:drawing>
          </mc:Choice>
          <mc:Fallback>
            <w:pict>
              <v:shape id="自选图形 527" o:spid="_x0000_s1026" o:spt="61" type="#_x0000_t61" style="position:absolute;left:0pt;margin-left:323.85pt;margin-top:350.05pt;height:27.75pt;width:81.35pt;z-index:251761664;mso-width-relative:page;mso-height-relative:page;" filled="f" stroked="f" coordsize="21600,21600" o:gfxdata="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fdeSZ3AAA&#10;AAsBAAAPAAAAAAAAAAEAIAAAACIAAABkcnMvZG93bnJldi54bWxQSwECFAAUAAAACACHTuJAzrNF&#10;zuEBAACqAwAADgAAAAAAAAABACAAAAArAQAAZHJzL2Uyb0RvYy54bWxQSwUGAAAAAAYABgBZAQAA&#10;fgUAAAAA&#10;" adj="-1313,36778">
                <v:fill on="f" focussize="0,0"/>
                <v:stroke on="f"/>
                <v:imagedata o:title=""/>
                <o:lock v:ext="edit" aspectratio="f"/>
                <v:textbox>
                  <w:txbxContent>
                    <w:p>
                      <w:pPr>
                        <w:rPr>
                          <w:rFonts w:hint="default"/>
                          <w:lang w:val="en-US"/>
                        </w:rPr>
                      </w:pPr>
                      <w:r>
                        <w:rPr>
                          <w:rFonts w:hint="eastAsia"/>
                          <w:lang w:val="en-US" w:eastAsia="zh-CN"/>
                        </w:rPr>
                        <w:t>DA001</w:t>
                      </w:r>
                    </w:p>
                  </w:txbxContent>
                </v:textbox>
              </v:shape>
            </w:pict>
          </mc:Fallback>
        </mc:AlternateContent>
      </w:r>
      <w:r>
        <w:rPr>
          <w:color w:val="auto"/>
          <w:sz w:val="18"/>
        </w:rPr>
        <mc:AlternateContent>
          <mc:Choice Requires="wps">
            <w:drawing>
              <wp:anchor distT="0" distB="0" distL="114300" distR="114300" simplePos="0" relativeHeight="251758592" behindDoc="0" locked="0" layoutInCell="1" allowOverlap="1">
                <wp:simplePos x="0" y="0"/>
                <wp:positionH relativeFrom="column">
                  <wp:posOffset>3991610</wp:posOffset>
                </wp:positionH>
                <wp:positionV relativeFrom="paragraph">
                  <wp:posOffset>4441190</wp:posOffset>
                </wp:positionV>
                <wp:extent cx="193675" cy="193675"/>
                <wp:effectExtent l="4445" t="4445" r="11430" b="11430"/>
                <wp:wrapNone/>
                <wp:docPr id="126" name="自选图形 528"/>
                <wp:cNvGraphicFramePr/>
                <a:graphic xmlns:a="http://schemas.openxmlformats.org/drawingml/2006/main">
                  <a:graphicData uri="http://schemas.microsoft.com/office/word/2010/wordprocessingShape">
                    <wps:wsp>
                      <wps:cNvSpPr/>
                      <wps:spPr>
                        <a:xfrm>
                          <a:off x="0" y="0"/>
                          <a:ext cx="193675" cy="193675"/>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a:graphicData>
                </a:graphic>
              </wp:anchor>
            </w:drawing>
          </mc:Choice>
          <mc:Fallback>
            <w:pict>
              <v:shape id="自选图形 528" o:spid="_x0000_s1026" o:spt="100" style="position:absolute;left:0pt;margin-left:314.3pt;margin-top:349.7pt;height:15.25pt;width:15.25pt;z-index:251758592;mso-width-relative:page;mso-height-relative:page;" fillcolor="#FFFFFF" filled="t" stroked="t" coordsize="21600,21600" o:gfxdata="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w:pict>
          </mc:Fallback>
        </mc:AlternateContent>
      </w:r>
      <w:r>
        <w:rPr>
          <w:color w:val="auto"/>
          <w:sz w:val="32"/>
        </w:rPr>
        <mc:AlternateContent>
          <mc:Choice Requires="wps">
            <w:drawing>
              <wp:anchor distT="0" distB="0" distL="114300" distR="114300" simplePos="0" relativeHeight="251768832" behindDoc="0" locked="0" layoutInCell="1" allowOverlap="1">
                <wp:simplePos x="0" y="0"/>
                <wp:positionH relativeFrom="column">
                  <wp:posOffset>3934460</wp:posOffset>
                </wp:positionH>
                <wp:positionV relativeFrom="paragraph">
                  <wp:posOffset>4963795</wp:posOffset>
                </wp:positionV>
                <wp:extent cx="426720" cy="218440"/>
                <wp:effectExtent l="105410" t="31750" r="114300" b="36830"/>
                <wp:wrapNone/>
                <wp:docPr id="137" name="矩形 531"/>
                <wp:cNvGraphicFramePr/>
                <a:graphic xmlns:a="http://schemas.openxmlformats.org/drawingml/2006/main">
                  <a:graphicData uri="http://schemas.microsoft.com/office/word/2010/wordprocessingShape">
                    <wps:wsp>
                      <wps:cNvSpPr/>
                      <wps:spPr>
                        <a:xfrm rot="3420000">
                          <a:off x="0" y="0"/>
                          <a:ext cx="426720" cy="218440"/>
                        </a:xfrm>
                        <a:prstGeom prst="rect">
                          <a:avLst/>
                        </a:prstGeom>
                        <a:solidFill>
                          <a:srgbClr val="00B0F0"/>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531" o:spid="_x0000_s1026" o:spt="1" style="position:absolute;left:0pt;margin-left:309.8pt;margin-top:390.85pt;height:17.2pt;width:33.6pt;rotation:3735552f;z-index:251768832;mso-width-relative:page;mso-height-relative:page;" fillcolor="#00B0F0" filled="t" stroked="t" coordsize="21600,21600" o:gfxdata="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a/FY+1wAAAAsBAAAPAAAAAAAAAAEAIAAAACIA&#10;AABkcnMvZG93bnJldi54bWxQSwECFAAUAAAACACHTuJA93hKCwoCAAAvBAAADgAAAAAAAAABACAA&#10;AAAmAQAAZHJzL2Uyb0RvYy54bWxQSwUGAAAAAAYABgBZAQAAogUAAAAA&#10;">
                <v:fill on="t" focussize="0,0"/>
                <v:stroke color="#000000" joinstyle="miter"/>
                <v:imagedata o:title=""/>
                <o:lock v:ext="edit" aspectratio="f"/>
              </v:rect>
            </w:pict>
          </mc:Fallback>
        </mc:AlternateContent>
      </w:r>
    </w:p>
    <w:p>
      <w:pPr>
        <w:rPr>
          <w:color w:val="auto"/>
          <w:sz w:val="32"/>
        </w:rPr>
      </w:pPr>
      <w:r>
        <w:rPr>
          <w:color w:val="auto"/>
          <w:sz w:val="32"/>
        </w:rPr>
        <mc:AlternateContent>
          <mc:Choice Requires="wps">
            <w:drawing>
              <wp:anchor distT="0" distB="0" distL="114300" distR="114300" simplePos="0" relativeHeight="251783168" behindDoc="0" locked="0" layoutInCell="1" allowOverlap="1">
                <wp:simplePos x="0" y="0"/>
                <wp:positionH relativeFrom="column">
                  <wp:posOffset>2060575</wp:posOffset>
                </wp:positionH>
                <wp:positionV relativeFrom="paragraph">
                  <wp:posOffset>685800</wp:posOffset>
                </wp:positionV>
                <wp:extent cx="771525" cy="282575"/>
                <wp:effectExtent l="67945" t="4445" r="17780" b="227330"/>
                <wp:wrapNone/>
                <wp:docPr id="152" name="自选图形 532"/>
                <wp:cNvGraphicFramePr/>
                <a:graphic xmlns:a="http://schemas.openxmlformats.org/drawingml/2006/main">
                  <a:graphicData uri="http://schemas.microsoft.com/office/word/2010/wordprocessingShape">
                    <wps:wsp>
                      <wps:cNvSpPr/>
                      <wps:spPr>
                        <a:xfrm>
                          <a:off x="0" y="0"/>
                          <a:ext cx="771525" cy="282575"/>
                        </a:xfrm>
                        <a:prstGeom prst="wedgeRectCallout">
                          <a:avLst>
                            <a:gd name="adj1" fmla="val -56079"/>
                            <a:gd name="adj2" fmla="val 120269"/>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rPr>
                            </w:pPr>
                            <w:r>
                              <w:rPr>
                                <w:rFonts w:hint="eastAsia"/>
                                <w:lang w:val="en-US" w:eastAsia="zh-CN"/>
                              </w:rPr>
                              <w:t>单层厂房</w:t>
                            </w:r>
                          </w:p>
                        </w:txbxContent>
                      </wps:txbx>
                      <wps:bodyPr upright="1"/>
                    </wps:wsp>
                  </a:graphicData>
                </a:graphic>
              </wp:anchor>
            </w:drawing>
          </mc:Choice>
          <mc:Fallback>
            <w:pict>
              <v:shape id="自选图形 532" o:spid="_x0000_s1026" o:spt="61" type="#_x0000_t61" style="position:absolute;left:0pt;margin-left:162.25pt;margin-top:54pt;height:22.25pt;width:60.75pt;z-index:251783168;mso-width-relative:page;mso-height-relative:page;" fillcolor="#FFFFFF" filled="t" stroked="t" coordsize="21600,21600" o:gfxdata="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PQnZjjXAAAACwEAAA8AAAAAAAAAAQAgAAAAIgAAAGRycy9k&#10;b3ducmV2LnhtbFBLAQIUABQAAAAIAIdO4kBhHANcPAIAAJEEAAAOAAAAAAAAAAEAIAAAACYBAABk&#10;cnMvZTJvRG9jLnhtbFBLBQYAAAAABgAGAFkBAADUBQAAAAA=&#10;" adj="-1313,36778">
                <v:fill on="t" focussize="0,0"/>
                <v:stroke color="#000000" joinstyle="miter"/>
                <v:imagedata o:title=""/>
                <o:lock v:ext="edit" aspectratio="f"/>
                <v:textbox>
                  <w:txbxContent>
                    <w:p>
                      <w:pPr>
                        <w:rPr>
                          <w:rFonts w:hint="default"/>
                          <w:lang w:val="en-US"/>
                        </w:rPr>
                      </w:pPr>
                      <w:r>
                        <w:rPr>
                          <w:rFonts w:hint="eastAsia"/>
                          <w:lang w:val="en-US" w:eastAsia="zh-CN"/>
                        </w:rPr>
                        <w:t>单层厂房</w:t>
                      </w:r>
                    </w:p>
                  </w:txbxContent>
                </v:textbox>
              </v:shape>
            </w:pict>
          </mc:Fallback>
        </mc:AlternateContent>
      </w: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r>
        <w:rPr>
          <w:color w:val="auto"/>
          <w:sz w:val="24"/>
        </w:rPr>
        <mc:AlternateContent>
          <mc:Choice Requires="wps">
            <w:drawing>
              <wp:anchor distT="0" distB="0" distL="114300" distR="114300" simplePos="0" relativeHeight="251755520" behindDoc="0" locked="0" layoutInCell="1" allowOverlap="1">
                <wp:simplePos x="0" y="0"/>
                <wp:positionH relativeFrom="column">
                  <wp:posOffset>4026535</wp:posOffset>
                </wp:positionH>
                <wp:positionV relativeFrom="paragraph">
                  <wp:posOffset>115570</wp:posOffset>
                </wp:positionV>
                <wp:extent cx="1684020" cy="257175"/>
                <wp:effectExtent l="0" t="0" r="0" b="0"/>
                <wp:wrapNone/>
                <wp:docPr id="123" name="文本框 518"/>
                <wp:cNvGraphicFramePr/>
                <a:graphic xmlns:a="http://schemas.openxmlformats.org/drawingml/2006/main">
                  <a:graphicData uri="http://schemas.microsoft.com/office/word/2010/wordprocessingShape">
                    <wps:wsp>
                      <wps:cNvSpPr txBox="1"/>
                      <wps:spPr>
                        <a:xfrm>
                          <a:off x="0" y="0"/>
                          <a:ext cx="1684020" cy="257175"/>
                        </a:xfrm>
                        <a:prstGeom prst="rect">
                          <a:avLst/>
                        </a:prstGeom>
                        <a:noFill/>
                        <a:ln w="6350">
                          <a:noFill/>
                        </a:ln>
                      </wps:spPr>
                      <wps:txbx>
                        <w:txbxContent>
                          <w:p>
                            <w:pPr>
                              <w:ind w:left="482" w:hanging="482" w:hangingChars="200"/>
                              <w:rPr>
                                <w:b/>
                                <w:bCs/>
                                <w:color w:val="000000" w:themeColor="text1"/>
                                <w:sz w:val="24"/>
                              </w:rPr>
                            </w:pPr>
                            <w:r>
                              <w:rPr>
                                <w:rFonts w:hint="eastAsia"/>
                                <w:b/>
                                <w:bCs/>
                                <w:color w:val="000000" w:themeColor="text1"/>
                                <w:sz w:val="24"/>
                                <w:lang w:val="en-US" w:eastAsia="zh-CN"/>
                              </w:rPr>
                              <w:t>0m         2</w:t>
                            </w:r>
                            <w:r>
                              <w:rPr>
                                <w:rFonts w:hint="eastAsia"/>
                                <w:b/>
                                <w:bCs/>
                                <w:color w:val="000000" w:themeColor="text1"/>
                                <w:sz w:val="24"/>
                              </w:rPr>
                              <w:t>5m</w:t>
                            </w:r>
                          </w:p>
                        </w:txbxContent>
                      </wps:txbx>
                      <wps:bodyPr upright="1"/>
                    </wps:wsp>
                  </a:graphicData>
                </a:graphic>
              </wp:anchor>
            </w:drawing>
          </mc:Choice>
          <mc:Fallback>
            <w:pict>
              <v:shape id="文本框 518" o:spid="_x0000_s1026" o:spt="202" type="#_x0000_t202" style="position:absolute;left:0pt;margin-left:317.05pt;margin-top:9.1pt;height:20.25pt;width:132.6pt;z-index:251755520;mso-width-relative:page;mso-height-relative:page;" filled="f" stroked="f" coordsize="21600,21600" o:gfxdata="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Itf663bAAAACQEAAA8AAAAAAAAAAQAgAAAAIgAAAGRycy9kb3ducmV2LnhtbFBLAQIU&#10;ABQAAAAIAIdO4kDiKfZhtwEAAFsDAAAOAAAAAAAAAAEAIAAAACoBAABkcnMvZTJvRG9jLnhtbFBL&#10;BQYAAAAABgAGAFkBAABTBQAAAAA=&#10;">
                <v:fill on="f" focussize="0,0"/>
                <v:stroke on="f" weight="0.5pt"/>
                <v:imagedata o:title=""/>
                <o:lock v:ext="edit" aspectratio="f"/>
                <v:textbox>
                  <w:txbxContent>
                    <w:p>
                      <w:pPr>
                        <w:ind w:left="482" w:hanging="482" w:hangingChars="200"/>
                        <w:rPr>
                          <w:b/>
                          <w:bCs/>
                          <w:color w:val="000000" w:themeColor="text1"/>
                          <w:sz w:val="24"/>
                        </w:rPr>
                      </w:pPr>
                      <w:r>
                        <w:rPr>
                          <w:rFonts w:hint="eastAsia"/>
                          <w:b/>
                          <w:bCs/>
                          <w:color w:val="000000" w:themeColor="text1"/>
                          <w:sz w:val="24"/>
                          <w:lang w:val="en-US" w:eastAsia="zh-CN"/>
                        </w:rPr>
                        <w:t>0m         2</w:t>
                      </w:r>
                      <w:r>
                        <w:rPr>
                          <w:rFonts w:hint="eastAsia"/>
                          <w:b/>
                          <w:bCs/>
                          <w:color w:val="000000" w:themeColor="text1"/>
                          <w:sz w:val="24"/>
                        </w:rPr>
                        <w:t>5m</w:t>
                      </w:r>
                    </w:p>
                  </w:txbxContent>
                </v:textbox>
              </v:shape>
            </w:pict>
          </mc:Fallback>
        </mc:AlternateContent>
      </w:r>
    </w:p>
    <w:p>
      <w:pPr>
        <w:jc w:val="left"/>
        <w:rPr>
          <w:rFonts w:eastAsia="宋体"/>
          <w:b/>
          <w:bCs w:val="0"/>
          <w:color w:val="auto"/>
          <w:sz w:val="24"/>
          <w:szCs w:val="24"/>
        </w:rPr>
      </w:pPr>
      <w:r>
        <w:rPr>
          <w:rFonts w:hint="default" w:ascii="Times New Roman" w:hAnsi="Times New Roman" w:cs="Times New Roman"/>
          <w:color w:val="auto"/>
          <w:highlight w:val="none"/>
        </w:rPr>
        <mc:AlternateContent>
          <mc:Choice Requires="wps">
            <w:drawing>
              <wp:anchor distT="0" distB="0" distL="114300" distR="114300" simplePos="0" relativeHeight="251703296" behindDoc="0" locked="0" layoutInCell="1" allowOverlap="1">
                <wp:simplePos x="0" y="0"/>
                <wp:positionH relativeFrom="column">
                  <wp:posOffset>4015105</wp:posOffset>
                </wp:positionH>
                <wp:positionV relativeFrom="paragraph">
                  <wp:posOffset>144780</wp:posOffset>
                </wp:positionV>
                <wp:extent cx="1758315" cy="1139190"/>
                <wp:effectExtent l="4445" t="4445" r="8890" b="18415"/>
                <wp:wrapNone/>
                <wp:docPr id="69" name="矩形 188"/>
                <wp:cNvGraphicFramePr/>
                <a:graphic xmlns:a="http://schemas.openxmlformats.org/drawingml/2006/main">
                  <a:graphicData uri="http://schemas.microsoft.com/office/word/2010/wordprocessingShape">
                    <wps:wsp>
                      <wps:cNvSpPr/>
                      <wps:spPr>
                        <a:xfrm>
                          <a:off x="3044825" y="6289040"/>
                          <a:ext cx="2371725" cy="2649220"/>
                        </a:xfrm>
                        <a:prstGeom prst="rect">
                          <a:avLst/>
                        </a:prstGeom>
                        <a:solidFill>
                          <a:srgbClr val="FFFFFF">
                            <a:alpha val="70000"/>
                          </a:srgbClr>
                        </a:solidFill>
                        <a:ln w="9525" cap="sq" cmpd="sng">
                          <a:solidFill>
                            <a:srgbClr val="000000"/>
                          </a:solidFill>
                          <a:prstDash val="sysDot"/>
                          <a:miter/>
                          <a:headEnd type="none" w="med" len="med"/>
                          <a:tailEnd type="none" w="med" len="med"/>
                        </a:ln>
                        <a:effectLst/>
                      </wps:spPr>
                      <wps:txbx>
                        <w:txbxContent>
                          <w:p>
                            <w:pPr>
                              <w:pStyle w:val="36"/>
                              <w:bidi w:val="0"/>
                              <w:jc w:val="left"/>
                              <w:rPr>
                                <w:sz w:val="28"/>
                                <w:szCs w:val="28"/>
                                <w:lang w:val="en-US"/>
                              </w:rPr>
                            </w:pPr>
                            <w:r>
                              <w:rPr>
                                <w:rFonts w:hint="eastAsia"/>
                                <w:sz w:val="28"/>
                                <w:szCs w:val="28"/>
                                <w:lang w:val="en-US"/>
                              </w:rPr>
                              <w:t>图例</w:t>
                            </w:r>
                          </w:p>
                          <w:p>
                            <w:pPr>
                              <w:pStyle w:val="36"/>
                              <w:bidi w:val="0"/>
                              <w:jc w:val="left"/>
                              <w:rPr>
                                <w:rFonts w:hint="default"/>
                                <w:sz w:val="28"/>
                                <w:szCs w:val="28"/>
                                <w:lang w:val="en-US" w:eastAsia="zh-CN"/>
                              </w:rPr>
                            </w:pPr>
                            <w:r>
                              <w:rPr>
                                <w:rFonts w:hint="eastAsia"/>
                                <w:sz w:val="28"/>
                                <w:szCs w:val="28"/>
                                <w:lang w:val="en-US" w:eastAsia="zh-CN"/>
                              </w:rPr>
                              <w:t>重点防渗：</w:t>
                            </w:r>
                          </w:p>
                          <w:p>
                            <w:pPr>
                              <w:pStyle w:val="36"/>
                              <w:bidi w:val="0"/>
                              <w:jc w:val="left"/>
                              <w:rPr>
                                <w:rFonts w:hint="eastAsia"/>
                                <w:sz w:val="28"/>
                                <w:szCs w:val="28"/>
                                <w:lang w:val="en-US" w:eastAsia="zh-CN"/>
                              </w:rPr>
                            </w:pPr>
                            <w:r>
                              <w:rPr>
                                <w:rFonts w:hint="eastAsia"/>
                                <w:sz w:val="28"/>
                                <w:szCs w:val="28"/>
                                <w:lang w:val="en-US" w:eastAsia="zh-CN"/>
                              </w:rPr>
                              <w:t>一般防渗：</w:t>
                            </w:r>
                          </w:p>
                          <w:p>
                            <w:pPr>
                              <w:rPr>
                                <w:rFonts w:hint="default"/>
                                <w:sz w:val="28"/>
                                <w:szCs w:val="28"/>
                                <w:lang w:val="en-US" w:eastAsia="zh-CN"/>
                              </w:rPr>
                            </w:pPr>
                            <w:r>
                              <w:rPr>
                                <w:rFonts w:hint="eastAsia"/>
                                <w:sz w:val="28"/>
                                <w:szCs w:val="28"/>
                                <w:lang w:val="en-US" w:eastAsia="zh-CN"/>
                              </w:rPr>
                              <w:t>简单防渗：其他区域</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rect id="矩形 188" o:spid="_x0000_s1026" o:spt="1" style="position:absolute;left:0pt;margin-left:316.15pt;margin-top:11.4pt;height:89.7pt;width:138.45pt;z-index:251703296;mso-width-relative:page;mso-height-relative:page;" fillcolor="#FFFFFF" filled="t" stroked="t" coordsize="21600,21600" o:gfxdata="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&#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FtntILXAAAACgEAAA8AAAAAAAAAAQAgAAAAIgAAAGRy&#10;cy9kb3ducmV2LnhtbFBLAQIUABQAAAAIAIdO4kCZWjiCsQIAAIIFAAAOAAAAAAAAAAEAIAAAACYB&#10;AABkcnMvZTJvRG9jLnhtbFBLBQYAAAAABgAGAFkBAABJBgAAAAA=&#10;">
                <v:fill on="t" opacity="45875f" focussize="0,0"/>
                <v:stroke color="#000000" joinstyle="miter" dashstyle="1 1" endcap="square"/>
                <v:imagedata o:title=""/>
                <o:lock v:ext="edit" aspectratio="f"/>
                <v:textbox>
                  <w:txbxContent>
                    <w:p>
                      <w:pPr>
                        <w:pStyle w:val="36"/>
                        <w:bidi w:val="0"/>
                        <w:jc w:val="left"/>
                        <w:rPr>
                          <w:sz w:val="28"/>
                          <w:szCs w:val="28"/>
                          <w:lang w:val="en-US"/>
                        </w:rPr>
                      </w:pPr>
                      <w:r>
                        <w:rPr>
                          <w:rFonts w:hint="eastAsia"/>
                          <w:sz w:val="28"/>
                          <w:szCs w:val="28"/>
                          <w:lang w:val="en-US"/>
                        </w:rPr>
                        <w:t>图例</w:t>
                      </w:r>
                    </w:p>
                    <w:p>
                      <w:pPr>
                        <w:pStyle w:val="36"/>
                        <w:bidi w:val="0"/>
                        <w:jc w:val="left"/>
                        <w:rPr>
                          <w:rFonts w:hint="default"/>
                          <w:sz w:val="28"/>
                          <w:szCs w:val="28"/>
                          <w:lang w:val="en-US" w:eastAsia="zh-CN"/>
                        </w:rPr>
                      </w:pPr>
                      <w:r>
                        <w:rPr>
                          <w:rFonts w:hint="eastAsia"/>
                          <w:sz w:val="28"/>
                          <w:szCs w:val="28"/>
                          <w:lang w:val="en-US" w:eastAsia="zh-CN"/>
                        </w:rPr>
                        <w:t>重点防渗：</w:t>
                      </w:r>
                    </w:p>
                    <w:p>
                      <w:pPr>
                        <w:pStyle w:val="36"/>
                        <w:bidi w:val="0"/>
                        <w:jc w:val="left"/>
                        <w:rPr>
                          <w:rFonts w:hint="eastAsia"/>
                          <w:sz w:val="28"/>
                          <w:szCs w:val="28"/>
                          <w:lang w:val="en-US" w:eastAsia="zh-CN"/>
                        </w:rPr>
                      </w:pPr>
                      <w:r>
                        <w:rPr>
                          <w:rFonts w:hint="eastAsia"/>
                          <w:sz w:val="28"/>
                          <w:szCs w:val="28"/>
                          <w:lang w:val="en-US" w:eastAsia="zh-CN"/>
                        </w:rPr>
                        <w:t>一般防渗：</w:t>
                      </w:r>
                    </w:p>
                    <w:p>
                      <w:pPr>
                        <w:rPr>
                          <w:rFonts w:hint="default"/>
                          <w:sz w:val="28"/>
                          <w:szCs w:val="28"/>
                          <w:lang w:val="en-US" w:eastAsia="zh-CN"/>
                        </w:rPr>
                      </w:pPr>
                      <w:r>
                        <w:rPr>
                          <w:rFonts w:hint="eastAsia"/>
                          <w:sz w:val="28"/>
                          <w:szCs w:val="28"/>
                          <w:lang w:val="en-US" w:eastAsia="zh-CN"/>
                        </w:rPr>
                        <w:t>简单防渗：其他区域</w:t>
                      </w:r>
                    </w:p>
                  </w:txbxContent>
                </v:textbox>
              </v:rect>
            </w:pict>
          </mc:Fallback>
        </mc:AlternateContent>
      </w: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r>
        <w:rPr>
          <w:color w:val="auto"/>
          <w:sz w:val="32"/>
        </w:rPr>
        <mc:AlternateContent>
          <mc:Choice Requires="wps">
            <w:drawing>
              <wp:anchor distT="0" distB="0" distL="114300" distR="114300" simplePos="0" relativeHeight="251765760" behindDoc="0" locked="0" layoutInCell="1" allowOverlap="1">
                <wp:simplePos x="0" y="0"/>
                <wp:positionH relativeFrom="column">
                  <wp:posOffset>463550</wp:posOffset>
                </wp:positionH>
                <wp:positionV relativeFrom="paragraph">
                  <wp:posOffset>27305</wp:posOffset>
                </wp:positionV>
                <wp:extent cx="1033145" cy="352425"/>
                <wp:effectExtent l="0" t="0" r="0" b="0"/>
                <wp:wrapNone/>
                <wp:docPr id="134" name="自选图形 520"/>
                <wp:cNvGraphicFramePr/>
                <a:graphic xmlns:a="http://schemas.openxmlformats.org/drawingml/2006/main">
                  <a:graphicData uri="http://schemas.microsoft.com/office/word/2010/wordprocessingShape">
                    <wps:wsp>
                      <wps:cNvSpPr/>
                      <wps:spPr>
                        <a:xfrm>
                          <a:off x="0" y="0"/>
                          <a:ext cx="1033145" cy="352425"/>
                        </a:xfrm>
                        <a:prstGeom prst="wedgeRectCallout">
                          <a:avLst>
                            <a:gd name="adj1" fmla="val -56079"/>
                            <a:gd name="adj2" fmla="val 120269"/>
                          </a:avLst>
                        </a:prstGeom>
                        <a:noFill/>
                        <a:ln>
                          <a:noFill/>
                        </a:ln>
                      </wps:spPr>
                      <wps:txbx>
                        <w:txbxContent>
                          <w:p>
                            <w:pPr>
                              <w:rPr>
                                <w:rFonts w:hint="default"/>
                                <w:lang w:val="en-US"/>
                              </w:rPr>
                            </w:pPr>
                            <w:r>
                              <w:rPr>
                                <w:rFonts w:hint="eastAsia"/>
                                <w:lang w:val="en-US" w:eastAsia="zh-CN"/>
                              </w:rPr>
                              <w:t>成品区</w:t>
                            </w:r>
                          </w:p>
                        </w:txbxContent>
                      </wps:txbx>
                      <wps:bodyPr upright="1"/>
                    </wps:wsp>
                  </a:graphicData>
                </a:graphic>
              </wp:anchor>
            </w:drawing>
          </mc:Choice>
          <mc:Fallback>
            <w:pict>
              <v:shape id="自选图形 520" o:spid="_x0000_s1026" o:spt="61" type="#_x0000_t61" style="position:absolute;left:0pt;margin-left:36.5pt;margin-top:2.15pt;height:27.75pt;width:81.35pt;z-index:251765760;mso-width-relative:page;mso-height-relative:page;" filled="f" stroked="f" coordsize="21600,21600" o:gfxdata="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Ty+xr2gAAAAcB&#10;AAAPAAAAAAAAAAEAIAAAACIAAABkcnMvZG93bnJldi54bWxQSwECFAAUAAAACACHTuJAUHIpN+AB&#10;AACqAwAADgAAAAAAAAABACAAAAApAQAAZHJzL2Uyb0RvYy54bWxQSwUGAAAAAAYABgBZAQAAewUA&#10;AAAA&#10;" adj="-1313,36778">
                <v:fill on="f" focussize="0,0"/>
                <v:stroke on="f"/>
                <v:imagedata o:title=""/>
                <o:lock v:ext="edit" aspectratio="f"/>
                <v:textbox>
                  <w:txbxContent>
                    <w:p>
                      <w:pPr>
                        <w:rPr>
                          <w:rFonts w:hint="default"/>
                          <w:lang w:val="en-US"/>
                        </w:rPr>
                      </w:pPr>
                      <w:r>
                        <w:rPr>
                          <w:rFonts w:hint="eastAsia"/>
                          <w:lang w:val="en-US" w:eastAsia="zh-CN"/>
                        </w:rPr>
                        <w:t>成品区</w:t>
                      </w:r>
                    </w:p>
                  </w:txbxContent>
                </v:textbox>
              </v:shape>
            </w:pict>
          </mc:Fallback>
        </mc:AlternateContent>
      </w:r>
    </w:p>
    <w:p>
      <w:pPr>
        <w:jc w:val="left"/>
        <w:rPr>
          <w:rFonts w:eastAsia="宋体"/>
          <w:b/>
          <w:bCs w:val="0"/>
          <w:color w:val="auto"/>
          <w:sz w:val="24"/>
          <w:szCs w:val="24"/>
        </w:rPr>
      </w:pPr>
      <w:r>
        <w:rPr>
          <w:rFonts w:hint="default" w:ascii="Times New Roman" w:hAnsi="Times New Roman" w:cs="Times New Roman"/>
          <w:color w:val="auto"/>
          <w:highlight w:val="none"/>
        </w:rPr>
        <mc:AlternateContent>
          <mc:Choice Requires="wps">
            <w:drawing>
              <wp:anchor distT="0" distB="0" distL="114300" distR="114300" simplePos="0" relativeHeight="251759616" behindDoc="0" locked="0" layoutInCell="1" allowOverlap="1">
                <wp:simplePos x="0" y="0"/>
                <wp:positionH relativeFrom="column">
                  <wp:posOffset>4164330</wp:posOffset>
                </wp:positionH>
                <wp:positionV relativeFrom="paragraph">
                  <wp:posOffset>116840</wp:posOffset>
                </wp:positionV>
                <wp:extent cx="1597660" cy="1596390"/>
                <wp:effectExtent l="5080" t="5080" r="16510" b="17780"/>
                <wp:wrapNone/>
                <wp:docPr id="128" name="矩形 188"/>
                <wp:cNvGraphicFramePr/>
                <a:graphic xmlns:a="http://schemas.openxmlformats.org/drawingml/2006/main">
                  <a:graphicData uri="http://schemas.microsoft.com/office/word/2010/wordprocessingShape">
                    <wps:wsp>
                      <wps:cNvSpPr/>
                      <wps:spPr>
                        <a:xfrm>
                          <a:off x="3044825" y="6289040"/>
                          <a:ext cx="2371725" cy="2649220"/>
                        </a:xfrm>
                        <a:prstGeom prst="rect">
                          <a:avLst/>
                        </a:prstGeom>
                        <a:solidFill>
                          <a:srgbClr val="FFFFFF">
                            <a:alpha val="70000"/>
                          </a:srgbClr>
                        </a:solidFill>
                        <a:ln w="9525" cap="sq" cmpd="sng">
                          <a:solidFill>
                            <a:srgbClr val="000000"/>
                          </a:solidFill>
                          <a:prstDash val="sysDot"/>
                          <a:miter/>
                          <a:headEnd type="none" w="med" len="med"/>
                          <a:tailEnd type="none" w="med" len="med"/>
                        </a:ln>
                        <a:effectLst/>
                      </wps:spPr>
                      <wps:txbx>
                        <w:txbxContent>
                          <w:p>
                            <w:pPr>
                              <w:pStyle w:val="36"/>
                              <w:bidi w:val="0"/>
                              <w:jc w:val="left"/>
                              <w:rPr>
                                <w:lang w:val="en-US"/>
                              </w:rPr>
                            </w:pPr>
                            <w:r>
                              <w:rPr>
                                <w:rFonts w:hint="eastAsia"/>
                                <w:lang w:val="en-US"/>
                              </w:rPr>
                              <w:t>图例</w:t>
                            </w:r>
                          </w:p>
                          <w:p>
                            <w:pPr>
                              <w:pStyle w:val="36"/>
                              <w:bidi w:val="0"/>
                              <w:jc w:val="left"/>
                              <w:rPr>
                                <w:rFonts w:hint="default"/>
                                <w:lang w:val="en-US" w:eastAsia="zh-CN"/>
                              </w:rPr>
                            </w:pPr>
                            <w:r>
                              <w:rPr>
                                <w:rFonts w:hint="eastAsia"/>
                                <w:lang w:val="en-US" w:eastAsia="zh-CN"/>
                              </w:rPr>
                              <w:t>①：废水处理区与事故应急池</w:t>
                            </w:r>
                          </w:p>
                          <w:p>
                            <w:pPr>
                              <w:pStyle w:val="36"/>
                              <w:bidi w:val="0"/>
                              <w:jc w:val="left"/>
                              <w:rPr>
                                <w:rFonts w:hint="default"/>
                                <w:lang w:val="en-US" w:eastAsia="zh-CN"/>
                              </w:rPr>
                            </w:pPr>
                            <w:r>
                              <w:rPr>
                                <w:rFonts w:hint="eastAsia"/>
                                <w:lang w:val="en-US" w:eastAsia="zh-CN"/>
                              </w:rPr>
                              <w:t>②：储罐区</w:t>
                            </w:r>
                          </w:p>
                          <w:p>
                            <w:pPr>
                              <w:pStyle w:val="36"/>
                              <w:bidi w:val="0"/>
                              <w:jc w:val="left"/>
                              <w:rPr>
                                <w:rFonts w:hint="eastAsia"/>
                                <w:lang w:val="en-US" w:eastAsia="zh-CN"/>
                              </w:rPr>
                            </w:pPr>
                            <w:r>
                              <w:rPr>
                                <w:rFonts w:hint="eastAsia"/>
                                <w:lang w:val="en-US" w:eastAsia="zh-CN"/>
                              </w:rPr>
                              <w:t>③：危废间</w:t>
                            </w:r>
                          </w:p>
                          <w:p>
                            <w:pPr>
                              <w:pStyle w:val="36"/>
                              <w:bidi w:val="0"/>
                              <w:jc w:val="left"/>
                              <w:rPr>
                                <w:rFonts w:hint="eastAsia"/>
                                <w:lang w:val="en-US" w:eastAsia="zh-CN"/>
                              </w:rPr>
                            </w:pPr>
                            <w:r>
                              <w:rPr>
                                <w:rFonts w:hint="eastAsia"/>
                                <w:lang w:val="en-US" w:eastAsia="zh-CN"/>
                              </w:rPr>
                              <w:t>④：一般固废区</w:t>
                            </w:r>
                          </w:p>
                          <w:p>
                            <w:pPr>
                              <w:pStyle w:val="36"/>
                              <w:bidi w:val="0"/>
                              <w:jc w:val="left"/>
                              <w:rPr>
                                <w:rFonts w:hint="default"/>
                                <w:lang w:val="en-US" w:eastAsia="zh-CN"/>
                              </w:rPr>
                            </w:pPr>
                            <w:r>
                              <w:rPr>
                                <w:rFonts w:hint="eastAsia"/>
                                <w:lang w:val="en-US" w:eastAsia="zh-CN"/>
                              </w:rPr>
                              <w:t>⑤：化粪池</w:t>
                            </w:r>
                          </w:p>
                          <w:p>
                            <w:pPr>
                              <w:pStyle w:val="36"/>
                              <w:bidi w:val="0"/>
                              <w:jc w:val="left"/>
                              <w:rPr>
                                <w:rFonts w:hint="default"/>
                                <w:lang w:val="en-US" w:eastAsia="zh-CN"/>
                              </w:rPr>
                            </w:pPr>
                            <w:r>
                              <w:rPr>
                                <w:rFonts w:hint="eastAsia"/>
                                <w:lang w:val="en-US" w:eastAsia="zh-CN"/>
                              </w:rPr>
                              <w:t>⑥：雨水排放口</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rect id="矩形 188" o:spid="_x0000_s1026" o:spt="1" style="position:absolute;left:0pt;margin-left:327.9pt;margin-top:9.2pt;height:125.7pt;width:125.8pt;z-index:251759616;mso-width-relative:page;mso-height-relative:page;" fillcolor="#FFFFFF" filled="t" stroked="t" coordsize="21600,21600" o:gfxdata="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&#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FjPxzzYAAAACgEAAA8AAAAAAAAAAQAgAAAAIgAAAGRy&#10;cy9kb3ducmV2LnhtbFBLAQIUABQAAAAIAIdO4kDdnX2IsAIAAIMFAAAOAAAAAAAAAAEAIAAAACcB&#10;AABkcnMvZTJvRG9jLnhtbFBLBQYAAAAABgAGAFkBAABJBgAAAAA=&#10;">
                <v:fill on="t" opacity="45875f" focussize="0,0"/>
                <v:stroke color="#000000" joinstyle="miter" dashstyle="1 1" endcap="square"/>
                <v:imagedata o:title=""/>
                <o:lock v:ext="edit" aspectratio="f"/>
                <v:textbox>
                  <w:txbxContent>
                    <w:p>
                      <w:pPr>
                        <w:pStyle w:val="36"/>
                        <w:bidi w:val="0"/>
                        <w:jc w:val="left"/>
                        <w:rPr>
                          <w:lang w:val="en-US"/>
                        </w:rPr>
                      </w:pPr>
                      <w:r>
                        <w:rPr>
                          <w:rFonts w:hint="eastAsia"/>
                          <w:lang w:val="en-US"/>
                        </w:rPr>
                        <w:t>图例</w:t>
                      </w:r>
                    </w:p>
                    <w:p>
                      <w:pPr>
                        <w:pStyle w:val="36"/>
                        <w:bidi w:val="0"/>
                        <w:jc w:val="left"/>
                        <w:rPr>
                          <w:rFonts w:hint="default"/>
                          <w:lang w:val="en-US" w:eastAsia="zh-CN"/>
                        </w:rPr>
                      </w:pPr>
                      <w:r>
                        <w:rPr>
                          <w:rFonts w:hint="eastAsia"/>
                          <w:lang w:val="en-US" w:eastAsia="zh-CN"/>
                        </w:rPr>
                        <w:t>①：废水处理区与事故应急池</w:t>
                      </w:r>
                    </w:p>
                    <w:p>
                      <w:pPr>
                        <w:pStyle w:val="36"/>
                        <w:bidi w:val="0"/>
                        <w:jc w:val="left"/>
                        <w:rPr>
                          <w:rFonts w:hint="default"/>
                          <w:lang w:val="en-US" w:eastAsia="zh-CN"/>
                        </w:rPr>
                      </w:pPr>
                      <w:r>
                        <w:rPr>
                          <w:rFonts w:hint="eastAsia"/>
                          <w:lang w:val="en-US" w:eastAsia="zh-CN"/>
                        </w:rPr>
                        <w:t>②：储罐区</w:t>
                      </w:r>
                    </w:p>
                    <w:p>
                      <w:pPr>
                        <w:pStyle w:val="36"/>
                        <w:bidi w:val="0"/>
                        <w:jc w:val="left"/>
                        <w:rPr>
                          <w:rFonts w:hint="eastAsia"/>
                          <w:lang w:val="en-US" w:eastAsia="zh-CN"/>
                        </w:rPr>
                      </w:pPr>
                      <w:r>
                        <w:rPr>
                          <w:rFonts w:hint="eastAsia"/>
                          <w:lang w:val="en-US" w:eastAsia="zh-CN"/>
                        </w:rPr>
                        <w:t>③：危废间</w:t>
                      </w:r>
                    </w:p>
                    <w:p>
                      <w:pPr>
                        <w:pStyle w:val="36"/>
                        <w:bidi w:val="0"/>
                        <w:jc w:val="left"/>
                        <w:rPr>
                          <w:rFonts w:hint="eastAsia"/>
                          <w:lang w:val="en-US" w:eastAsia="zh-CN"/>
                        </w:rPr>
                      </w:pPr>
                      <w:r>
                        <w:rPr>
                          <w:rFonts w:hint="eastAsia"/>
                          <w:lang w:val="en-US" w:eastAsia="zh-CN"/>
                        </w:rPr>
                        <w:t>④：一般固废区</w:t>
                      </w:r>
                    </w:p>
                    <w:p>
                      <w:pPr>
                        <w:pStyle w:val="36"/>
                        <w:bidi w:val="0"/>
                        <w:jc w:val="left"/>
                        <w:rPr>
                          <w:rFonts w:hint="default"/>
                          <w:lang w:val="en-US" w:eastAsia="zh-CN"/>
                        </w:rPr>
                      </w:pPr>
                      <w:r>
                        <w:rPr>
                          <w:rFonts w:hint="eastAsia"/>
                          <w:lang w:val="en-US" w:eastAsia="zh-CN"/>
                        </w:rPr>
                        <w:t>⑤：化粪池</w:t>
                      </w:r>
                    </w:p>
                    <w:p>
                      <w:pPr>
                        <w:pStyle w:val="36"/>
                        <w:bidi w:val="0"/>
                        <w:jc w:val="left"/>
                        <w:rPr>
                          <w:rFonts w:hint="default"/>
                          <w:lang w:val="en-US" w:eastAsia="zh-CN"/>
                        </w:rPr>
                      </w:pPr>
                      <w:r>
                        <w:rPr>
                          <w:rFonts w:hint="eastAsia"/>
                          <w:lang w:val="en-US" w:eastAsia="zh-CN"/>
                        </w:rPr>
                        <w:t>⑥：雨水排放口</w:t>
                      </w:r>
                    </w:p>
                  </w:txbxContent>
                </v:textbox>
              </v:rect>
            </w:pict>
          </mc:Fallback>
        </mc:AlternateContent>
      </w: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r>
        <w:rPr>
          <w:color w:val="auto"/>
          <w:sz w:val="32"/>
        </w:rPr>
        <mc:AlternateContent>
          <mc:Choice Requires="wps">
            <w:drawing>
              <wp:anchor distT="0" distB="0" distL="114300" distR="114300" simplePos="0" relativeHeight="251763712" behindDoc="0" locked="0" layoutInCell="1" allowOverlap="1">
                <wp:simplePos x="0" y="0"/>
                <wp:positionH relativeFrom="column">
                  <wp:posOffset>3794125</wp:posOffset>
                </wp:positionH>
                <wp:positionV relativeFrom="paragraph">
                  <wp:posOffset>171450</wp:posOffset>
                </wp:positionV>
                <wp:extent cx="341630" cy="294640"/>
                <wp:effectExtent l="0" t="0" r="0" b="0"/>
                <wp:wrapNone/>
                <wp:docPr id="132" name="自选图形 529"/>
                <wp:cNvGraphicFramePr/>
                <a:graphic xmlns:a="http://schemas.openxmlformats.org/drawingml/2006/main">
                  <a:graphicData uri="http://schemas.microsoft.com/office/word/2010/wordprocessingShape">
                    <wps:wsp>
                      <wps:cNvSpPr/>
                      <wps:spPr>
                        <a:xfrm rot="300000">
                          <a:off x="0" y="0"/>
                          <a:ext cx="341630" cy="294640"/>
                        </a:xfrm>
                        <a:prstGeom prst="wedgeRectCallout">
                          <a:avLst>
                            <a:gd name="adj1" fmla="val -28440"/>
                            <a:gd name="adj2" fmla="val 52588"/>
                          </a:avLst>
                        </a:prstGeom>
                        <a:noFill/>
                        <a:ln>
                          <a:noFill/>
                        </a:ln>
                      </wps:spPr>
                      <wps:txbx>
                        <w:txbxContent>
                          <w:p>
                            <w:pPr>
                              <w:rPr>
                                <w:rFonts w:hint="default" w:eastAsia="宋体"/>
                                <w:lang w:val="en-US" w:eastAsia="zh-CN"/>
                              </w:rPr>
                            </w:pPr>
                            <w:r>
                              <w:rPr>
                                <w:rFonts w:hint="eastAsia"/>
                                <w:lang w:val="en-US" w:eastAsia="zh-CN"/>
                              </w:rPr>
                              <w:t>③</w:t>
                            </w:r>
                          </w:p>
                        </w:txbxContent>
                      </wps:txbx>
                      <wps:bodyPr upright="1"/>
                    </wps:wsp>
                  </a:graphicData>
                </a:graphic>
              </wp:anchor>
            </w:drawing>
          </mc:Choice>
          <mc:Fallback>
            <w:pict>
              <v:shape id="自选图形 529" o:spid="_x0000_s1026" o:spt="61" type="#_x0000_t61" style="position:absolute;left:0pt;margin-left:298.75pt;margin-top:13.5pt;height:23.2pt;width:26.9pt;rotation:327680f;z-index:251763712;mso-width-relative:page;mso-height-relative:page;" filled="f" stroked="f" coordsize="21600,21600" o:gfxdata="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Ax5W&#10;hNkAAAAJAQAADwAAAAAAAAABACAAAAAiAAAAZHJzL2Rvd25yZXYueG1sUEsBAhQAFAAAAAgAh07i&#10;QHzT6dLoAQAAtQMAAA4AAAAAAAAAAQAgAAAAKAEAAGRycy9lMm9Eb2MueG1sUEsFBgAAAAAGAAYA&#10;WQEAAIIFAAAAAA==&#10;" adj="4657,22159">
                <v:fill on="f" focussize="0,0"/>
                <v:stroke on="f"/>
                <v:imagedata o:title=""/>
                <o:lock v:ext="edit" aspectratio="f"/>
                <v:textbox>
                  <w:txbxContent>
                    <w:p>
                      <w:pPr>
                        <w:rPr>
                          <w:rFonts w:hint="default" w:eastAsia="宋体"/>
                          <w:lang w:val="en-US" w:eastAsia="zh-CN"/>
                        </w:rPr>
                      </w:pPr>
                      <w:r>
                        <w:rPr>
                          <w:rFonts w:hint="eastAsia"/>
                          <w:lang w:val="en-US" w:eastAsia="zh-CN"/>
                        </w:rPr>
                        <w:t>③</w:t>
                      </w:r>
                    </w:p>
                  </w:txbxContent>
                </v:textbox>
              </v:shape>
            </w:pict>
          </mc:Fallback>
        </mc:AlternateContent>
      </w:r>
    </w:p>
    <w:p>
      <w:pPr>
        <w:jc w:val="left"/>
        <w:rPr>
          <w:rFonts w:eastAsia="宋体"/>
          <w:b/>
          <w:bCs w:val="0"/>
          <w:color w:val="auto"/>
          <w:sz w:val="24"/>
          <w:szCs w:val="24"/>
        </w:rPr>
      </w:pPr>
    </w:p>
    <w:p>
      <w:pPr>
        <w:jc w:val="left"/>
        <w:rPr>
          <w:rFonts w:eastAsia="宋体"/>
          <w:b/>
          <w:bCs w:val="0"/>
          <w:color w:val="auto"/>
          <w:sz w:val="24"/>
          <w:szCs w:val="24"/>
        </w:rPr>
      </w:pPr>
      <w:r>
        <w:rPr>
          <w:color w:val="auto"/>
          <w:sz w:val="32"/>
        </w:rPr>
        <mc:AlternateContent>
          <mc:Choice Requires="wps">
            <w:drawing>
              <wp:anchor distT="0" distB="0" distL="114300" distR="114300" simplePos="0" relativeHeight="251773952" behindDoc="0" locked="0" layoutInCell="1" allowOverlap="1">
                <wp:simplePos x="0" y="0"/>
                <wp:positionH relativeFrom="column">
                  <wp:posOffset>4199890</wp:posOffset>
                </wp:positionH>
                <wp:positionV relativeFrom="paragraph">
                  <wp:posOffset>62865</wp:posOffset>
                </wp:positionV>
                <wp:extent cx="341630" cy="294640"/>
                <wp:effectExtent l="0" t="0" r="0" b="0"/>
                <wp:wrapNone/>
                <wp:docPr id="142" name="自选图形 514"/>
                <wp:cNvGraphicFramePr/>
                <a:graphic xmlns:a="http://schemas.openxmlformats.org/drawingml/2006/main">
                  <a:graphicData uri="http://schemas.microsoft.com/office/word/2010/wordprocessingShape">
                    <wps:wsp>
                      <wps:cNvSpPr/>
                      <wps:spPr>
                        <a:xfrm>
                          <a:off x="0" y="0"/>
                          <a:ext cx="341630" cy="294640"/>
                        </a:xfrm>
                        <a:prstGeom prst="wedgeRectCallout">
                          <a:avLst>
                            <a:gd name="adj1" fmla="val -28440"/>
                            <a:gd name="adj2" fmla="val 52588"/>
                          </a:avLst>
                        </a:prstGeom>
                        <a:noFill/>
                        <a:ln>
                          <a:noFill/>
                        </a:ln>
                      </wps:spPr>
                      <wps:txbx>
                        <w:txbxContent>
                          <w:p>
                            <w:pPr>
                              <w:rPr>
                                <w:rFonts w:hint="default" w:eastAsia="宋体"/>
                                <w:lang w:val="en-US" w:eastAsia="zh-CN"/>
                              </w:rPr>
                            </w:pPr>
                            <w:r>
                              <w:rPr>
                                <w:rFonts w:hint="eastAsia"/>
                                <w:lang w:val="en-US" w:eastAsia="zh-CN"/>
                              </w:rPr>
                              <w:t>⑤</w:t>
                            </w:r>
                          </w:p>
                        </w:txbxContent>
                      </wps:txbx>
                      <wps:bodyPr upright="1"/>
                    </wps:wsp>
                  </a:graphicData>
                </a:graphic>
              </wp:anchor>
            </w:drawing>
          </mc:Choice>
          <mc:Fallback>
            <w:pict>
              <v:shape id="自选图形 514" o:spid="_x0000_s1026" o:spt="61" type="#_x0000_t61" style="position:absolute;left:0pt;margin-left:330.7pt;margin-top:4.95pt;height:23.2pt;width:26.9pt;z-index:251773952;mso-width-relative:page;mso-height-relative:page;" filled="f" stroked="f" coordsize="21600,21600" o:gfxdata="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OTYknnZAAAACAEA&#10;AA8AAAAAAAAAAQAgAAAAIgAAAGRycy9kb3ducmV2LnhtbFBLAQIUABQAAAAIAIdO4kCtz2r64AEA&#10;AKgDAAAOAAAAAAAAAAEAIAAAACgBAABkcnMvZTJvRG9jLnhtbFBLBQYAAAAABgAGAFkBAAB6BQAA&#10;AAA=&#10;" adj="4657,22159">
                <v:fill on="f" focussize="0,0"/>
                <v:stroke on="f"/>
                <v:imagedata o:title=""/>
                <o:lock v:ext="edit" aspectratio="f"/>
                <v:textbox>
                  <w:txbxContent>
                    <w:p>
                      <w:pPr>
                        <w:rPr>
                          <w:rFonts w:hint="default" w:eastAsia="宋体"/>
                          <w:lang w:val="en-US" w:eastAsia="zh-CN"/>
                        </w:rPr>
                      </w:pPr>
                      <w:r>
                        <w:rPr>
                          <w:rFonts w:hint="eastAsia"/>
                          <w:lang w:val="en-US" w:eastAsia="zh-CN"/>
                        </w:rPr>
                        <w:t>⑤</w:t>
                      </w:r>
                    </w:p>
                  </w:txbxContent>
                </v:textbox>
              </v:shape>
            </w:pict>
          </mc:Fallback>
        </mc:AlternateContent>
      </w:r>
      <w:r>
        <w:rPr>
          <w:color w:val="auto"/>
          <w:sz w:val="32"/>
        </w:rPr>
        <mc:AlternateContent>
          <mc:Choice Requires="wps">
            <w:drawing>
              <wp:anchor distT="0" distB="0" distL="114300" distR="114300" simplePos="0" relativeHeight="251770880" behindDoc="0" locked="0" layoutInCell="1" allowOverlap="1">
                <wp:simplePos x="0" y="0"/>
                <wp:positionH relativeFrom="column">
                  <wp:posOffset>4001770</wp:posOffset>
                </wp:positionH>
                <wp:positionV relativeFrom="paragraph">
                  <wp:posOffset>93345</wp:posOffset>
                </wp:positionV>
                <wp:extent cx="341630" cy="294640"/>
                <wp:effectExtent l="0" t="0" r="0" b="0"/>
                <wp:wrapNone/>
                <wp:docPr id="139" name="自选图形 530"/>
                <wp:cNvGraphicFramePr/>
                <a:graphic xmlns:a="http://schemas.openxmlformats.org/drawingml/2006/main">
                  <a:graphicData uri="http://schemas.microsoft.com/office/word/2010/wordprocessingShape">
                    <wps:wsp>
                      <wps:cNvSpPr/>
                      <wps:spPr>
                        <a:xfrm rot="540000">
                          <a:off x="0" y="0"/>
                          <a:ext cx="341630" cy="294640"/>
                        </a:xfrm>
                        <a:prstGeom prst="wedgeRectCallout">
                          <a:avLst>
                            <a:gd name="adj1" fmla="val -28440"/>
                            <a:gd name="adj2" fmla="val 52588"/>
                          </a:avLst>
                        </a:prstGeom>
                        <a:noFill/>
                        <a:ln>
                          <a:noFill/>
                        </a:ln>
                      </wps:spPr>
                      <wps:txbx>
                        <w:txbxContent>
                          <w:p>
                            <w:pPr>
                              <w:rPr>
                                <w:rFonts w:hint="default" w:eastAsia="宋体"/>
                                <w:lang w:val="en-US" w:eastAsia="zh-CN"/>
                              </w:rPr>
                            </w:pPr>
                            <w:r>
                              <w:rPr>
                                <w:rFonts w:hint="eastAsia"/>
                                <w:lang w:val="en-US" w:eastAsia="zh-CN"/>
                              </w:rPr>
                              <w:t>④</w:t>
                            </w:r>
                          </w:p>
                        </w:txbxContent>
                      </wps:txbx>
                      <wps:bodyPr upright="1"/>
                    </wps:wsp>
                  </a:graphicData>
                </a:graphic>
              </wp:anchor>
            </w:drawing>
          </mc:Choice>
          <mc:Fallback>
            <w:pict>
              <v:shape id="自选图形 530" o:spid="_x0000_s1026" o:spt="61" type="#_x0000_t61" style="position:absolute;left:0pt;margin-left:315.1pt;margin-top:7.35pt;height:23.2pt;width:26.9pt;rotation:589824f;z-index:251770880;mso-width-relative:page;mso-height-relative:page;" filled="f" stroked="f" coordsize="21600,21600" o:gfxdata="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Mc4awTX&#10;AAAACQEAAA8AAAAAAAAAAQAgAAAAIgAAAGRycy9kb3ducmV2LnhtbFBLAQIUABQAAAAIAIdO4kDr&#10;vD2D6AEAALUDAAAOAAAAAAAAAAEAIAAAACYBAABkcnMvZTJvRG9jLnhtbFBLBQYAAAAABgAGAFkB&#10;AACABQAAAAA=&#10;" adj="4657,22159">
                <v:fill on="f" focussize="0,0"/>
                <v:stroke on="f"/>
                <v:imagedata o:title=""/>
                <o:lock v:ext="edit" aspectratio="f"/>
                <v:textbox>
                  <w:txbxContent>
                    <w:p>
                      <w:pPr>
                        <w:rPr>
                          <w:rFonts w:hint="default" w:eastAsia="宋体"/>
                          <w:lang w:val="en-US" w:eastAsia="zh-CN"/>
                        </w:rPr>
                      </w:pPr>
                      <w:r>
                        <w:rPr>
                          <w:rFonts w:hint="eastAsia"/>
                          <w:lang w:val="en-US" w:eastAsia="zh-CN"/>
                        </w:rPr>
                        <w:t>④</w:t>
                      </w:r>
                    </w:p>
                  </w:txbxContent>
                </v:textbox>
              </v:shape>
            </w:pict>
          </mc:Fallback>
        </mc:AlternateContent>
      </w: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r>
        <w:rPr>
          <w:color w:val="auto"/>
          <w:sz w:val="32"/>
        </w:rPr>
        <mc:AlternateContent>
          <mc:Choice Requires="wps">
            <w:drawing>
              <wp:anchor distT="0" distB="0" distL="114300" distR="114300" simplePos="0" relativeHeight="251782144" behindDoc="0" locked="0" layoutInCell="1" allowOverlap="1">
                <wp:simplePos x="0" y="0"/>
                <wp:positionH relativeFrom="column">
                  <wp:posOffset>2842260</wp:posOffset>
                </wp:positionH>
                <wp:positionV relativeFrom="paragraph">
                  <wp:posOffset>159385</wp:posOffset>
                </wp:positionV>
                <wp:extent cx="1033145" cy="352425"/>
                <wp:effectExtent l="0" t="0" r="0" b="0"/>
                <wp:wrapNone/>
                <wp:docPr id="151" name="自选图形 521"/>
                <wp:cNvGraphicFramePr/>
                <a:graphic xmlns:a="http://schemas.openxmlformats.org/drawingml/2006/main">
                  <a:graphicData uri="http://schemas.microsoft.com/office/word/2010/wordprocessingShape">
                    <wps:wsp>
                      <wps:cNvSpPr/>
                      <wps:spPr>
                        <a:xfrm>
                          <a:off x="0" y="0"/>
                          <a:ext cx="1033145" cy="352425"/>
                        </a:xfrm>
                        <a:prstGeom prst="wedgeRectCallout">
                          <a:avLst>
                            <a:gd name="adj1" fmla="val -56079"/>
                            <a:gd name="adj2" fmla="val 120269"/>
                          </a:avLst>
                        </a:prstGeom>
                        <a:noFill/>
                        <a:ln>
                          <a:noFill/>
                        </a:ln>
                      </wps:spPr>
                      <wps:txbx>
                        <w:txbxContent>
                          <w:p>
                            <w:pPr>
                              <w:rPr>
                                <w:rFonts w:hint="default"/>
                                <w:lang w:val="en-US"/>
                              </w:rPr>
                            </w:pPr>
                            <w:r>
                              <w:rPr>
                                <w:rFonts w:hint="eastAsia"/>
                                <w:lang w:val="en-US" w:eastAsia="zh-CN"/>
                              </w:rPr>
                              <w:t>原料区</w:t>
                            </w:r>
                          </w:p>
                        </w:txbxContent>
                      </wps:txbx>
                      <wps:bodyPr upright="1"/>
                    </wps:wsp>
                  </a:graphicData>
                </a:graphic>
              </wp:anchor>
            </w:drawing>
          </mc:Choice>
          <mc:Fallback>
            <w:pict>
              <v:shape id="自选图形 521" o:spid="_x0000_s1026" o:spt="61" type="#_x0000_t61" style="position:absolute;left:0pt;margin-left:223.8pt;margin-top:12.55pt;height:27.75pt;width:81.35pt;z-index:251782144;mso-width-relative:page;mso-height-relative:page;" filled="f" stroked="f" coordsize="21600,21600" o:gfxdata="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Xa3f09sAAAAJ&#10;AQAADwAAAAAAAAABACAAAAAiAAAAZHJzL2Rvd25yZXYueG1sUEsBAhQAFAAAAAgAh07iQBlolYLg&#10;AQAAqgMAAA4AAAAAAAAAAQAgAAAAKgEAAGRycy9lMm9Eb2MueG1sUEsFBgAAAAAGAAYAWQEAAHwF&#10;AAAAAA==&#10;" adj="-1313,36778">
                <v:fill on="f" focussize="0,0"/>
                <v:stroke on="f"/>
                <v:imagedata o:title=""/>
                <o:lock v:ext="edit" aspectratio="f"/>
                <v:textbox>
                  <w:txbxContent>
                    <w:p>
                      <w:pPr>
                        <w:rPr>
                          <w:rFonts w:hint="default"/>
                          <w:lang w:val="en-US"/>
                        </w:rPr>
                      </w:pPr>
                      <w:r>
                        <w:rPr>
                          <w:rFonts w:hint="eastAsia"/>
                          <w:lang w:val="en-US" w:eastAsia="zh-CN"/>
                        </w:rPr>
                        <w:t>原料区</w:t>
                      </w:r>
                    </w:p>
                  </w:txbxContent>
                </v:textbox>
              </v:shape>
            </w:pict>
          </mc:Fallback>
        </mc:AlternateContent>
      </w: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r>
        <w:rPr>
          <w:color w:val="auto"/>
          <w:sz w:val="32"/>
        </w:rPr>
        <mc:AlternateContent>
          <mc:Choice Requires="wps">
            <w:drawing>
              <wp:anchor distT="0" distB="0" distL="114300" distR="114300" simplePos="0" relativeHeight="251764736" behindDoc="0" locked="0" layoutInCell="1" allowOverlap="1">
                <wp:simplePos x="0" y="0"/>
                <wp:positionH relativeFrom="column">
                  <wp:posOffset>3536950</wp:posOffset>
                </wp:positionH>
                <wp:positionV relativeFrom="paragraph">
                  <wp:posOffset>120015</wp:posOffset>
                </wp:positionV>
                <wp:extent cx="734060" cy="352425"/>
                <wp:effectExtent l="0" t="0" r="0" b="0"/>
                <wp:wrapNone/>
                <wp:docPr id="133" name="自选图形 507"/>
                <wp:cNvGraphicFramePr/>
                <a:graphic xmlns:a="http://schemas.openxmlformats.org/drawingml/2006/main">
                  <a:graphicData uri="http://schemas.microsoft.com/office/word/2010/wordprocessingShape">
                    <wps:wsp>
                      <wps:cNvSpPr/>
                      <wps:spPr>
                        <a:xfrm>
                          <a:off x="0" y="0"/>
                          <a:ext cx="734060" cy="352425"/>
                        </a:xfrm>
                        <a:prstGeom prst="wedgeRectCallout">
                          <a:avLst>
                            <a:gd name="adj1" fmla="val -56079"/>
                            <a:gd name="adj2" fmla="val 120269"/>
                          </a:avLst>
                        </a:prstGeom>
                        <a:noFill/>
                        <a:ln>
                          <a:noFill/>
                        </a:ln>
                      </wps:spPr>
                      <wps:txbx>
                        <w:txbxContent>
                          <w:p>
                            <w:pPr>
                              <w:rPr>
                                <w:rFonts w:hint="default"/>
                                <w:lang w:val="en-US"/>
                              </w:rPr>
                            </w:pPr>
                            <w:r>
                              <w:rPr>
                                <w:rFonts w:hint="eastAsia"/>
                                <w:lang w:val="en-US" w:eastAsia="zh-CN"/>
                              </w:rPr>
                              <w:t>办公区</w:t>
                            </w:r>
                          </w:p>
                        </w:txbxContent>
                      </wps:txbx>
                      <wps:bodyPr upright="1"/>
                    </wps:wsp>
                  </a:graphicData>
                </a:graphic>
              </wp:anchor>
            </w:drawing>
          </mc:Choice>
          <mc:Fallback>
            <w:pict>
              <v:shape id="自选图形 507" o:spid="_x0000_s1026" o:spt="61" type="#_x0000_t61" style="position:absolute;left:0pt;margin-left:278.5pt;margin-top:9.45pt;height:27.75pt;width:57.8pt;z-index:251764736;mso-width-relative:page;mso-height-relative:page;" filled="f" stroked="f" coordsize="21600,21600" o:gfxdata="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UclZ3dsAAAAJ&#10;AQAADwAAAAAAAAABACAAAAAiAAAAZHJzL2Rvd25yZXYueG1sUEsBAhQAFAAAAAgAh07iQMJjp6Lg&#10;AQAAqQMAAA4AAAAAAAAAAQAgAAAAKgEAAGRycy9lMm9Eb2MueG1sUEsFBgAAAAAGAAYAWQEAAHwF&#10;AAAAAA==&#10;" adj="-1313,36778">
                <v:fill on="f" focussize="0,0"/>
                <v:stroke on="f"/>
                <v:imagedata o:title=""/>
                <o:lock v:ext="edit" aspectratio="f"/>
                <v:textbox>
                  <w:txbxContent>
                    <w:p>
                      <w:pPr>
                        <w:rPr>
                          <w:rFonts w:hint="default"/>
                          <w:lang w:val="en-US"/>
                        </w:rPr>
                      </w:pPr>
                      <w:r>
                        <w:rPr>
                          <w:rFonts w:hint="eastAsia"/>
                          <w:lang w:val="en-US" w:eastAsia="zh-CN"/>
                        </w:rPr>
                        <w:t>办公区</w:t>
                      </w:r>
                    </w:p>
                  </w:txbxContent>
                </v:textbox>
              </v:shape>
            </w:pict>
          </mc:Fallback>
        </mc:AlternateContent>
      </w: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center"/>
        <w:rPr>
          <w:color w:val="auto"/>
          <w:sz w:val="32"/>
        </w:rPr>
      </w:pPr>
    </w:p>
    <w:p>
      <w:pPr>
        <w:jc w:val="center"/>
        <w:rPr>
          <w:color w:val="auto"/>
          <w:sz w:val="32"/>
        </w:rPr>
      </w:pPr>
    </w:p>
    <w:p>
      <w:pPr>
        <w:rPr>
          <w:rFonts w:hint="eastAsia" w:ascii="Times New Roman" w:hAnsi="Times New Roman" w:eastAsia="宋体" w:cs="Times New Roman"/>
          <w:b/>
          <w:bCs w:val="0"/>
          <w:color w:val="auto"/>
          <w:kern w:val="44"/>
          <w:sz w:val="24"/>
          <w:szCs w:val="24"/>
          <w:highlight w:val="none"/>
          <w:lang w:val="en-US" w:eastAsia="zh-CN" w:bidi="ar-SA"/>
        </w:rPr>
      </w:pPr>
      <w:r>
        <w:rPr>
          <w:rFonts w:hint="eastAsia" w:ascii="Times New Roman" w:hAnsi="Times New Roman" w:eastAsia="宋体" w:cs="Times New Roman"/>
          <w:b/>
          <w:bCs w:val="0"/>
          <w:color w:val="auto"/>
          <w:kern w:val="44"/>
          <w:sz w:val="24"/>
          <w:szCs w:val="24"/>
          <w:highlight w:val="none"/>
          <w:lang w:val="en-US" w:eastAsia="zh-CN" w:bidi="ar-SA"/>
        </w:rPr>
        <w:br w:type="page"/>
      </w:r>
    </w:p>
    <w:p>
      <w:pPr>
        <w:jc w:val="both"/>
        <w:rPr>
          <w:rFonts w:hint="eastAsia" w:ascii="Times New Roman" w:hAnsi="Times New Roman" w:eastAsia="宋体" w:cs="Times New Roman"/>
          <w:b/>
          <w:bCs w:val="0"/>
          <w:color w:val="auto"/>
          <w:kern w:val="44"/>
          <w:sz w:val="24"/>
          <w:szCs w:val="24"/>
          <w:highlight w:val="none"/>
          <w:lang w:val="en-US" w:eastAsia="zh-CN" w:bidi="ar-SA"/>
        </w:rPr>
      </w:pPr>
      <w:r>
        <w:rPr>
          <w:rFonts w:hint="eastAsia" w:ascii="Times New Roman" w:hAnsi="Times New Roman" w:eastAsia="宋体" w:cs="Times New Roman"/>
          <w:b/>
          <w:bCs w:val="0"/>
          <w:color w:val="auto"/>
          <w:kern w:val="44"/>
          <w:sz w:val="24"/>
          <w:szCs w:val="24"/>
          <w:highlight w:val="none"/>
          <w:lang w:val="en-US" w:eastAsia="zh-CN" w:bidi="ar-SA"/>
        </w:rPr>
        <w:t>附图7：福安市国土空间总体规划图</w:t>
      </w:r>
    </w:p>
    <w:p>
      <w:pPr>
        <w:jc w:val="both"/>
        <w:rPr>
          <w:rFonts w:hint="eastAsia" w:ascii="Times New Roman" w:hAnsi="Times New Roman" w:eastAsia="宋体" w:cs="Times New Roman"/>
          <w:b/>
          <w:bCs w:val="0"/>
          <w:color w:val="auto"/>
          <w:kern w:val="44"/>
          <w:sz w:val="24"/>
          <w:szCs w:val="24"/>
          <w:highlight w:val="none"/>
          <w:lang w:val="en-US" w:eastAsia="zh-CN" w:bidi="ar-SA"/>
        </w:rPr>
      </w:pPr>
    </w:p>
    <w:p>
      <w:pPr>
        <w:jc w:val="center"/>
        <w:rPr>
          <w:color w:val="auto"/>
        </w:rPr>
      </w:pPr>
      <w:r>
        <w:rPr>
          <w:color w:val="auto"/>
          <w:sz w:val="32"/>
        </w:rPr>
        <mc:AlternateContent>
          <mc:Choice Requires="wps">
            <w:drawing>
              <wp:anchor distT="0" distB="0" distL="114300" distR="114300" simplePos="0" relativeHeight="251707392" behindDoc="0" locked="0" layoutInCell="1" allowOverlap="1">
                <wp:simplePos x="0" y="0"/>
                <wp:positionH relativeFrom="column">
                  <wp:posOffset>2176780</wp:posOffset>
                </wp:positionH>
                <wp:positionV relativeFrom="paragraph">
                  <wp:posOffset>3503295</wp:posOffset>
                </wp:positionV>
                <wp:extent cx="1033145" cy="304165"/>
                <wp:effectExtent l="86995" t="4445" r="22860" b="243840"/>
                <wp:wrapNone/>
                <wp:docPr id="73" name="自选图形 149"/>
                <wp:cNvGraphicFramePr/>
                <a:graphic xmlns:a="http://schemas.openxmlformats.org/drawingml/2006/main">
                  <a:graphicData uri="http://schemas.microsoft.com/office/word/2010/wordprocessingShape">
                    <wps:wsp>
                      <wps:cNvSpPr/>
                      <wps:spPr>
                        <a:xfrm>
                          <a:off x="0" y="0"/>
                          <a:ext cx="1033145" cy="304165"/>
                        </a:xfrm>
                        <a:prstGeom prst="wedgeRectCallout">
                          <a:avLst>
                            <a:gd name="adj1" fmla="val -56079"/>
                            <a:gd name="adj2" fmla="val 120269"/>
                          </a:avLst>
                        </a:prstGeom>
                        <a:solidFill>
                          <a:srgbClr val="FFFFFF"/>
                        </a:solidFill>
                        <a:ln w="9525" cap="flat" cmpd="sng">
                          <a:solidFill>
                            <a:srgbClr val="000000"/>
                          </a:solidFill>
                          <a:prstDash val="solid"/>
                          <a:miter/>
                          <a:headEnd type="none" w="med" len="med"/>
                          <a:tailEnd type="none" w="med" len="med"/>
                        </a:ln>
                      </wps:spPr>
                      <wps:txbx>
                        <w:txbxContent>
                          <w:p>
                            <w:pPr>
                              <w:ind w:firstLine="210" w:firstLineChars="100"/>
                              <w:rPr>
                                <w:rFonts w:hint="default" w:eastAsia="华文仿宋"/>
                                <w:lang w:val="en-US" w:eastAsia="zh-CN"/>
                              </w:rPr>
                            </w:pPr>
                            <w:r>
                              <w:rPr>
                                <w:rFonts w:hint="eastAsia"/>
                                <w:lang w:val="en-US" w:eastAsia="zh-CN"/>
                              </w:rPr>
                              <w:t>项目位置</w:t>
                            </w:r>
                          </w:p>
                          <w:p/>
                        </w:txbxContent>
                      </wps:txbx>
                      <wps:bodyPr upright="1"/>
                    </wps:wsp>
                  </a:graphicData>
                </a:graphic>
              </wp:anchor>
            </w:drawing>
          </mc:Choice>
          <mc:Fallback>
            <w:pict>
              <v:shape id="自选图形 149" o:spid="_x0000_s1026" o:spt="61" type="#_x0000_t61" style="position:absolute;left:0pt;margin-left:171.4pt;margin-top:275.85pt;height:23.95pt;width:81.35pt;z-index:251707392;mso-width-relative:page;mso-height-relative:page;" fillcolor="#FFFFFF" filled="t" stroked="t" coordsize="21600,21600" o:gfxdata="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32JPc2AAAAAsBAAAPAAAAAAAAAAEAIAAAACIAAABk&#10;cnMvZG93bnJldi54bWxQSwECFAAUAAAACACHTuJAJhDICD8CAACRBAAADgAAAAAAAAABACAAAAAn&#10;AQAAZHJzL2Uyb0RvYy54bWxQSwUGAAAAAAYABgBZAQAA2AUAAAAA&#10;" adj="-1313,36778">
                <v:fill on="t" focussize="0,0"/>
                <v:stroke color="#000000" joinstyle="miter"/>
                <v:imagedata o:title=""/>
                <o:lock v:ext="edit" aspectratio="f"/>
                <v:textbox>
                  <w:txbxContent>
                    <w:p>
                      <w:pPr>
                        <w:ind w:firstLine="210" w:firstLineChars="100"/>
                        <w:rPr>
                          <w:rFonts w:hint="default" w:eastAsia="华文仿宋"/>
                          <w:lang w:val="en-US" w:eastAsia="zh-CN"/>
                        </w:rPr>
                      </w:pPr>
                      <w:r>
                        <w:rPr>
                          <w:rFonts w:hint="eastAsia"/>
                          <w:lang w:val="en-US" w:eastAsia="zh-CN"/>
                        </w:rPr>
                        <w:t>项目位置</w:t>
                      </w:r>
                    </w:p>
                    <w:p/>
                  </w:txbxContent>
                </v:textbox>
              </v:shape>
            </w:pict>
          </mc:Fallback>
        </mc:AlternateContent>
      </w:r>
      <w:r>
        <w:rPr>
          <w:color w:val="auto"/>
          <w:sz w:val="32"/>
        </w:rPr>
        <mc:AlternateContent>
          <mc:Choice Requires="wps">
            <w:drawing>
              <wp:anchor distT="0" distB="0" distL="114300" distR="114300" simplePos="0" relativeHeight="251706368" behindDoc="0" locked="0" layoutInCell="1" allowOverlap="1">
                <wp:simplePos x="0" y="0"/>
                <wp:positionH relativeFrom="column">
                  <wp:posOffset>2007870</wp:posOffset>
                </wp:positionH>
                <wp:positionV relativeFrom="paragraph">
                  <wp:posOffset>3956685</wp:posOffset>
                </wp:positionV>
                <wp:extent cx="161925" cy="161925"/>
                <wp:effectExtent l="13970" t="15875" r="14605" b="31750"/>
                <wp:wrapNone/>
                <wp:docPr id="72" name="自选图形 147"/>
                <wp:cNvGraphicFramePr/>
                <a:graphic xmlns:a="http://schemas.openxmlformats.org/drawingml/2006/main">
                  <a:graphicData uri="http://schemas.microsoft.com/office/word/2010/wordprocessingShape">
                    <wps:wsp>
                      <wps:cNvSpPr/>
                      <wps:spPr>
                        <a:xfrm>
                          <a:off x="0" y="0"/>
                          <a:ext cx="161925" cy="161925"/>
                        </a:xfrm>
                        <a:prstGeom prst="star5">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147" o:spid="_x0000_s1026" style="position:absolute;left:0pt;margin-left:158.1pt;margin-top:311.55pt;height:12.75pt;width:12.75pt;z-index:251706368;mso-width-relative:page;mso-height-relative:page;" fillcolor="#FFFFFF" filled="t" stroked="t" coordsize="161925,161925" o:gfxdata="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rjJ3F2wAAAAsBAAAPAAAAAAAAAAEAIAAAACIA&#10;AABkcnMvZG93bnJldi54bWxQSwECFAAUAAAACACHTuJA0dEmOgYCAAAnBAAADgAAAAAAAAABACAA&#10;AAAqAQAAZHJzL2Uyb0RvYy54bWxQSwUGAAAAAAYABgBZAQAAogUAAAAA&#10;" path="m0,61849l61850,61850,80962,0,100074,61850,161924,61849,111886,100074,130999,161924,80962,123698,30925,161924,50038,100074xe">
                <v:path o:connectlocs="80962,0;0,61849;30925,161924;130999,161924;161924,61849" o:connectangles="247,164,82,82,0"/>
                <v:fill on="t" focussize="0,0"/>
                <v:stroke color="#000000" joinstyle="miter"/>
                <v:imagedata o:title=""/>
                <o:lock v:ext="edit" aspectratio="f"/>
              </v:shape>
            </w:pict>
          </mc:Fallback>
        </mc:AlternateContent>
      </w:r>
      <w:r>
        <w:rPr>
          <w:color w:val="auto"/>
          <w:sz w:val="21"/>
        </w:rPr>
        <mc:AlternateContent>
          <mc:Choice Requires="wps">
            <w:drawing>
              <wp:anchor distT="0" distB="0" distL="114300" distR="114300" simplePos="0" relativeHeight="251682816" behindDoc="0" locked="0" layoutInCell="1" allowOverlap="1">
                <wp:simplePos x="0" y="0"/>
                <wp:positionH relativeFrom="column">
                  <wp:posOffset>895985</wp:posOffset>
                </wp:positionH>
                <wp:positionV relativeFrom="paragraph">
                  <wp:posOffset>3208020</wp:posOffset>
                </wp:positionV>
                <wp:extent cx="1979295" cy="1846580"/>
                <wp:effectExtent l="4445" t="5080" r="511810" b="701040"/>
                <wp:wrapNone/>
                <wp:docPr id="39" name="自选图形 146"/>
                <wp:cNvGraphicFramePr/>
                <a:graphic xmlns:a="http://schemas.openxmlformats.org/drawingml/2006/main">
                  <a:graphicData uri="http://schemas.microsoft.com/office/word/2010/wordprocessingShape">
                    <wps:wsp>
                      <wps:cNvSpPr/>
                      <wps:spPr>
                        <a:xfrm>
                          <a:off x="0" y="0"/>
                          <a:ext cx="1979295" cy="1846580"/>
                        </a:xfrm>
                        <a:prstGeom prst="wedgeRectCallout">
                          <a:avLst>
                            <a:gd name="adj1" fmla="val 73611"/>
                            <a:gd name="adj2" fmla="val 86347"/>
                          </a:avLst>
                        </a:prstGeom>
                        <a:solidFill>
                          <a:srgbClr val="FFFFFF"/>
                        </a:solidFill>
                        <a:ln w="9525" cap="flat" cmpd="sng">
                          <a:solidFill>
                            <a:srgbClr val="000000"/>
                          </a:solidFill>
                          <a:prstDash val="solid"/>
                          <a:miter/>
                          <a:headEnd type="none" w="med" len="med"/>
                          <a:tailEnd type="none" w="med" len="med"/>
                        </a:ln>
                      </wps:spPr>
                      <wps:txbx>
                        <w:txbxContent>
                          <w:p>
                            <w:r>
                              <w:drawing>
                                <wp:inline distT="0" distB="0" distL="114300" distR="114300">
                                  <wp:extent cx="1859280" cy="1770380"/>
                                  <wp:effectExtent l="0" t="0" r="7620" b="1270"/>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pic:cNvPicPr>
                                        </pic:nvPicPr>
                                        <pic:blipFill>
                                          <a:blip r:embed="rId36"/>
                                          <a:stretch>
                                            <a:fillRect/>
                                          </a:stretch>
                                        </pic:blipFill>
                                        <pic:spPr>
                                          <a:xfrm>
                                            <a:off x="0" y="0"/>
                                            <a:ext cx="1859280" cy="1770380"/>
                                          </a:xfrm>
                                          <a:prstGeom prst="rect">
                                            <a:avLst/>
                                          </a:prstGeom>
                                          <a:noFill/>
                                          <a:ln>
                                            <a:noFill/>
                                          </a:ln>
                                        </pic:spPr>
                                      </pic:pic>
                                    </a:graphicData>
                                  </a:graphic>
                                </wp:inline>
                              </w:drawing>
                            </w:r>
                          </w:p>
                        </w:txbxContent>
                      </wps:txbx>
                      <wps:bodyPr upright="1"/>
                    </wps:wsp>
                  </a:graphicData>
                </a:graphic>
              </wp:anchor>
            </w:drawing>
          </mc:Choice>
          <mc:Fallback>
            <w:pict>
              <v:shape id="自选图形 146" o:spid="_x0000_s1026" o:spt="61" type="#_x0000_t61" style="position:absolute;left:0pt;margin-left:70.55pt;margin-top:252.6pt;height:145.4pt;width:155.85pt;z-index:251682816;mso-width-relative:page;mso-height-relative:page;" fillcolor="#FFFFFF" filled="t" stroked="t" coordsize="21600,21600" o:gfxdata="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wMLih2QAAAAsBAAAPAAAAAAAAAAEAIAAAACIAAABkcnMv&#10;ZG93bnJldi54bWxQSwECFAAUAAAACACHTuJA3nKZGTsCAACQBAAADgAAAAAAAAABACAAAAAoAQAA&#10;ZHJzL2Uyb0RvYy54bWxQSwUGAAAAAAYABgBZAQAA1QUAAAAA&#10;" adj="26700,29451">
                <v:fill on="t" focussize="0,0"/>
                <v:stroke color="#000000" joinstyle="miter"/>
                <v:imagedata o:title=""/>
                <o:lock v:ext="edit" aspectratio="f"/>
                <v:textbox>
                  <w:txbxContent>
                    <w:p>
                      <w:r>
                        <w:drawing>
                          <wp:inline distT="0" distB="0" distL="114300" distR="114300">
                            <wp:extent cx="1859280" cy="1770380"/>
                            <wp:effectExtent l="0" t="0" r="7620" b="1270"/>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pic:cNvPicPr>
                                  </pic:nvPicPr>
                                  <pic:blipFill>
                                    <a:blip r:embed="rId36"/>
                                    <a:stretch>
                                      <a:fillRect/>
                                    </a:stretch>
                                  </pic:blipFill>
                                  <pic:spPr>
                                    <a:xfrm>
                                      <a:off x="0" y="0"/>
                                      <a:ext cx="1859280" cy="1770380"/>
                                    </a:xfrm>
                                    <a:prstGeom prst="rect">
                                      <a:avLst/>
                                    </a:prstGeom>
                                    <a:noFill/>
                                    <a:ln>
                                      <a:noFill/>
                                    </a:ln>
                                  </pic:spPr>
                                </pic:pic>
                              </a:graphicData>
                            </a:graphic>
                          </wp:inline>
                        </w:drawing>
                      </w:r>
                    </w:p>
                  </w:txbxContent>
                </v:textbox>
              </v:shape>
            </w:pict>
          </mc:Fallback>
        </mc:AlternateContent>
      </w:r>
      <w:r>
        <w:rPr>
          <w:color w:val="auto"/>
        </w:rPr>
        <w:drawing>
          <wp:inline distT="0" distB="0" distL="114300" distR="114300">
            <wp:extent cx="5297170" cy="7480300"/>
            <wp:effectExtent l="0" t="0" r="17780" b="6350"/>
            <wp:docPr id="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pic:cNvPicPr>
                      <a:picLocks noChangeAspect="1"/>
                    </pic:cNvPicPr>
                  </pic:nvPicPr>
                  <pic:blipFill>
                    <a:blip r:embed="rId37"/>
                    <a:stretch>
                      <a:fillRect/>
                    </a:stretch>
                  </pic:blipFill>
                  <pic:spPr>
                    <a:xfrm>
                      <a:off x="0" y="0"/>
                      <a:ext cx="5297170" cy="7480300"/>
                    </a:xfrm>
                    <a:prstGeom prst="rect">
                      <a:avLst/>
                    </a:prstGeom>
                    <a:noFill/>
                    <a:ln>
                      <a:noFill/>
                    </a:ln>
                  </pic:spPr>
                </pic:pic>
              </a:graphicData>
            </a:graphic>
          </wp:inline>
        </w:drawing>
      </w:r>
    </w:p>
    <w:p>
      <w:pPr>
        <w:pStyle w:val="41"/>
        <w:rPr>
          <w:color w:val="auto"/>
        </w:rPr>
      </w:pPr>
    </w:p>
    <w:p>
      <w:pPr>
        <w:pStyle w:val="43"/>
        <w:rPr>
          <w:color w:val="auto"/>
        </w:rPr>
      </w:pPr>
    </w:p>
    <w:p>
      <w:pPr>
        <w:rPr>
          <w:rFonts w:hint="eastAsia" w:eastAsia="宋体"/>
          <w:b/>
          <w:bCs w:val="0"/>
          <w:color w:val="auto"/>
          <w:sz w:val="24"/>
          <w:szCs w:val="24"/>
          <w:highlight w:val="none"/>
        </w:rPr>
      </w:pPr>
      <w:r>
        <w:rPr>
          <w:rFonts w:hint="eastAsia" w:eastAsia="宋体"/>
          <w:b/>
          <w:bCs w:val="0"/>
          <w:color w:val="auto"/>
          <w:sz w:val="24"/>
          <w:szCs w:val="24"/>
          <w:highlight w:val="none"/>
        </w:rPr>
        <w:br w:type="page"/>
      </w:r>
    </w:p>
    <w:p>
      <w:pPr>
        <w:pStyle w:val="2"/>
        <w:numPr>
          <w:ilvl w:val="0"/>
          <w:numId w:val="0"/>
        </w:numPr>
        <w:spacing w:before="240" w:after="120"/>
        <w:jc w:val="both"/>
        <w:rPr>
          <w:rFonts w:eastAsia="宋体"/>
          <w:b/>
          <w:bCs w:val="0"/>
          <w:color w:val="auto"/>
          <w:sz w:val="24"/>
          <w:szCs w:val="24"/>
          <w:highlight w:val="none"/>
        </w:rPr>
      </w:pPr>
      <w:r>
        <w:rPr>
          <w:rFonts w:hint="eastAsia" w:eastAsia="宋体"/>
          <w:b/>
          <w:bCs w:val="0"/>
          <w:color w:val="auto"/>
          <w:sz w:val="24"/>
          <w:szCs w:val="24"/>
          <w:highlight w:val="none"/>
        </w:rPr>
        <w:t>附图</w:t>
      </w:r>
      <w:r>
        <w:rPr>
          <w:rFonts w:hint="eastAsia" w:eastAsia="宋体"/>
          <w:b/>
          <w:bCs w:val="0"/>
          <w:color w:val="auto"/>
          <w:sz w:val="24"/>
          <w:szCs w:val="24"/>
          <w:highlight w:val="none"/>
          <w:lang w:val="en-US" w:eastAsia="zh-CN"/>
        </w:rPr>
        <w:t>8</w:t>
      </w:r>
      <w:r>
        <w:rPr>
          <w:rFonts w:hint="eastAsia" w:eastAsia="宋体"/>
          <w:b/>
          <w:bCs w:val="0"/>
          <w:color w:val="auto"/>
          <w:sz w:val="24"/>
          <w:szCs w:val="24"/>
          <w:highlight w:val="none"/>
        </w:rPr>
        <w:t>：</w:t>
      </w:r>
      <w:r>
        <w:rPr>
          <w:rFonts w:hint="eastAsia" w:eastAsia="宋体"/>
          <w:b/>
          <w:bCs w:val="0"/>
          <w:color w:val="auto"/>
          <w:sz w:val="24"/>
          <w:szCs w:val="24"/>
          <w:highlight w:val="none"/>
          <w:lang w:val="en-US" w:eastAsia="zh-CN"/>
        </w:rPr>
        <w:t>雨污管网</w:t>
      </w:r>
      <w:r>
        <w:rPr>
          <w:rFonts w:eastAsia="宋体"/>
          <w:b/>
          <w:bCs w:val="0"/>
          <w:color w:val="auto"/>
          <w:sz w:val="24"/>
          <w:szCs w:val="24"/>
          <w:highlight w:val="none"/>
        </w:rPr>
        <w:t>图</w:t>
      </w:r>
    </w:p>
    <w:p>
      <w:pPr>
        <w:jc w:val="center"/>
        <w:rPr>
          <w:rFonts w:hint="eastAsia"/>
          <w:color w:val="auto"/>
          <w:lang w:val="en-US" w:eastAsia="zh-CN"/>
        </w:rPr>
      </w:pPr>
      <w:r>
        <w:rPr>
          <w:color w:val="auto"/>
          <w:sz w:val="32"/>
        </w:rPr>
        <mc:AlternateContent>
          <mc:Choice Requires="wps">
            <w:drawing>
              <wp:anchor distT="0" distB="0" distL="114300" distR="114300" simplePos="0" relativeHeight="251750400" behindDoc="0" locked="0" layoutInCell="1" allowOverlap="1">
                <wp:simplePos x="0" y="0"/>
                <wp:positionH relativeFrom="column">
                  <wp:posOffset>4347210</wp:posOffset>
                </wp:positionH>
                <wp:positionV relativeFrom="paragraph">
                  <wp:posOffset>3661410</wp:posOffset>
                </wp:positionV>
                <wp:extent cx="258445" cy="2540"/>
                <wp:effectExtent l="0" t="53340" r="8255" b="58420"/>
                <wp:wrapNone/>
                <wp:docPr id="116" name="直线 460"/>
                <wp:cNvGraphicFramePr/>
                <a:graphic xmlns:a="http://schemas.openxmlformats.org/drawingml/2006/main">
                  <a:graphicData uri="http://schemas.microsoft.com/office/word/2010/wordprocessingShape">
                    <wps:wsp>
                      <wps:cNvSpPr/>
                      <wps:spPr>
                        <a:xfrm flipV="1">
                          <a:off x="0" y="0"/>
                          <a:ext cx="258445" cy="2540"/>
                        </a:xfrm>
                        <a:prstGeom prst="line">
                          <a:avLst/>
                        </a:prstGeom>
                        <a:ln w="19050" cap="flat" cmpd="sng">
                          <a:solidFill>
                            <a:srgbClr val="000000"/>
                          </a:solidFill>
                          <a:prstDash val="solid"/>
                          <a:headEnd type="none" w="med" len="med"/>
                          <a:tailEnd type="arrow" w="med" len="med"/>
                        </a:ln>
                      </wps:spPr>
                      <wps:bodyPr upright="1"/>
                    </wps:wsp>
                  </a:graphicData>
                </a:graphic>
              </wp:anchor>
            </w:drawing>
          </mc:Choice>
          <mc:Fallback>
            <w:pict>
              <v:line id="直线 460" o:spid="_x0000_s1026" o:spt="20" style="position:absolute;left:0pt;flip:y;margin-left:342.3pt;margin-top:288.3pt;height:0.2pt;width:20.35pt;z-index:251750400;mso-width-relative:page;mso-height-relative:page;" filled="f" stroked="t" coordsize="21600,21600" o:gfxdata="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F94lr/YAAAACwEAAA8AAAAAAAAAAQAgAAAAIgAAAGRycy9kb3ducmV2Lnht&#10;bFBLAQIUABQAAAAIAIdO4kABFKlR+QEAAO0DAAAOAAAAAAAAAAEAIAAAACcBAABkcnMvZTJvRG9j&#10;LnhtbFBLBQYAAAAABgAGAFkBAACSBQAAAAA=&#10;">
                <v:fill on="f" focussize="0,0"/>
                <v:stroke weight="1.5pt" color="#000000" joinstyle="round" endarrow="open"/>
                <v:imagedata o:title=""/>
                <o:lock v:ext="edit" aspectratio="f"/>
              </v:line>
            </w:pict>
          </mc:Fallback>
        </mc:AlternateContent>
      </w:r>
      <w:r>
        <w:rPr>
          <w:color w:val="auto"/>
          <w:sz w:val="32"/>
        </w:rPr>
        <mc:AlternateContent>
          <mc:Choice Requires="wps">
            <w:drawing>
              <wp:anchor distT="0" distB="0" distL="114300" distR="114300" simplePos="0" relativeHeight="251749376" behindDoc="0" locked="0" layoutInCell="1" allowOverlap="1">
                <wp:simplePos x="0" y="0"/>
                <wp:positionH relativeFrom="column">
                  <wp:posOffset>4338955</wp:posOffset>
                </wp:positionH>
                <wp:positionV relativeFrom="paragraph">
                  <wp:posOffset>3498850</wp:posOffset>
                </wp:positionV>
                <wp:extent cx="257175" cy="1270"/>
                <wp:effectExtent l="0" t="53340" r="9525" b="59690"/>
                <wp:wrapNone/>
                <wp:docPr id="115" name="直线 459"/>
                <wp:cNvGraphicFramePr/>
                <a:graphic xmlns:a="http://schemas.openxmlformats.org/drawingml/2006/main">
                  <a:graphicData uri="http://schemas.microsoft.com/office/word/2010/wordprocessingShape">
                    <wps:wsp>
                      <wps:cNvSpPr/>
                      <wps:spPr>
                        <a:xfrm flipV="1">
                          <a:off x="0" y="0"/>
                          <a:ext cx="257175" cy="1270"/>
                        </a:xfrm>
                        <a:prstGeom prst="line">
                          <a:avLst/>
                        </a:prstGeom>
                        <a:ln w="19050" cap="flat" cmpd="sng">
                          <a:solidFill>
                            <a:srgbClr val="000000"/>
                          </a:solidFill>
                          <a:prstDash val="dash"/>
                          <a:headEnd type="none" w="med" len="med"/>
                          <a:tailEnd type="arrow" w="med" len="med"/>
                        </a:ln>
                      </wps:spPr>
                      <wps:bodyPr upright="1"/>
                    </wps:wsp>
                  </a:graphicData>
                </a:graphic>
              </wp:anchor>
            </w:drawing>
          </mc:Choice>
          <mc:Fallback>
            <w:pict>
              <v:line id="直线 459" o:spid="_x0000_s1026" o:spt="20" style="position:absolute;left:0pt;flip:y;margin-left:341.65pt;margin-top:275.5pt;height:0.1pt;width:20.25pt;z-index:251749376;mso-width-relative:page;mso-height-relative:page;" filled="f" stroked="t" coordsize="21600,21600" o:gfxdata="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VEJXC1wAAAAsBAAAPAAAAAAAAAAEAIAAAACIAAABkcnMvZG93bnJldi54&#10;bWxQSwECFAAUAAAACACHTuJAuyJQZvsBAADsAwAADgAAAAAAAAABACAAAAAmAQAAZHJzL2Uyb0Rv&#10;Yy54bWxQSwUGAAAAAAYABgBZAQAAkwUAAAAA&#10;">
                <v:fill on="f" focussize="0,0"/>
                <v:stroke weight="1.5pt" color="#000000" joinstyle="round" dashstyle="dash" endarrow="open"/>
                <v:imagedata o:title=""/>
                <o:lock v:ext="edit" aspectratio="f"/>
              </v:line>
            </w:pict>
          </mc:Fallback>
        </mc:AlternateContent>
      </w:r>
      <w:r>
        <w:rPr>
          <w:color w:val="auto"/>
          <w:sz w:val="32"/>
        </w:rPr>
        <mc:AlternateContent>
          <mc:Choice Requires="wps">
            <w:drawing>
              <wp:anchor distT="0" distB="0" distL="114300" distR="114300" simplePos="0" relativeHeight="251748352" behindDoc="0" locked="0" layoutInCell="1" allowOverlap="1">
                <wp:simplePos x="0" y="0"/>
                <wp:positionH relativeFrom="column">
                  <wp:posOffset>4331970</wp:posOffset>
                </wp:positionH>
                <wp:positionV relativeFrom="paragraph">
                  <wp:posOffset>3340100</wp:posOffset>
                </wp:positionV>
                <wp:extent cx="265430" cy="6985"/>
                <wp:effectExtent l="0" t="51435" r="1270" b="55880"/>
                <wp:wrapNone/>
                <wp:docPr id="114" name="直线 458"/>
                <wp:cNvGraphicFramePr/>
                <a:graphic xmlns:a="http://schemas.openxmlformats.org/drawingml/2006/main">
                  <a:graphicData uri="http://schemas.microsoft.com/office/word/2010/wordprocessingShape">
                    <wps:wsp>
                      <wps:cNvSpPr/>
                      <wps:spPr>
                        <a:xfrm flipV="1">
                          <a:off x="0" y="0"/>
                          <a:ext cx="265430" cy="6985"/>
                        </a:xfrm>
                        <a:prstGeom prst="line">
                          <a:avLst/>
                        </a:prstGeom>
                        <a:ln w="19050" cap="flat" cmpd="sng">
                          <a:solidFill>
                            <a:srgbClr val="00B050"/>
                          </a:solidFill>
                          <a:prstDash val="dash"/>
                          <a:headEnd type="none" w="med" len="med"/>
                          <a:tailEnd type="arrow" w="med" len="med"/>
                        </a:ln>
                      </wps:spPr>
                      <wps:bodyPr upright="1"/>
                    </wps:wsp>
                  </a:graphicData>
                </a:graphic>
              </wp:anchor>
            </w:drawing>
          </mc:Choice>
          <mc:Fallback>
            <w:pict>
              <v:line id="直线 458" o:spid="_x0000_s1026" o:spt="20" style="position:absolute;left:0pt;flip:y;margin-left:341.1pt;margin-top:263pt;height:0.55pt;width:20.9pt;z-index:251748352;mso-width-relative:page;mso-height-relative:page;" filled="f" stroked="t" coordsize="21600,21600" o:gfxdata="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N6YRl7XAAAACwEAAA8AAAAAAAAAAQAgAAAAIgAAAGRycy9kb3ducmV2Lnht&#10;bFBLAQIUABQAAAAIAIdO4kAoq9Sy+gEAAOwDAAAOAAAAAAAAAAEAIAAAACYBAABkcnMvZTJvRG9j&#10;LnhtbFBLBQYAAAAABgAGAFkBAACSBQAAAAA=&#10;">
                <v:fill on="f" focussize="0,0"/>
                <v:stroke weight="1.5pt" color="#00B050" joinstyle="round" dashstyle="dash" endarrow="open"/>
                <v:imagedata o:title=""/>
                <o:lock v:ext="edit" aspectratio="f"/>
              </v:line>
            </w:pict>
          </mc:Fallback>
        </mc:AlternateContent>
      </w:r>
      <w:r>
        <w:rPr>
          <w:color w:val="auto"/>
          <w:sz w:val="32"/>
        </w:rPr>
        <mc:AlternateContent>
          <mc:Choice Requires="wps">
            <w:drawing>
              <wp:anchor distT="0" distB="0" distL="114300" distR="114300" simplePos="0" relativeHeight="251747328" behindDoc="0" locked="0" layoutInCell="1" allowOverlap="1">
                <wp:simplePos x="0" y="0"/>
                <wp:positionH relativeFrom="column">
                  <wp:posOffset>4311015</wp:posOffset>
                </wp:positionH>
                <wp:positionV relativeFrom="paragraph">
                  <wp:posOffset>3159125</wp:posOffset>
                </wp:positionV>
                <wp:extent cx="273685" cy="4445"/>
                <wp:effectExtent l="0" t="50800" r="12065" b="59055"/>
                <wp:wrapNone/>
                <wp:docPr id="113" name="直线 457"/>
                <wp:cNvGraphicFramePr/>
                <a:graphic xmlns:a="http://schemas.openxmlformats.org/drawingml/2006/main">
                  <a:graphicData uri="http://schemas.microsoft.com/office/word/2010/wordprocessingShape">
                    <wps:wsp>
                      <wps:cNvSpPr/>
                      <wps:spPr>
                        <a:xfrm>
                          <a:off x="0" y="0"/>
                          <a:ext cx="273685" cy="4445"/>
                        </a:xfrm>
                        <a:prstGeom prst="line">
                          <a:avLst/>
                        </a:prstGeom>
                        <a:ln w="19050" cap="flat" cmpd="sng">
                          <a:solidFill>
                            <a:srgbClr val="00B050"/>
                          </a:solidFill>
                          <a:prstDash val="solid"/>
                          <a:headEnd type="none" w="med" len="med"/>
                          <a:tailEnd type="arrow" w="med" len="med"/>
                        </a:ln>
                      </wps:spPr>
                      <wps:bodyPr upright="1"/>
                    </wps:wsp>
                  </a:graphicData>
                </a:graphic>
              </wp:anchor>
            </w:drawing>
          </mc:Choice>
          <mc:Fallback>
            <w:pict>
              <v:line id="直线 457" o:spid="_x0000_s1026" o:spt="20" style="position:absolute;left:0pt;margin-left:339.45pt;margin-top:248.75pt;height:0.35pt;width:21.55pt;z-index:251747328;mso-width-relative:page;mso-height-relative:page;" filled="f" stroked="t" coordsize="21600,21600" o:gfxdata="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Mug3I1wAAAAsBAAAPAAAAAAAAAAEAIAAAACIAAABkcnMvZG93bnJldi54bWxQSwEC&#10;FAAUAAAACACHTuJAc0jDKfUBAADjAwAADgAAAAAAAAABACAAAAAmAQAAZHJzL2Uyb0RvYy54bWxQ&#10;SwUGAAAAAAYABgBZAQAAjQUAAAAA&#10;">
                <v:fill on="f" focussize="0,0"/>
                <v:stroke weight="1.5pt" color="#00B050" joinstyle="round" endarrow="open"/>
                <v:imagedata o:title=""/>
                <o:lock v:ext="edit" aspectratio="f"/>
              </v:line>
            </w:pict>
          </mc:Fallback>
        </mc:AlternateContent>
      </w:r>
      <w:r>
        <w:drawing>
          <wp:anchor distT="0" distB="0" distL="114300" distR="114300" simplePos="0" relativeHeight="251805696" behindDoc="1" locked="0" layoutInCell="1" allowOverlap="1">
            <wp:simplePos x="0" y="0"/>
            <wp:positionH relativeFrom="column">
              <wp:posOffset>4408805</wp:posOffset>
            </wp:positionH>
            <wp:positionV relativeFrom="paragraph">
              <wp:posOffset>116205</wp:posOffset>
            </wp:positionV>
            <wp:extent cx="1284605" cy="1280795"/>
            <wp:effectExtent l="0" t="0" r="10795" b="14605"/>
            <wp:wrapThrough wrapText="bothSides">
              <wp:wrapPolygon>
                <wp:start x="0" y="0"/>
                <wp:lineTo x="0" y="21204"/>
                <wp:lineTo x="21141" y="21204"/>
                <wp:lineTo x="21141" y="0"/>
                <wp:lineTo x="0" y="0"/>
              </wp:wrapPolygon>
            </wp:wrapThrough>
            <wp:docPr id="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32"/>
                    <a:stretch>
                      <a:fillRect/>
                    </a:stretch>
                  </pic:blipFill>
                  <pic:spPr>
                    <a:xfrm>
                      <a:off x="0" y="0"/>
                      <a:ext cx="1284605" cy="1280795"/>
                    </a:xfrm>
                    <a:prstGeom prst="rect">
                      <a:avLst/>
                    </a:prstGeom>
                    <a:noFill/>
                    <a:ln>
                      <a:noFill/>
                    </a:ln>
                  </pic:spPr>
                </pic:pic>
              </a:graphicData>
            </a:graphic>
          </wp:anchor>
        </w:drawing>
      </w:r>
      <w:r>
        <w:rPr>
          <w:sz w:val="21"/>
        </w:rPr>
        <mc:AlternateContent>
          <mc:Choice Requires="wpg">
            <w:drawing>
              <wp:anchor distT="0" distB="0" distL="114300" distR="114300" simplePos="0" relativeHeight="251806720" behindDoc="0" locked="0" layoutInCell="1" allowOverlap="1">
                <wp:simplePos x="0" y="0"/>
                <wp:positionH relativeFrom="column">
                  <wp:posOffset>104775</wp:posOffset>
                </wp:positionH>
                <wp:positionV relativeFrom="paragraph">
                  <wp:posOffset>835025</wp:posOffset>
                </wp:positionV>
                <wp:extent cx="4502150" cy="6511290"/>
                <wp:effectExtent l="9525" t="9525" r="22225" b="13335"/>
                <wp:wrapNone/>
                <wp:docPr id="176" name="组合 565"/>
                <wp:cNvGraphicFramePr/>
                <a:graphic xmlns:a="http://schemas.openxmlformats.org/drawingml/2006/main">
                  <a:graphicData uri="http://schemas.microsoft.com/office/word/2010/wordprocessingGroup">
                    <wpg:wgp>
                      <wpg:cNvGrpSpPr/>
                      <wpg:grpSpPr>
                        <a:xfrm>
                          <a:off x="0" y="0"/>
                          <a:ext cx="4502150" cy="6511290"/>
                          <a:chOff x="3181" y="1096223"/>
                          <a:chExt cx="7090" cy="10254"/>
                        </a:xfrm>
                      </wpg:grpSpPr>
                      <wps:wsp>
                        <wps:cNvPr id="174" name="任意多边形 566"/>
                        <wps:cNvSpPr/>
                        <wps:spPr>
                          <a:xfrm>
                            <a:off x="3181" y="1096223"/>
                            <a:ext cx="7091" cy="10255"/>
                          </a:xfrm>
                          <a:custGeom>
                            <a:avLst/>
                            <a:gdLst/>
                            <a:ahLst/>
                            <a:cxnLst/>
                            <a:pathLst>
                              <a:path w="7091" h="10255">
                                <a:moveTo>
                                  <a:pt x="0" y="1774"/>
                                </a:moveTo>
                                <a:lnTo>
                                  <a:pt x="2863" y="0"/>
                                </a:lnTo>
                                <a:lnTo>
                                  <a:pt x="7091" y="6874"/>
                                </a:lnTo>
                                <a:lnTo>
                                  <a:pt x="6859" y="9342"/>
                                </a:lnTo>
                                <a:lnTo>
                                  <a:pt x="5236" y="10255"/>
                                </a:lnTo>
                                <a:lnTo>
                                  <a:pt x="0" y="1774"/>
                                </a:lnTo>
                                <a:close/>
                              </a:path>
                            </a:pathLst>
                          </a:custGeom>
                          <a:noFill/>
                          <a:ln w="19050" cap="flat" cmpd="sng">
                            <a:solidFill>
                              <a:srgbClr val="FF0000"/>
                            </a:solidFill>
                            <a:prstDash val="solid"/>
                            <a:headEnd type="none" w="med" len="med"/>
                            <a:tailEnd type="none" w="med" len="med"/>
                          </a:ln>
                        </wps:spPr>
                        <wps:bodyPr upright="1"/>
                      </wps:wsp>
                      <wps:wsp>
                        <wps:cNvPr id="175" name="任意多边形 567"/>
                        <wps:cNvSpPr/>
                        <wps:spPr>
                          <a:xfrm>
                            <a:off x="3822" y="1097165"/>
                            <a:ext cx="6054" cy="8005"/>
                          </a:xfrm>
                          <a:custGeom>
                            <a:avLst/>
                            <a:gdLst/>
                            <a:ahLst/>
                            <a:cxnLst/>
                            <a:pathLst>
                              <a:path w="6054" h="8005">
                                <a:moveTo>
                                  <a:pt x="0" y="1391"/>
                                </a:moveTo>
                                <a:lnTo>
                                  <a:pt x="2222" y="0"/>
                                </a:lnTo>
                                <a:lnTo>
                                  <a:pt x="6054" y="6177"/>
                                </a:lnTo>
                                <a:lnTo>
                                  <a:pt x="4895" y="6858"/>
                                </a:lnTo>
                                <a:lnTo>
                                  <a:pt x="5222" y="7308"/>
                                </a:lnTo>
                                <a:lnTo>
                                  <a:pt x="4077" y="8005"/>
                                </a:lnTo>
                                <a:lnTo>
                                  <a:pt x="0" y="1391"/>
                                </a:lnTo>
                                <a:close/>
                              </a:path>
                            </a:pathLst>
                          </a:custGeom>
                          <a:noFill/>
                          <a:ln w="9525" cap="flat" cmpd="sng">
                            <a:solidFill>
                              <a:srgbClr val="000000"/>
                            </a:solidFill>
                            <a:prstDash val="solid"/>
                            <a:headEnd type="none" w="med" len="med"/>
                            <a:tailEnd type="none" w="med" len="med"/>
                          </a:ln>
                        </wps:spPr>
                        <wps:bodyPr upright="1"/>
                      </wps:wsp>
                    </wpg:wgp>
                  </a:graphicData>
                </a:graphic>
              </wp:anchor>
            </w:drawing>
          </mc:Choice>
          <mc:Fallback>
            <w:pict>
              <v:group id="组合 565" o:spid="_x0000_s1026" o:spt="203" style="position:absolute;left:0pt;margin-left:8.25pt;margin-top:65.75pt;height:512.7pt;width:354.5pt;z-index:251806720;mso-width-relative:page;mso-height-relative:page;" coordorigin="3181,1096223" coordsize="7090,10254" o:gfxdata="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">
                <o:lock v:ext="edit" aspectratio="f"/>
                <v:shape id="任意多边形 566" o:spid="_x0000_s1026" o:spt="100" style="position:absolute;left:3181;top:1096223;height:10255;width:7091;" filled="f" stroked="t" coordsize="7091,10255" o:gfxdata="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vASovQAA&#10;ANwAAAAPAAAAAAAAAAEAIAAAACIAAABkcnMvZG93bnJldi54bWxQSwECFAAUAAAACACHTuJAMy8F&#10;njsAAAA5AAAAEAAAAAAAAAABACAAAAAMAQAAZHJzL3NoYXBleG1sLnhtbFBLBQYAAAAABgAGAFsB&#10;AAC2AwAAAAA=&#10;" path="m0,1774l2863,0,7091,6874,6859,9342,5236,10255,0,1774xe">
                  <v:fill on="f" focussize="0,0"/>
                  <v:stroke weight="1.5pt" color="#FF0000" joinstyle="round"/>
                  <v:imagedata o:title=""/>
                  <o:lock v:ext="edit" aspectratio="f"/>
                </v:shape>
                <v:shape id="任意多边形 567" o:spid="_x0000_s1026" o:spt="100" style="position:absolute;left:3822;top:1097165;height:8005;width:6054;" filled="f" stroked="t" coordsize="6054,8005" o:gfxdata="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D/zkLsAAADc&#10;AAAADwAAAAAAAAABACAAAAAiAAAAZHJzL2Rvd25yZXYueG1sUEsBAhQAFAAAAAgAh07iQDMvBZ47&#10;AAAAOQAAABAAAAAAAAAAAQAgAAAACgEAAGRycy9zaGFwZXhtbC54bWxQSwUGAAAAAAYABgBbAQAA&#10;tAMAAAAA&#10;" path="m0,1391l2222,0,6054,6177,4895,6858,5222,7308,4077,8005,0,1391xe">
                  <v:fill on="f" focussize="0,0"/>
                  <v:stroke color="#000000" joinstyle="round"/>
                  <v:imagedata o:title=""/>
                  <o:lock v:ext="edit" aspectratio="f"/>
                </v:shape>
              </v:group>
            </w:pict>
          </mc:Fallback>
        </mc:AlternateContent>
      </w:r>
      <w:r>
        <w:rPr>
          <w:color w:val="auto"/>
          <w:sz w:val="32"/>
        </w:rPr>
        <mc:AlternateContent>
          <mc:Choice Requires="wps">
            <w:drawing>
              <wp:anchor distT="0" distB="0" distL="114300" distR="114300" simplePos="0" relativeHeight="251804672" behindDoc="0" locked="0" layoutInCell="1" allowOverlap="1">
                <wp:simplePos x="0" y="0"/>
                <wp:positionH relativeFrom="column">
                  <wp:posOffset>1304925</wp:posOffset>
                </wp:positionH>
                <wp:positionV relativeFrom="paragraph">
                  <wp:posOffset>2100580</wp:posOffset>
                </wp:positionV>
                <wp:extent cx="971550" cy="689610"/>
                <wp:effectExtent l="115570" t="211455" r="132080" b="222885"/>
                <wp:wrapNone/>
                <wp:docPr id="173" name="自选图形 568"/>
                <wp:cNvGraphicFramePr/>
                <a:graphic xmlns:a="http://schemas.openxmlformats.org/drawingml/2006/main">
                  <a:graphicData uri="http://schemas.microsoft.com/office/word/2010/wordprocessingShape">
                    <wps:wsp>
                      <wps:cNvSpPr/>
                      <wps:spPr>
                        <a:xfrm rot="-1920000">
                          <a:off x="0" y="0"/>
                          <a:ext cx="971550" cy="689610"/>
                        </a:xfrm>
                        <a:prstGeom prst="wedgeRectCallout">
                          <a:avLst>
                            <a:gd name="adj1" fmla="val -21444"/>
                            <a:gd name="adj2" fmla="val 47116"/>
                          </a:avLst>
                        </a:prstGeom>
                        <a:noFill/>
                        <a:ln w="9525" cap="flat" cmpd="sng">
                          <a:solidFill>
                            <a:srgbClr val="000000"/>
                          </a:solidFill>
                          <a:prstDash val="dash"/>
                          <a:miter/>
                          <a:headEnd type="none" w="med" len="med"/>
                          <a:tailEnd type="none" w="med" len="med"/>
                        </a:ln>
                      </wps:spPr>
                      <wps:txb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热水槽</w:t>
                            </w:r>
                          </w:p>
                        </w:txbxContent>
                      </wps:txbx>
                      <wps:bodyPr upright="1"/>
                    </wps:wsp>
                  </a:graphicData>
                </a:graphic>
              </wp:anchor>
            </w:drawing>
          </mc:Choice>
          <mc:Fallback>
            <w:pict>
              <v:shape id="自选图形 568" o:spid="_x0000_s1026" o:spt="61" type="#_x0000_t61" style="position:absolute;left:0pt;margin-left:102.75pt;margin-top:165.4pt;height:54.3pt;width:76.5pt;rotation:-2097152f;z-index:251804672;mso-width-relative:page;mso-height-relative:page;" filled="f" stroked="t" coordsize="21600,21600" o:gfxdata="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KUQD8TZAAAACwEAAA8AAAAAAAAAAQAgAAAA&#10;IgAAAGRycy9kb3ducmV2LnhtbFBLAQIUABQAAAAIAIdO4kCnznsSQwIAAHUEAAAOAAAAAAAAAAEA&#10;IAAAACgBAABkcnMvZTJvRG9jLnhtbFBLBQYAAAAABgAGAFkBAADdBQAAAAA=&#10;" adj="6168,20977">
                <v:fill on="f" focussize="0,0"/>
                <v:stroke color="#000000" joinstyle="miter" dashstyle="dash"/>
                <v:imagedata o:title=""/>
                <o:lock v:ext="edit" aspectratio="f"/>
                <v:textbo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热水槽</w:t>
                      </w:r>
                    </w:p>
                  </w:txbxContent>
                </v:textbox>
              </v:shape>
            </w:pict>
          </mc:Fallback>
        </mc:AlternateContent>
      </w:r>
      <w:r>
        <w:rPr>
          <w:color w:val="auto"/>
          <w:sz w:val="32"/>
        </w:rPr>
        <mc:AlternateContent>
          <mc:Choice Requires="wps">
            <w:drawing>
              <wp:anchor distT="0" distB="0" distL="114300" distR="114300" simplePos="0" relativeHeight="251798528" behindDoc="0" locked="0" layoutInCell="1" allowOverlap="1">
                <wp:simplePos x="0" y="0"/>
                <wp:positionH relativeFrom="column">
                  <wp:posOffset>2853690</wp:posOffset>
                </wp:positionH>
                <wp:positionV relativeFrom="paragraph">
                  <wp:posOffset>2800350</wp:posOffset>
                </wp:positionV>
                <wp:extent cx="341630" cy="294640"/>
                <wp:effectExtent l="0" t="0" r="0" b="0"/>
                <wp:wrapNone/>
                <wp:docPr id="167" name="自选图形 569"/>
                <wp:cNvGraphicFramePr/>
                <a:graphic xmlns:a="http://schemas.openxmlformats.org/drawingml/2006/main">
                  <a:graphicData uri="http://schemas.microsoft.com/office/word/2010/wordprocessingShape">
                    <wps:wsp>
                      <wps:cNvSpPr/>
                      <wps:spPr>
                        <a:xfrm>
                          <a:off x="0" y="0"/>
                          <a:ext cx="341630" cy="294640"/>
                        </a:xfrm>
                        <a:prstGeom prst="wedgeRectCallout">
                          <a:avLst>
                            <a:gd name="adj1" fmla="val -28440"/>
                            <a:gd name="adj2" fmla="val 52588"/>
                          </a:avLst>
                        </a:prstGeom>
                        <a:noFill/>
                        <a:ln>
                          <a:noFill/>
                        </a:ln>
                      </wps:spPr>
                      <wps:txbx>
                        <w:txbxContent>
                          <w:p>
                            <w:pPr>
                              <w:rPr>
                                <w:rFonts w:hint="default" w:eastAsia="宋体"/>
                                <w:lang w:val="en-US" w:eastAsia="zh-CN"/>
                              </w:rPr>
                            </w:pPr>
                            <w:r>
                              <w:rPr>
                                <w:rFonts w:hint="eastAsia"/>
                                <w:lang w:val="en-US" w:eastAsia="zh-CN"/>
                              </w:rPr>
                              <w:t>②</w:t>
                            </w:r>
                          </w:p>
                        </w:txbxContent>
                      </wps:txbx>
                      <wps:bodyPr upright="1"/>
                    </wps:wsp>
                  </a:graphicData>
                </a:graphic>
              </wp:anchor>
            </w:drawing>
          </mc:Choice>
          <mc:Fallback>
            <w:pict>
              <v:shape id="自选图形 569" o:spid="_x0000_s1026" o:spt="61" type="#_x0000_t61" style="position:absolute;left:0pt;margin-left:224.7pt;margin-top:220.5pt;height:23.2pt;width:26.9pt;z-index:251798528;mso-width-relative:page;mso-height-relative:page;" filled="f" stroked="f" coordsize="21600,21600" o:gfxdata="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khH0kdsAAAAL&#10;AQAADwAAAAAAAAABACAAAAAiAAAAZHJzL2Rvd25yZXYueG1sUEsBAhQAFAAAAAgAh07iQJ9MKWng&#10;AQAAqAMAAA4AAAAAAAAAAQAgAAAAKgEAAGRycy9lMm9Eb2MueG1sUEsFBgAAAAAGAAYAWQEAAHwF&#10;AAAAAA==&#10;" adj="4657,22159">
                <v:fill on="f" focussize="0,0"/>
                <v:stroke on="f"/>
                <v:imagedata o:title=""/>
                <o:lock v:ext="edit" aspectratio="f"/>
                <v:textbox>
                  <w:txbxContent>
                    <w:p>
                      <w:pPr>
                        <w:rPr>
                          <w:rFonts w:hint="default" w:eastAsia="宋体"/>
                          <w:lang w:val="en-US" w:eastAsia="zh-CN"/>
                        </w:rPr>
                      </w:pPr>
                      <w:r>
                        <w:rPr>
                          <w:rFonts w:hint="eastAsia"/>
                          <w:lang w:val="en-US" w:eastAsia="zh-CN"/>
                        </w:rPr>
                        <w:t>②</w:t>
                      </w:r>
                    </w:p>
                  </w:txbxContent>
                </v:textbox>
              </v:shape>
            </w:pict>
          </mc:Fallback>
        </mc:AlternateContent>
      </w:r>
      <w:r>
        <w:rPr>
          <w:color w:val="auto"/>
          <w:sz w:val="24"/>
        </w:rPr>
        <mc:AlternateContent>
          <mc:Choice Requires="wps">
            <w:drawing>
              <wp:anchor distT="0" distB="0" distL="114300" distR="114300" simplePos="0" relativeHeight="251786240" behindDoc="0" locked="0" layoutInCell="1" allowOverlap="1">
                <wp:simplePos x="0" y="0"/>
                <wp:positionH relativeFrom="column">
                  <wp:posOffset>5585460</wp:posOffset>
                </wp:positionH>
                <wp:positionV relativeFrom="paragraph">
                  <wp:posOffset>516890</wp:posOffset>
                </wp:positionV>
                <wp:extent cx="418465" cy="257175"/>
                <wp:effectExtent l="0" t="0" r="635" b="9525"/>
                <wp:wrapNone/>
                <wp:docPr id="155" name="文本框 33"/>
                <wp:cNvGraphicFramePr/>
                <a:graphic xmlns:a="http://schemas.openxmlformats.org/drawingml/2006/main">
                  <a:graphicData uri="http://schemas.microsoft.com/office/word/2010/wordprocessingShape">
                    <wps:wsp>
                      <wps:cNvSpPr txBox="1"/>
                      <wps:spPr>
                        <a:xfrm>
                          <a:off x="0" y="0"/>
                          <a:ext cx="418465" cy="257175"/>
                        </a:xfrm>
                        <a:prstGeom prst="rect">
                          <a:avLst/>
                        </a:prstGeom>
                        <a:solidFill>
                          <a:srgbClr val="FFFFFF"/>
                        </a:solidFill>
                        <a:ln w="6350">
                          <a:noFill/>
                        </a:ln>
                        <a:effectLst/>
                      </wps:spPr>
                      <wps:txbx>
                        <w:txbxContent>
                          <w:p>
                            <w:pPr>
                              <w:rPr>
                                <w:b/>
                                <w:bCs/>
                                <w:color w:val="000000" w:themeColor="text1"/>
                                <w:sz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3" o:spid="_x0000_s1026" o:spt="202" type="#_x0000_t202" style="position:absolute;left:0pt;margin-left:439.8pt;margin-top:40.7pt;height:20.25pt;width:32.95pt;z-index:251786240;mso-width-relative:page;mso-height-relative:page;" fillcolor="#FFFFFF" filled="t" stroked="f" coordsize="21600,21600" o:gfxdata="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mtii7NYAAAAK&#10;AQAADwAAAAAAAAABACAAAAAiAAAAZHJzL2Rvd25yZXYueG1sUEsBAhQAFAAAAAgAh07iQG6YCztX&#10;AgAAnwQAAA4AAAAAAAAAAQAgAAAAJQEAAGRycy9lMm9Eb2MueG1sUEsFBgAAAAAGAAYAWQEAAO4F&#10;AAAAAA==&#10;">
                <v:fill on="t" focussize="0,0"/>
                <v:stroke on="f" weight="0.5pt"/>
                <v:imagedata o:title=""/>
                <o:lock v:ext="edit" aspectratio="f"/>
                <v:textbox>
                  <w:txbxContent>
                    <w:p>
                      <w:pPr>
                        <w:rPr>
                          <w:b/>
                          <w:bCs/>
                          <w:color w:val="000000" w:themeColor="text1"/>
                          <w:sz w:val="24"/>
                        </w:rPr>
                      </w:pPr>
                    </w:p>
                  </w:txbxContent>
                </v:textbox>
              </v:shape>
            </w:pict>
          </mc:Fallback>
        </mc:AlternateContent>
      </w:r>
      <w:r>
        <w:rPr>
          <w:color w:val="auto"/>
          <w:sz w:val="24"/>
        </w:rPr>
        <mc:AlternateContent>
          <mc:Choice Requires="wps">
            <w:drawing>
              <wp:anchor distT="0" distB="0" distL="114300" distR="114300" simplePos="0" relativeHeight="251784192" behindDoc="0" locked="0" layoutInCell="1" allowOverlap="1">
                <wp:simplePos x="0" y="0"/>
                <wp:positionH relativeFrom="column">
                  <wp:posOffset>8513445</wp:posOffset>
                </wp:positionH>
                <wp:positionV relativeFrom="paragraph">
                  <wp:posOffset>1503045</wp:posOffset>
                </wp:positionV>
                <wp:extent cx="1905" cy="1905"/>
                <wp:effectExtent l="0" t="0" r="0" b="0"/>
                <wp:wrapNone/>
                <wp:docPr id="153" name="直接连接符 45"/>
                <wp:cNvGraphicFramePr/>
                <a:graphic xmlns:a="http://schemas.openxmlformats.org/drawingml/2006/main">
                  <a:graphicData uri="http://schemas.microsoft.com/office/word/2010/wordprocessingShape">
                    <wps:wsp>
                      <wps:cNvCnPr/>
                      <wps:spPr>
                        <a:xfrm flipV="1">
                          <a:off x="7098665" y="1696085"/>
                          <a:ext cx="1905" cy="1905"/>
                        </a:xfrm>
                        <a:prstGeom prst="line">
                          <a:avLst/>
                        </a:prstGeom>
                        <a:noFill/>
                        <a:ln w="9525" cap="flat" cmpd="sng" algn="ctr">
                          <a:solidFill>
                            <a:srgbClr val="4A7EBB">
                              <a:shade val="95000"/>
                              <a:satMod val="105000"/>
                            </a:srgbClr>
                          </a:solidFill>
                          <a:prstDash val="solid"/>
                        </a:ln>
                        <a:effectLst/>
                      </wps:spPr>
                      <wps:bodyPr/>
                    </wps:wsp>
                  </a:graphicData>
                </a:graphic>
              </wp:anchor>
            </w:drawing>
          </mc:Choice>
          <mc:Fallback>
            <w:pict>
              <v:line id="直接连接符 45" o:spid="_x0000_s1026" o:spt="20" style="position:absolute;left:0pt;flip:y;margin-left:670.35pt;margin-top:118.35pt;height:0.15pt;width:0.15pt;z-index:251784192;mso-width-relative:page;mso-height-relative:page;" filled="f" stroked="t" coordsize="21600,21600" o:gfxdata="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Cj07E2gAAAA0BAAAPAAAAAAAAAAEA&#10;IAAAACIAAABkcnMvZG93bnJldi54bWxQSwECFAAUAAAACACHTuJAGBZ9Mw0CAAD6AwAADgAAAAAA&#10;AAABACAAAAApAQAAZHJzL2Uyb0RvYy54bWxQSwUGAAAAAAYABgBZAQAAqAUAAAAA&#10;">
                <v:fill on="f" focussize="0,0"/>
                <v:stroke color="#457BBA" joinstyle="round"/>
                <v:imagedata o:title=""/>
                <o:lock v:ext="edit" aspectratio="f"/>
              </v:line>
            </w:pict>
          </mc:Fallback>
        </mc:AlternateContent>
      </w:r>
    </w:p>
    <w:p>
      <w:pPr>
        <w:jc w:val="center"/>
        <w:rPr>
          <w:color w:val="auto"/>
          <w:sz w:val="32"/>
        </w:rPr>
      </w:pPr>
      <w:r>
        <w:rPr>
          <w:color w:val="auto"/>
          <w:sz w:val="32"/>
        </w:rPr>
        <mc:AlternateContent>
          <mc:Choice Requires="wps">
            <w:drawing>
              <wp:anchor distT="0" distB="0" distL="114300" distR="114300" simplePos="0" relativeHeight="251788288" behindDoc="0" locked="0" layoutInCell="1" allowOverlap="1">
                <wp:simplePos x="0" y="0"/>
                <wp:positionH relativeFrom="column">
                  <wp:posOffset>3850005</wp:posOffset>
                </wp:positionH>
                <wp:positionV relativeFrom="paragraph">
                  <wp:posOffset>4687570</wp:posOffset>
                </wp:positionV>
                <wp:extent cx="240665" cy="224155"/>
                <wp:effectExtent l="53975" t="48260" r="64770" b="53975"/>
                <wp:wrapNone/>
                <wp:docPr id="157" name="矩形 575"/>
                <wp:cNvGraphicFramePr/>
                <a:graphic xmlns:a="http://schemas.openxmlformats.org/drawingml/2006/main">
                  <a:graphicData uri="http://schemas.microsoft.com/office/word/2010/wordprocessingShape">
                    <wps:wsp>
                      <wps:cNvSpPr/>
                      <wps:spPr>
                        <a:xfrm rot="3420000">
                          <a:off x="0" y="0"/>
                          <a:ext cx="240665" cy="22415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575" o:spid="_x0000_s1026" o:spt="1" style="position:absolute;left:0pt;margin-left:303.15pt;margin-top:369.1pt;height:17.65pt;width:18.95pt;rotation:3735552f;z-index:251788288;mso-width-relative:page;mso-height-relative:page;" fillcolor="#FFFFFF" filled="t" stroked="t" coordsize="21600,21600" o:gfxdata="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h9VNzdoAAAALAQAADwAAAAAAAAABACAA&#10;AAAiAAAAZHJzL2Rvd25yZXYueG1sUEsBAhQAFAAAAAgAh07iQOEWJXgLAgAALwQAAA4AAAAAAAAA&#10;AQAgAAAAKQEAAGRycy9lMm9Eb2MueG1sUEsFBgAAAAAGAAYAWQEAAKYFAAAAAA==&#10;">
                <v:fill on="t" focussize="0,0"/>
                <v:stroke color="#000000" joinstyle="miter"/>
                <v:imagedata o:title=""/>
                <o:lock v:ext="edit" aspectratio="f"/>
              </v:rect>
            </w:pict>
          </mc:Fallback>
        </mc:AlternateContent>
      </w:r>
      <w:r>
        <w:rPr>
          <w:color w:val="auto"/>
          <w:sz w:val="32"/>
        </w:rPr>
        <mc:AlternateContent>
          <mc:Choice Requires="wps">
            <w:drawing>
              <wp:anchor distT="0" distB="0" distL="114300" distR="114300" simplePos="0" relativeHeight="251799552" behindDoc="0" locked="0" layoutInCell="1" allowOverlap="1">
                <wp:simplePos x="0" y="0"/>
                <wp:positionH relativeFrom="column">
                  <wp:posOffset>4243070</wp:posOffset>
                </wp:positionH>
                <wp:positionV relativeFrom="paragraph">
                  <wp:posOffset>4862195</wp:posOffset>
                </wp:positionV>
                <wp:extent cx="341630" cy="294640"/>
                <wp:effectExtent l="0" t="0" r="0" b="0"/>
                <wp:wrapNone/>
                <wp:docPr id="168" name="自选图形 577"/>
                <wp:cNvGraphicFramePr/>
                <a:graphic xmlns:a="http://schemas.openxmlformats.org/drawingml/2006/main">
                  <a:graphicData uri="http://schemas.microsoft.com/office/word/2010/wordprocessingShape">
                    <wps:wsp>
                      <wps:cNvSpPr/>
                      <wps:spPr>
                        <a:xfrm>
                          <a:off x="0" y="0"/>
                          <a:ext cx="341630" cy="294640"/>
                        </a:xfrm>
                        <a:prstGeom prst="wedgeRectCallout">
                          <a:avLst>
                            <a:gd name="adj1" fmla="val -28440"/>
                            <a:gd name="adj2" fmla="val 52588"/>
                          </a:avLst>
                        </a:prstGeom>
                        <a:noFill/>
                        <a:ln>
                          <a:noFill/>
                        </a:ln>
                      </wps:spPr>
                      <wps:txbx>
                        <w:txbxContent>
                          <w:p>
                            <w:pPr>
                              <w:rPr>
                                <w:rFonts w:hint="default" w:eastAsia="宋体"/>
                                <w:lang w:val="en-US" w:eastAsia="zh-CN"/>
                              </w:rPr>
                            </w:pPr>
                            <w:r>
                              <w:rPr>
                                <w:rFonts w:hint="eastAsia"/>
                                <w:lang w:val="en-US" w:eastAsia="zh-CN"/>
                              </w:rPr>
                              <w:t>⑤</w:t>
                            </w:r>
                          </w:p>
                        </w:txbxContent>
                      </wps:txbx>
                      <wps:bodyPr upright="1"/>
                    </wps:wsp>
                  </a:graphicData>
                </a:graphic>
              </wp:anchor>
            </w:drawing>
          </mc:Choice>
          <mc:Fallback>
            <w:pict>
              <v:shape id="自选图形 577" o:spid="_x0000_s1026" o:spt="61" type="#_x0000_t61" style="position:absolute;left:0pt;margin-left:334.1pt;margin-top:382.85pt;height:23.2pt;width:26.9pt;z-index:251799552;mso-width-relative:page;mso-height-relative:page;" filled="f" stroked="f" coordsize="21600,21600" o:gfxdata="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rKFvCtsAAAAL&#10;AQAADwAAAAAAAAABACAAAAAiAAAAZHJzL2Rvd25yZXYueG1sUEsBAhQAFAAAAAgAh07iQBlEx1Tg&#10;AQAAqAMAAA4AAAAAAAAAAQAgAAAAKgEAAGRycy9lMm9Eb2MueG1sUEsFBgAAAAAGAAYAWQEAAHwF&#10;AAAAAA==&#10;" adj="4657,22159">
                <v:fill on="f" focussize="0,0"/>
                <v:stroke on="f"/>
                <v:imagedata o:title=""/>
                <o:lock v:ext="edit" aspectratio="f"/>
                <v:textbox>
                  <w:txbxContent>
                    <w:p>
                      <w:pPr>
                        <w:rPr>
                          <w:rFonts w:hint="default" w:eastAsia="宋体"/>
                          <w:lang w:val="en-US" w:eastAsia="zh-CN"/>
                        </w:rPr>
                      </w:pPr>
                      <w:r>
                        <w:rPr>
                          <w:rFonts w:hint="eastAsia"/>
                          <w:lang w:val="en-US" w:eastAsia="zh-CN"/>
                        </w:rPr>
                        <w:t>⑤</w:t>
                      </w:r>
                    </w:p>
                  </w:txbxContent>
                </v:textbox>
              </v:shape>
            </w:pict>
          </mc:Fallback>
        </mc:AlternateContent>
      </w:r>
      <w:r>
        <w:rPr>
          <w:color w:val="auto"/>
          <w:sz w:val="32"/>
        </w:rPr>
        <mc:AlternateContent>
          <mc:Choice Requires="wps">
            <w:drawing>
              <wp:anchor distT="0" distB="0" distL="114300" distR="114300" simplePos="0" relativeHeight="251795456" behindDoc="0" locked="0" layoutInCell="1" allowOverlap="1">
                <wp:simplePos x="0" y="0"/>
                <wp:positionH relativeFrom="column">
                  <wp:posOffset>4272915</wp:posOffset>
                </wp:positionH>
                <wp:positionV relativeFrom="paragraph">
                  <wp:posOffset>4914900</wp:posOffset>
                </wp:positionV>
                <wp:extent cx="234950" cy="218440"/>
                <wp:effectExtent l="53340" t="47625" r="71120" b="60325"/>
                <wp:wrapNone/>
                <wp:docPr id="164" name="矩形 578"/>
                <wp:cNvGraphicFramePr/>
                <a:graphic xmlns:a="http://schemas.openxmlformats.org/drawingml/2006/main">
                  <a:graphicData uri="http://schemas.microsoft.com/office/word/2010/wordprocessingShape">
                    <wps:wsp>
                      <wps:cNvSpPr/>
                      <wps:spPr>
                        <a:xfrm rot="3360000">
                          <a:off x="0" y="0"/>
                          <a:ext cx="234950" cy="218440"/>
                        </a:xfrm>
                        <a:prstGeom prst="rect">
                          <a:avLst/>
                        </a:prstGeom>
                        <a:solidFill>
                          <a:srgbClr val="FFFFFF"/>
                        </a:solidFill>
                        <a:ln w="9525" cap="flat" cmpd="sng">
                          <a:solidFill>
                            <a:srgbClr val="000000"/>
                          </a:solidFill>
                          <a:prstDash val="dash"/>
                          <a:miter/>
                          <a:headEnd type="none" w="med" len="med"/>
                          <a:tailEnd type="none" w="med" len="med"/>
                        </a:ln>
                      </wps:spPr>
                      <wps:bodyPr upright="1"/>
                    </wps:wsp>
                  </a:graphicData>
                </a:graphic>
              </wp:anchor>
            </w:drawing>
          </mc:Choice>
          <mc:Fallback>
            <w:pict>
              <v:rect id="矩形 578" o:spid="_x0000_s1026" o:spt="1" style="position:absolute;left:0pt;margin-left:336.45pt;margin-top:387pt;height:17.2pt;width:18.5pt;rotation:3670016f;z-index:251795456;mso-width-relative:page;mso-height-relative:page;" fillcolor="#FFFFFF" filled="t" stroked="t" coordsize="21600,21600" o:gfxdata="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670+stsAAAALAQAADwAAAAAAAAABACAA&#10;AAAiAAAAZHJzL2Rvd25yZXYueG1sUEsBAhQAFAAAAAgAh07iQNdQmvYKAgAALgQAAA4AAAAAAAAA&#10;AQAgAAAAKgEAAGRycy9lMm9Eb2MueG1sUEsFBgAAAAAGAAYAWQEAAKYFAAAAAA==&#10;">
                <v:fill on="t" focussize="0,0"/>
                <v:stroke color="#000000" joinstyle="miter" dashstyle="dash"/>
                <v:imagedata o:title=""/>
                <o:lock v:ext="edit" aspectratio="f"/>
              </v:rect>
            </w:pict>
          </mc:Fallback>
        </mc:AlternateContent>
      </w:r>
      <w:r>
        <w:rPr>
          <w:color w:val="auto"/>
          <w:sz w:val="32"/>
        </w:rPr>
        <mc:AlternateContent>
          <mc:Choice Requires="wps">
            <w:drawing>
              <wp:anchor distT="0" distB="0" distL="114300" distR="114300" simplePos="0" relativeHeight="251797504" behindDoc="0" locked="0" layoutInCell="1" allowOverlap="1">
                <wp:simplePos x="0" y="0"/>
                <wp:positionH relativeFrom="column">
                  <wp:posOffset>2397760</wp:posOffset>
                </wp:positionH>
                <wp:positionV relativeFrom="paragraph">
                  <wp:posOffset>2586990</wp:posOffset>
                </wp:positionV>
                <wp:extent cx="1068705" cy="215265"/>
                <wp:effectExtent l="273685" t="0" r="273050" b="0"/>
                <wp:wrapNone/>
                <wp:docPr id="166" name="矩形 579"/>
                <wp:cNvGraphicFramePr/>
                <a:graphic xmlns:a="http://schemas.openxmlformats.org/drawingml/2006/main">
                  <a:graphicData uri="http://schemas.microsoft.com/office/word/2010/wordprocessingShape">
                    <wps:wsp>
                      <wps:cNvSpPr/>
                      <wps:spPr>
                        <a:xfrm rot="3480000">
                          <a:off x="0" y="0"/>
                          <a:ext cx="1068705" cy="21526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579" o:spid="_x0000_s1026" o:spt="1" style="position:absolute;left:0pt;margin-left:188.8pt;margin-top:203.7pt;height:16.95pt;width:84.15pt;rotation:3801088f;z-index:251797504;mso-width-relative:page;mso-height-relative:page;" fillcolor="#FFFFFF" filled="t" stroked="t" coordsize="21600,21600" o:gfxdata="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B/7hVnZAAAACwEAAA8AAAAAAAAAAQAgAAAA&#10;IgAAAGRycy9kb3ducmV2LnhtbFBLAQIUABQAAAAIAIdO4kDyjAOyCgIAADAEAAAOAAAAAAAAAAEA&#10;IAAAACgBAABkcnMvZTJvRG9jLnhtbFBLBQYAAAAABgAGAFkBAACkBQAAAAA=&#10;">
                <v:fill on="t" focussize="0,0"/>
                <v:stroke color="#000000" joinstyle="miter"/>
                <v:imagedata o:title=""/>
                <o:lock v:ext="edit" aspectratio="f"/>
              </v:rect>
            </w:pict>
          </mc:Fallback>
        </mc:AlternateContent>
      </w:r>
      <w:r>
        <w:rPr>
          <w:color w:val="auto"/>
          <w:sz w:val="32"/>
        </w:rPr>
        <mc:AlternateContent>
          <mc:Choice Requires="wps">
            <w:drawing>
              <wp:anchor distT="0" distB="0" distL="114300" distR="114300" simplePos="0" relativeHeight="251801600" behindDoc="0" locked="0" layoutInCell="1" allowOverlap="1">
                <wp:simplePos x="0" y="0"/>
                <wp:positionH relativeFrom="column">
                  <wp:posOffset>3315335</wp:posOffset>
                </wp:positionH>
                <wp:positionV relativeFrom="paragraph">
                  <wp:posOffset>3394075</wp:posOffset>
                </wp:positionV>
                <wp:extent cx="341630" cy="294640"/>
                <wp:effectExtent l="0" t="0" r="0" b="0"/>
                <wp:wrapNone/>
                <wp:docPr id="170" name="自选图形 580"/>
                <wp:cNvGraphicFramePr/>
                <a:graphic xmlns:a="http://schemas.openxmlformats.org/drawingml/2006/main">
                  <a:graphicData uri="http://schemas.microsoft.com/office/word/2010/wordprocessingShape">
                    <wps:wsp>
                      <wps:cNvSpPr/>
                      <wps:spPr>
                        <a:xfrm>
                          <a:off x="0" y="0"/>
                          <a:ext cx="341630" cy="294640"/>
                        </a:xfrm>
                        <a:prstGeom prst="wedgeRectCallout">
                          <a:avLst>
                            <a:gd name="adj1" fmla="val -28440"/>
                            <a:gd name="adj2" fmla="val 52588"/>
                          </a:avLst>
                        </a:prstGeom>
                        <a:noFill/>
                        <a:ln>
                          <a:noFill/>
                        </a:ln>
                      </wps:spPr>
                      <wps:txbx>
                        <w:txbxContent>
                          <w:p>
                            <w:pPr>
                              <w:rPr>
                                <w:rFonts w:hint="default" w:eastAsia="宋体"/>
                                <w:lang w:val="en-US" w:eastAsia="zh-CN"/>
                              </w:rPr>
                            </w:pPr>
                            <w:r>
                              <w:rPr>
                                <w:rFonts w:hint="eastAsia"/>
                                <w:lang w:val="en-US" w:eastAsia="zh-CN"/>
                              </w:rPr>
                              <w:t>①</w:t>
                            </w:r>
                          </w:p>
                        </w:txbxContent>
                      </wps:txbx>
                      <wps:bodyPr upright="1"/>
                    </wps:wsp>
                  </a:graphicData>
                </a:graphic>
              </wp:anchor>
            </w:drawing>
          </mc:Choice>
          <mc:Fallback>
            <w:pict>
              <v:shape id="自选图形 580" o:spid="_x0000_s1026" o:spt="61" type="#_x0000_t61" style="position:absolute;left:0pt;margin-left:261.05pt;margin-top:267.25pt;height:23.2pt;width:26.9pt;z-index:251801600;mso-width-relative:page;mso-height-relative:page;" filled="f" stroked="f" coordsize="21600,21600" o:gfxdata="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IDOU8HbAAAACwEA&#10;AA8AAAAAAAAAAQAgAAAAIgAAAGRycy9kb3ducmV2LnhtbFBLAQIUABQAAAAIAIdO4kDBcivJ3gEA&#10;AKgDAAAOAAAAAAAAAAEAIAAAACoBAABkcnMvZTJvRG9jLnhtbFBLBQYAAAAABgAGAFkBAAB6BQAA&#10;AAA=&#10;" adj="4657,22159">
                <v:fill on="f" focussize="0,0"/>
                <v:stroke on="f"/>
                <v:imagedata o:title=""/>
                <o:lock v:ext="edit" aspectratio="f"/>
                <v:textbox>
                  <w:txbxContent>
                    <w:p>
                      <w:pPr>
                        <w:rPr>
                          <w:rFonts w:hint="default" w:eastAsia="宋体"/>
                          <w:lang w:val="en-US" w:eastAsia="zh-CN"/>
                        </w:rPr>
                      </w:pPr>
                      <w:r>
                        <w:rPr>
                          <w:rFonts w:hint="eastAsia"/>
                          <w:lang w:val="en-US" w:eastAsia="zh-CN"/>
                        </w:rPr>
                        <w:t>①</w:t>
                      </w:r>
                    </w:p>
                  </w:txbxContent>
                </v:textbox>
              </v:shape>
            </w:pict>
          </mc:Fallback>
        </mc:AlternateContent>
      </w:r>
      <w:r>
        <w:rPr>
          <w:color w:val="auto"/>
          <w:sz w:val="24"/>
        </w:rPr>
        <mc:AlternateContent>
          <mc:Choice Requires="wps">
            <w:drawing>
              <wp:anchor distT="0" distB="0" distL="114300" distR="114300" simplePos="0" relativeHeight="251785216" behindDoc="0" locked="0" layoutInCell="1" allowOverlap="1">
                <wp:simplePos x="0" y="0"/>
                <wp:positionH relativeFrom="column">
                  <wp:posOffset>4448810</wp:posOffset>
                </wp:positionH>
                <wp:positionV relativeFrom="paragraph">
                  <wp:posOffset>1139190</wp:posOffset>
                </wp:positionV>
                <wp:extent cx="1684020" cy="257175"/>
                <wp:effectExtent l="0" t="0" r="0" b="0"/>
                <wp:wrapNone/>
                <wp:docPr id="154" name="文本框 581"/>
                <wp:cNvGraphicFramePr/>
                <a:graphic xmlns:a="http://schemas.openxmlformats.org/drawingml/2006/main">
                  <a:graphicData uri="http://schemas.microsoft.com/office/word/2010/wordprocessingShape">
                    <wps:wsp>
                      <wps:cNvSpPr txBox="1"/>
                      <wps:spPr>
                        <a:xfrm>
                          <a:off x="0" y="0"/>
                          <a:ext cx="1684020" cy="257175"/>
                        </a:xfrm>
                        <a:prstGeom prst="rect">
                          <a:avLst/>
                        </a:prstGeom>
                        <a:noFill/>
                        <a:ln w="6350">
                          <a:noFill/>
                        </a:ln>
                      </wps:spPr>
                      <wps:txbx>
                        <w:txbxContent>
                          <w:p>
                            <w:pPr>
                              <w:ind w:left="482" w:hanging="482" w:hangingChars="200"/>
                              <w:rPr>
                                <w:b/>
                                <w:bCs/>
                                <w:color w:val="000000" w:themeColor="text1"/>
                                <w:sz w:val="24"/>
                              </w:rPr>
                            </w:pPr>
                            <w:r>
                              <w:rPr>
                                <w:rFonts w:hint="eastAsia"/>
                                <w:b/>
                                <w:bCs/>
                                <w:color w:val="000000" w:themeColor="text1"/>
                                <w:sz w:val="24"/>
                                <w:lang w:val="en-US" w:eastAsia="zh-CN"/>
                              </w:rPr>
                              <w:t>0m         2</w:t>
                            </w:r>
                            <w:r>
                              <w:rPr>
                                <w:rFonts w:hint="eastAsia"/>
                                <w:b/>
                                <w:bCs/>
                                <w:color w:val="000000" w:themeColor="text1"/>
                                <w:sz w:val="24"/>
                              </w:rPr>
                              <w:t>5m</w:t>
                            </w:r>
                          </w:p>
                        </w:txbxContent>
                      </wps:txbx>
                      <wps:bodyPr upright="1"/>
                    </wps:wsp>
                  </a:graphicData>
                </a:graphic>
              </wp:anchor>
            </w:drawing>
          </mc:Choice>
          <mc:Fallback>
            <w:pict>
              <v:shape id="文本框 581" o:spid="_x0000_s1026" o:spt="202" type="#_x0000_t202" style="position:absolute;left:0pt;margin-left:350.3pt;margin-top:89.7pt;height:20.25pt;width:132.6pt;z-index:251785216;mso-width-relative:page;mso-height-relative:page;" filled="f" stroked="f" coordsize="21600,21600" o:gfxdata="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lZDx/9oAAAALAQAADwAAAAAAAAABACAAAAAiAAAAZHJzL2Rvd25yZXYueG1sUEsBAhQA&#10;FAAAAAgAh07iQKwdbCG3AQAAWwMAAA4AAAAAAAAAAQAgAAAAKQEAAGRycy9lMm9Eb2MueG1sUEsF&#10;BgAAAAAGAAYAWQEAAFIFAAAAAA==&#10;">
                <v:fill on="f" focussize="0,0"/>
                <v:stroke on="f" weight="0.5pt"/>
                <v:imagedata o:title=""/>
                <o:lock v:ext="edit" aspectratio="f"/>
                <v:textbox>
                  <w:txbxContent>
                    <w:p>
                      <w:pPr>
                        <w:ind w:left="482" w:hanging="482" w:hangingChars="200"/>
                        <w:rPr>
                          <w:b/>
                          <w:bCs/>
                          <w:color w:val="000000" w:themeColor="text1"/>
                          <w:sz w:val="24"/>
                        </w:rPr>
                      </w:pPr>
                      <w:r>
                        <w:rPr>
                          <w:rFonts w:hint="eastAsia"/>
                          <w:b/>
                          <w:bCs/>
                          <w:color w:val="000000" w:themeColor="text1"/>
                          <w:sz w:val="24"/>
                          <w:lang w:val="en-US" w:eastAsia="zh-CN"/>
                        </w:rPr>
                        <w:t>0m         2</w:t>
                      </w:r>
                      <w:r>
                        <w:rPr>
                          <w:rFonts w:hint="eastAsia"/>
                          <w:b/>
                          <w:bCs/>
                          <w:color w:val="000000" w:themeColor="text1"/>
                          <w:sz w:val="24"/>
                        </w:rPr>
                        <w:t>5m</w:t>
                      </w:r>
                    </w:p>
                  </w:txbxContent>
                </v:textbox>
              </v:shape>
            </w:pict>
          </mc:Fallback>
        </mc:AlternateContent>
      </w:r>
      <w:r>
        <w:rPr>
          <w:color w:val="auto"/>
          <w:sz w:val="32"/>
        </w:rPr>
        <mc:AlternateContent>
          <mc:Choice Requires="wps">
            <w:drawing>
              <wp:anchor distT="0" distB="0" distL="114300" distR="114300" simplePos="0" relativeHeight="251800576" behindDoc="0" locked="0" layoutInCell="1" allowOverlap="1">
                <wp:simplePos x="0" y="0"/>
                <wp:positionH relativeFrom="column">
                  <wp:posOffset>2976880</wp:posOffset>
                </wp:positionH>
                <wp:positionV relativeFrom="paragraph">
                  <wp:posOffset>3420110</wp:posOffset>
                </wp:positionV>
                <wp:extent cx="943610" cy="217170"/>
                <wp:effectExtent l="240030" t="0" r="247650" b="0"/>
                <wp:wrapNone/>
                <wp:docPr id="169" name="矩形 582"/>
                <wp:cNvGraphicFramePr/>
                <a:graphic xmlns:a="http://schemas.openxmlformats.org/drawingml/2006/main">
                  <a:graphicData uri="http://schemas.microsoft.com/office/word/2010/wordprocessingShape">
                    <wps:wsp>
                      <wps:cNvSpPr/>
                      <wps:spPr>
                        <a:xfrm rot="3480000">
                          <a:off x="0" y="0"/>
                          <a:ext cx="943610" cy="217170"/>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582" o:spid="_x0000_s1026" o:spt="1" style="position:absolute;left:0pt;margin-left:234.4pt;margin-top:269.3pt;height:17.1pt;width:74.3pt;rotation:3801088f;z-index:251800576;mso-width-relative:page;mso-height-relative:page;" fillcolor="#FFFFFF" filled="t" stroked="t" coordsize="21600,21600" o:gfxdata="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96wWqdkAAAALAQAADwAAAAAAAAABACAA&#10;AAAiAAAAZHJzL2Rvd25yZXYueG1sUEsBAhQAFAAAAAgAh07iQI4egxcMAgAALwQAAA4AAAAAAAAA&#10;AQAgAAAAKAEAAGRycy9lMm9Eb2MueG1sUEsFBgAAAAAGAAYAWQEAAKYFAAAAAA==&#10;">
                <v:fill on="t" focussize="0,0"/>
                <v:stroke color="#000000" joinstyle="miter"/>
                <v:imagedata o:title=""/>
                <o:lock v:ext="edit" aspectratio="f"/>
              </v:rect>
            </w:pict>
          </mc:Fallback>
        </mc:AlternateContent>
      </w:r>
      <w:r>
        <w:rPr>
          <w:color w:val="auto"/>
          <w:sz w:val="32"/>
        </w:rPr>
        <mc:AlternateContent>
          <mc:Choice Requires="wps">
            <w:drawing>
              <wp:anchor distT="0" distB="0" distL="114300" distR="114300" simplePos="0" relativeHeight="251791360" behindDoc="0" locked="0" layoutInCell="1" allowOverlap="1">
                <wp:simplePos x="0" y="0"/>
                <wp:positionH relativeFrom="column">
                  <wp:posOffset>541655</wp:posOffset>
                </wp:positionH>
                <wp:positionV relativeFrom="paragraph">
                  <wp:posOffset>2082165</wp:posOffset>
                </wp:positionV>
                <wp:extent cx="1033145" cy="352425"/>
                <wp:effectExtent l="0" t="0" r="0" b="0"/>
                <wp:wrapNone/>
                <wp:docPr id="160" name="自选图形 583"/>
                <wp:cNvGraphicFramePr/>
                <a:graphic xmlns:a="http://schemas.openxmlformats.org/drawingml/2006/main">
                  <a:graphicData uri="http://schemas.microsoft.com/office/word/2010/wordprocessingShape">
                    <wps:wsp>
                      <wps:cNvSpPr/>
                      <wps:spPr>
                        <a:xfrm>
                          <a:off x="0" y="0"/>
                          <a:ext cx="1033145" cy="352425"/>
                        </a:xfrm>
                        <a:prstGeom prst="wedgeRectCallout">
                          <a:avLst>
                            <a:gd name="adj1" fmla="val -56079"/>
                            <a:gd name="adj2" fmla="val 120269"/>
                          </a:avLst>
                        </a:prstGeom>
                        <a:noFill/>
                        <a:ln>
                          <a:noFill/>
                        </a:ln>
                      </wps:spPr>
                      <wps:txbx>
                        <w:txbxContent>
                          <w:p>
                            <w:pPr>
                              <w:rPr>
                                <w:rFonts w:hint="default"/>
                                <w:lang w:val="en-US"/>
                              </w:rPr>
                            </w:pPr>
                            <w:r>
                              <w:rPr>
                                <w:rFonts w:hint="eastAsia"/>
                                <w:lang w:val="en-US" w:eastAsia="zh-CN"/>
                              </w:rPr>
                              <w:t>成品区</w:t>
                            </w:r>
                          </w:p>
                        </w:txbxContent>
                      </wps:txbx>
                      <wps:bodyPr upright="1"/>
                    </wps:wsp>
                  </a:graphicData>
                </a:graphic>
              </wp:anchor>
            </w:drawing>
          </mc:Choice>
          <mc:Fallback>
            <w:pict>
              <v:shape id="自选图形 583" o:spid="_x0000_s1026" o:spt="61" type="#_x0000_t61" style="position:absolute;left:0pt;margin-left:42.65pt;margin-top:163.95pt;height:27.75pt;width:81.35pt;z-index:251791360;mso-width-relative:page;mso-height-relative:page;" filled="f" stroked="f" coordsize="21600,21600" o:gfxdata="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XVfC63AAA&#10;AAoBAAAPAAAAAAAAAAEAIAAAACIAAABkcnMvZG93bnJldi54bWxQSwECFAAUAAAACACHTuJAwu4r&#10;9eEBAACqAwAADgAAAAAAAAABACAAAAArAQAAZHJzL2Uyb0RvYy54bWxQSwUGAAAAAAYABgBZAQAA&#10;fgUAAAAA&#10;" adj="-1313,36778">
                <v:fill on="f" focussize="0,0"/>
                <v:stroke on="f"/>
                <v:imagedata o:title=""/>
                <o:lock v:ext="edit" aspectratio="f"/>
                <v:textbox>
                  <w:txbxContent>
                    <w:p>
                      <w:pPr>
                        <w:rPr>
                          <w:rFonts w:hint="default"/>
                          <w:lang w:val="en-US"/>
                        </w:rPr>
                      </w:pPr>
                      <w:r>
                        <w:rPr>
                          <w:rFonts w:hint="eastAsia"/>
                          <w:lang w:val="en-US" w:eastAsia="zh-CN"/>
                        </w:rPr>
                        <w:t>成品区</w:t>
                      </w:r>
                    </w:p>
                  </w:txbxContent>
                </v:textbox>
              </v:shape>
            </w:pict>
          </mc:Fallback>
        </mc:AlternateContent>
      </w:r>
      <w:r>
        <w:rPr>
          <w:color w:val="auto"/>
          <w:sz w:val="32"/>
        </w:rPr>
        <mc:AlternateContent>
          <mc:Choice Requires="wps">
            <w:drawing>
              <wp:anchor distT="0" distB="0" distL="114300" distR="114300" simplePos="0" relativeHeight="251807744" behindDoc="0" locked="0" layoutInCell="1" allowOverlap="1">
                <wp:simplePos x="0" y="0"/>
                <wp:positionH relativeFrom="column">
                  <wp:posOffset>2903220</wp:posOffset>
                </wp:positionH>
                <wp:positionV relativeFrom="paragraph">
                  <wp:posOffset>5386070</wp:posOffset>
                </wp:positionV>
                <wp:extent cx="1033145" cy="352425"/>
                <wp:effectExtent l="0" t="0" r="0" b="0"/>
                <wp:wrapNone/>
                <wp:docPr id="177" name="自选图形 584"/>
                <wp:cNvGraphicFramePr/>
                <a:graphic xmlns:a="http://schemas.openxmlformats.org/drawingml/2006/main">
                  <a:graphicData uri="http://schemas.microsoft.com/office/word/2010/wordprocessingShape">
                    <wps:wsp>
                      <wps:cNvSpPr/>
                      <wps:spPr>
                        <a:xfrm>
                          <a:off x="0" y="0"/>
                          <a:ext cx="1033145" cy="352425"/>
                        </a:xfrm>
                        <a:prstGeom prst="wedgeRectCallout">
                          <a:avLst>
                            <a:gd name="adj1" fmla="val -56079"/>
                            <a:gd name="adj2" fmla="val 120269"/>
                          </a:avLst>
                        </a:prstGeom>
                        <a:noFill/>
                        <a:ln>
                          <a:noFill/>
                        </a:ln>
                      </wps:spPr>
                      <wps:txbx>
                        <w:txbxContent>
                          <w:p>
                            <w:pPr>
                              <w:rPr>
                                <w:rFonts w:hint="default"/>
                                <w:lang w:val="en-US"/>
                              </w:rPr>
                            </w:pPr>
                            <w:r>
                              <w:rPr>
                                <w:rFonts w:hint="eastAsia"/>
                                <w:lang w:val="en-US" w:eastAsia="zh-CN"/>
                              </w:rPr>
                              <w:t>原料区</w:t>
                            </w:r>
                          </w:p>
                        </w:txbxContent>
                      </wps:txbx>
                      <wps:bodyPr upright="1"/>
                    </wps:wsp>
                  </a:graphicData>
                </a:graphic>
              </wp:anchor>
            </w:drawing>
          </mc:Choice>
          <mc:Fallback>
            <w:pict>
              <v:shape id="自选图形 584" o:spid="_x0000_s1026" o:spt="61" type="#_x0000_t61" style="position:absolute;left:0pt;margin-left:228.6pt;margin-top:424.1pt;height:27.75pt;width:81.35pt;z-index:251807744;mso-width-relative:page;mso-height-relative:page;" filled="f" stroked="f" coordsize="21600,21600" o:gfxdata="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AII4Nd0A&#10;AAALAQAADwAAAAAAAAABACAAAAAiAAAAZHJzL2Rvd25yZXYueG1sUEsBAhQAFAAAAAgAh07iQPdY&#10;idLhAQAAqgMAAA4AAAAAAAAAAQAgAAAALAEAAGRycy9lMm9Eb2MueG1sUEsFBgAAAAAGAAYAWQEA&#10;AH8FAAAAAA==&#10;" adj="-1313,36778">
                <v:fill on="f" focussize="0,0"/>
                <v:stroke on="f"/>
                <v:imagedata o:title=""/>
                <o:lock v:ext="edit" aspectratio="f"/>
                <v:textbox>
                  <w:txbxContent>
                    <w:p>
                      <w:pPr>
                        <w:rPr>
                          <w:rFonts w:hint="default"/>
                          <w:lang w:val="en-US"/>
                        </w:rPr>
                      </w:pPr>
                      <w:r>
                        <w:rPr>
                          <w:rFonts w:hint="eastAsia"/>
                          <w:lang w:val="en-US" w:eastAsia="zh-CN"/>
                        </w:rPr>
                        <w:t>原料区</w:t>
                      </w:r>
                    </w:p>
                  </w:txbxContent>
                </v:textbox>
              </v:shape>
            </w:pict>
          </mc:Fallback>
        </mc:AlternateContent>
      </w:r>
      <w:r>
        <w:rPr>
          <w:color w:val="auto"/>
          <w:sz w:val="32"/>
        </w:rPr>
        <mc:AlternateContent>
          <mc:Choice Requires="wps">
            <w:drawing>
              <wp:anchor distT="0" distB="0" distL="114300" distR="114300" simplePos="0" relativeHeight="251802624" behindDoc="0" locked="0" layoutInCell="1" allowOverlap="1">
                <wp:simplePos x="0" y="0"/>
                <wp:positionH relativeFrom="column">
                  <wp:posOffset>2057400</wp:posOffset>
                </wp:positionH>
                <wp:positionV relativeFrom="paragraph">
                  <wp:posOffset>3122930</wp:posOffset>
                </wp:positionV>
                <wp:extent cx="975995" cy="689610"/>
                <wp:effectExtent l="114935" t="212725" r="128270" b="221615"/>
                <wp:wrapNone/>
                <wp:docPr id="171" name="自选图形 587"/>
                <wp:cNvGraphicFramePr/>
                <a:graphic xmlns:a="http://schemas.openxmlformats.org/drawingml/2006/main">
                  <a:graphicData uri="http://schemas.microsoft.com/office/word/2010/wordprocessingShape">
                    <wps:wsp>
                      <wps:cNvSpPr/>
                      <wps:spPr>
                        <a:xfrm rot="-1920000">
                          <a:off x="0" y="0"/>
                          <a:ext cx="975995" cy="689610"/>
                        </a:xfrm>
                        <a:prstGeom prst="wedgeRectCallout">
                          <a:avLst>
                            <a:gd name="adj1" fmla="val -21444"/>
                            <a:gd name="adj2" fmla="val 47116"/>
                          </a:avLst>
                        </a:prstGeom>
                        <a:noFill/>
                        <a:ln w="9525" cap="flat" cmpd="sng">
                          <a:solidFill>
                            <a:srgbClr val="000000"/>
                          </a:solidFill>
                          <a:prstDash val="dash"/>
                          <a:miter/>
                          <a:headEnd type="none" w="med" len="med"/>
                          <a:tailEnd type="none" w="med" len="med"/>
                        </a:ln>
                      </wps:spPr>
                      <wps:txb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出光槽</w:t>
                            </w:r>
                          </w:p>
                        </w:txbxContent>
                      </wps:txbx>
                      <wps:bodyPr upright="1"/>
                    </wps:wsp>
                  </a:graphicData>
                </a:graphic>
              </wp:anchor>
            </w:drawing>
          </mc:Choice>
          <mc:Fallback>
            <w:pict>
              <v:shape id="自选图形 587" o:spid="_x0000_s1026" o:spt="61" type="#_x0000_t61" style="position:absolute;left:0pt;margin-left:162pt;margin-top:245.9pt;height:54.3pt;width:76.85pt;rotation:-2097152f;z-index:251802624;mso-width-relative:page;mso-height-relative:page;" filled="f" stroked="t" coordsize="21600,21600" o:gfxdata="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DJz6U9kAAAALAQAADwAAAAAAAAABACAAAAAi&#10;AAAAZHJzL2Rvd25yZXYueG1sUEsBAhQAFAAAAAgAh07iQFIO3QhCAgAAdQQAAA4AAAAAAAAAAQAg&#10;AAAAKAEAAGRycy9lMm9Eb2MueG1sUEsFBgAAAAAGAAYAWQEAANwFAAAAAA==&#10;" adj="6168,20977">
                <v:fill on="f" focussize="0,0"/>
                <v:stroke color="#000000" joinstyle="miter" dashstyle="dash"/>
                <v:imagedata o:title=""/>
                <o:lock v:ext="edit" aspectratio="f"/>
                <v:textbo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出光槽</w:t>
                      </w:r>
                    </w:p>
                  </w:txbxContent>
                </v:textbox>
              </v:shape>
            </w:pict>
          </mc:Fallback>
        </mc:AlternateContent>
      </w:r>
      <w:r>
        <w:rPr>
          <w:color w:val="auto"/>
          <w:sz w:val="32"/>
        </w:rPr>
        <mc:AlternateContent>
          <mc:Choice Requires="wps">
            <w:drawing>
              <wp:anchor distT="0" distB="0" distL="114300" distR="114300" simplePos="0" relativeHeight="251803648" behindDoc="0" locked="0" layoutInCell="1" allowOverlap="1">
                <wp:simplePos x="0" y="0"/>
                <wp:positionH relativeFrom="column">
                  <wp:posOffset>1673225</wp:posOffset>
                </wp:positionH>
                <wp:positionV relativeFrom="paragraph">
                  <wp:posOffset>2541905</wp:posOffset>
                </wp:positionV>
                <wp:extent cx="974725" cy="689610"/>
                <wp:effectExtent l="114935" t="212725" r="129540" b="221615"/>
                <wp:wrapNone/>
                <wp:docPr id="172" name="自选图形 588"/>
                <wp:cNvGraphicFramePr/>
                <a:graphic xmlns:a="http://schemas.openxmlformats.org/drawingml/2006/main">
                  <a:graphicData uri="http://schemas.microsoft.com/office/word/2010/wordprocessingShape">
                    <wps:wsp>
                      <wps:cNvSpPr/>
                      <wps:spPr>
                        <a:xfrm rot="-1920000">
                          <a:off x="0" y="0"/>
                          <a:ext cx="974725" cy="689610"/>
                        </a:xfrm>
                        <a:prstGeom prst="wedgeRectCallout">
                          <a:avLst>
                            <a:gd name="adj1" fmla="val -21444"/>
                            <a:gd name="adj2" fmla="val 47116"/>
                          </a:avLst>
                        </a:prstGeom>
                        <a:noFill/>
                        <a:ln w="9525" cap="flat" cmpd="sng">
                          <a:solidFill>
                            <a:srgbClr val="000000"/>
                          </a:solidFill>
                          <a:prstDash val="dash"/>
                          <a:miter/>
                          <a:headEnd type="none" w="med" len="med"/>
                          <a:tailEnd type="none" w="med" len="med"/>
                        </a:ln>
                      </wps:spPr>
                      <wps:txb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冲洗槽</w:t>
                            </w:r>
                          </w:p>
                        </w:txbxContent>
                      </wps:txbx>
                      <wps:bodyPr upright="1"/>
                    </wps:wsp>
                  </a:graphicData>
                </a:graphic>
              </wp:anchor>
            </w:drawing>
          </mc:Choice>
          <mc:Fallback>
            <w:pict>
              <v:shape id="自选图形 588" o:spid="_x0000_s1026" o:spt="61" type="#_x0000_t61" style="position:absolute;left:0pt;margin-left:131.75pt;margin-top:200.15pt;height:54.3pt;width:76.75pt;rotation:-2097152f;z-index:251803648;mso-width-relative:page;mso-height-relative:page;" filled="f" stroked="t" coordsize="21600,21600" o:gfxdata="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6Q79toAAAALAQAADwAAAAAAAAABACAAAAAi&#10;AAAAZHJzL2Rvd25yZXYueG1sUEsBAhQAFAAAAAgAh07iQHAVxBhBAgAAdQQAAA4AAAAAAAAAAQAg&#10;AAAAKQEAAGRycy9lMm9Eb2MueG1sUEsFBgAAAAAGAAYAWQEAANwFAAAAAA==&#10;" adj="6168,20977">
                <v:fill on="f" focussize="0,0"/>
                <v:stroke color="#000000" joinstyle="miter" dashstyle="dash"/>
                <v:imagedata o:title=""/>
                <o:lock v:ext="edit" aspectratio="f"/>
                <v:textbo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冲洗槽</w:t>
                      </w:r>
                    </w:p>
                  </w:txbxContent>
                </v:textbox>
              </v:shape>
            </w:pict>
          </mc:Fallback>
        </mc:AlternateContent>
      </w:r>
      <w:r>
        <w:rPr>
          <w:color w:val="auto"/>
          <w:sz w:val="32"/>
        </w:rPr>
        <mc:AlternateContent>
          <mc:Choice Requires="wps">
            <w:drawing>
              <wp:anchor distT="0" distB="0" distL="114300" distR="114300" simplePos="0" relativeHeight="251787264" behindDoc="0" locked="0" layoutInCell="1" allowOverlap="1">
                <wp:simplePos x="0" y="0"/>
                <wp:positionH relativeFrom="column">
                  <wp:posOffset>4690110</wp:posOffset>
                </wp:positionH>
                <wp:positionV relativeFrom="paragraph">
                  <wp:posOffset>4465955</wp:posOffset>
                </wp:positionV>
                <wp:extent cx="1033145" cy="352425"/>
                <wp:effectExtent l="85090" t="4445" r="5715" b="271780"/>
                <wp:wrapNone/>
                <wp:docPr id="156" name="自选图形 589"/>
                <wp:cNvGraphicFramePr/>
                <a:graphic xmlns:a="http://schemas.openxmlformats.org/drawingml/2006/main">
                  <a:graphicData uri="http://schemas.microsoft.com/office/word/2010/wordprocessingShape">
                    <wps:wsp>
                      <wps:cNvSpPr/>
                      <wps:spPr>
                        <a:xfrm>
                          <a:off x="0" y="0"/>
                          <a:ext cx="1033145" cy="352425"/>
                        </a:xfrm>
                        <a:prstGeom prst="wedgeRectCallout">
                          <a:avLst>
                            <a:gd name="adj1" fmla="val -56079"/>
                            <a:gd name="adj2" fmla="val 120269"/>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rPr>
                            </w:pPr>
                            <w:r>
                              <w:rPr>
                                <w:rFonts w:hint="eastAsia"/>
                                <w:lang w:val="en-US" w:eastAsia="zh-CN"/>
                              </w:rPr>
                              <w:t>租赁用地红线</w:t>
                            </w:r>
                          </w:p>
                        </w:txbxContent>
                      </wps:txbx>
                      <wps:bodyPr upright="1"/>
                    </wps:wsp>
                  </a:graphicData>
                </a:graphic>
              </wp:anchor>
            </w:drawing>
          </mc:Choice>
          <mc:Fallback>
            <w:pict>
              <v:shape id="自选图形 589" o:spid="_x0000_s1026" o:spt="61" type="#_x0000_t61" style="position:absolute;left:0pt;margin-left:369.3pt;margin-top:351.65pt;height:27.75pt;width:81.35pt;z-index:251787264;mso-width-relative:page;mso-height-relative:page;" fillcolor="#FFFFFF" filled="t" stroked="t" coordsize="21600,21600" o:gfxdata="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K7OPy1wAAAAsBAAAPAAAAAAAAAAEAIAAAACIAAABk&#10;cnMvZG93bnJldi54bWxQSwECFAAUAAAACACHTuJAJ+UEDkACAACSBAAADgAAAAAAAAABACAAAAAm&#10;AQAAZHJzL2Uyb0RvYy54bWxQSwUGAAAAAAYABgBZAQAA2AUAAAAA&#10;" adj="-1313,36778">
                <v:fill on="t" focussize="0,0"/>
                <v:stroke color="#000000" joinstyle="miter"/>
                <v:imagedata o:title=""/>
                <o:lock v:ext="edit" aspectratio="f"/>
                <v:textbox>
                  <w:txbxContent>
                    <w:p>
                      <w:pPr>
                        <w:rPr>
                          <w:rFonts w:hint="default"/>
                          <w:lang w:val="en-US"/>
                        </w:rPr>
                      </w:pPr>
                      <w:r>
                        <w:rPr>
                          <w:rFonts w:hint="eastAsia"/>
                          <w:lang w:val="en-US" w:eastAsia="zh-CN"/>
                        </w:rPr>
                        <w:t>租赁用地红线</w:t>
                      </w:r>
                    </w:p>
                  </w:txbxContent>
                </v:textbox>
              </v:shape>
            </w:pict>
          </mc:Fallback>
        </mc:AlternateContent>
      </w:r>
      <w:r>
        <w:rPr>
          <w:color w:val="auto"/>
          <w:sz w:val="32"/>
        </w:rPr>
        <mc:AlternateContent>
          <mc:Choice Requires="wps">
            <w:drawing>
              <wp:anchor distT="0" distB="0" distL="114300" distR="114300" simplePos="0" relativeHeight="251789312" behindDoc="0" locked="0" layoutInCell="1" allowOverlap="1">
                <wp:simplePos x="0" y="0"/>
                <wp:positionH relativeFrom="column">
                  <wp:posOffset>3778250</wp:posOffset>
                </wp:positionH>
                <wp:positionV relativeFrom="paragraph">
                  <wp:posOffset>4681220</wp:posOffset>
                </wp:positionV>
                <wp:extent cx="341630" cy="294640"/>
                <wp:effectExtent l="0" t="0" r="0" b="0"/>
                <wp:wrapNone/>
                <wp:docPr id="158" name="自选图形 592"/>
                <wp:cNvGraphicFramePr/>
                <a:graphic xmlns:a="http://schemas.openxmlformats.org/drawingml/2006/main">
                  <a:graphicData uri="http://schemas.microsoft.com/office/word/2010/wordprocessingShape">
                    <wps:wsp>
                      <wps:cNvSpPr/>
                      <wps:spPr>
                        <a:xfrm rot="300000">
                          <a:off x="0" y="0"/>
                          <a:ext cx="341630" cy="294640"/>
                        </a:xfrm>
                        <a:prstGeom prst="wedgeRectCallout">
                          <a:avLst>
                            <a:gd name="adj1" fmla="val -28440"/>
                            <a:gd name="adj2" fmla="val 52588"/>
                          </a:avLst>
                        </a:prstGeom>
                        <a:noFill/>
                        <a:ln>
                          <a:noFill/>
                        </a:ln>
                      </wps:spPr>
                      <wps:txbx>
                        <w:txbxContent>
                          <w:p>
                            <w:pPr>
                              <w:rPr>
                                <w:rFonts w:hint="default" w:eastAsia="宋体"/>
                                <w:lang w:val="en-US" w:eastAsia="zh-CN"/>
                              </w:rPr>
                            </w:pPr>
                            <w:r>
                              <w:rPr>
                                <w:rFonts w:hint="eastAsia"/>
                                <w:lang w:val="en-US" w:eastAsia="zh-CN"/>
                              </w:rPr>
                              <w:t>③</w:t>
                            </w:r>
                          </w:p>
                        </w:txbxContent>
                      </wps:txbx>
                      <wps:bodyPr upright="1"/>
                    </wps:wsp>
                  </a:graphicData>
                </a:graphic>
              </wp:anchor>
            </w:drawing>
          </mc:Choice>
          <mc:Fallback>
            <w:pict>
              <v:shape id="自选图形 592" o:spid="_x0000_s1026" o:spt="61" type="#_x0000_t61" style="position:absolute;left:0pt;margin-left:297.5pt;margin-top:368.6pt;height:23.2pt;width:26.9pt;rotation:327680f;z-index:251789312;mso-width-relative:page;mso-height-relative:page;" filled="f" stroked="f" coordsize="21600,21600" o:gfxdata="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a&#10;BHHq2wAAAAsBAAAPAAAAAAAAAAEAIAAAACIAAABkcnMvZG93bnJldi54bWxQSwECFAAUAAAACACH&#10;TuJAQ/6OregBAAC1AwAADgAAAAAAAAABACAAAAAqAQAAZHJzL2Uyb0RvYy54bWxQSwUGAAAAAAYA&#10;BgBZAQAAhAUAAAAA&#10;" adj="4657,22159">
                <v:fill on="f" focussize="0,0"/>
                <v:stroke on="f"/>
                <v:imagedata o:title=""/>
                <o:lock v:ext="edit" aspectratio="f"/>
                <v:textbox>
                  <w:txbxContent>
                    <w:p>
                      <w:pPr>
                        <w:rPr>
                          <w:rFonts w:hint="default" w:eastAsia="宋体"/>
                          <w:lang w:val="en-US" w:eastAsia="zh-CN"/>
                        </w:rPr>
                      </w:pPr>
                      <w:r>
                        <w:rPr>
                          <w:rFonts w:hint="eastAsia"/>
                          <w:lang w:val="en-US" w:eastAsia="zh-CN"/>
                        </w:rPr>
                        <w:t>③</w:t>
                      </w:r>
                    </w:p>
                  </w:txbxContent>
                </v:textbox>
              </v:shape>
            </w:pict>
          </mc:Fallback>
        </mc:AlternateContent>
      </w:r>
      <w:r>
        <w:rPr>
          <w:color w:val="auto"/>
          <w:sz w:val="32"/>
        </w:rPr>
        <mc:AlternateContent>
          <mc:Choice Requires="wps">
            <w:drawing>
              <wp:anchor distT="0" distB="0" distL="114300" distR="114300" simplePos="0" relativeHeight="251796480" behindDoc="0" locked="0" layoutInCell="1" allowOverlap="1">
                <wp:simplePos x="0" y="0"/>
                <wp:positionH relativeFrom="column">
                  <wp:posOffset>3977640</wp:posOffset>
                </wp:positionH>
                <wp:positionV relativeFrom="paragraph">
                  <wp:posOffset>4954270</wp:posOffset>
                </wp:positionV>
                <wp:extent cx="341630" cy="294640"/>
                <wp:effectExtent l="0" t="0" r="0" b="0"/>
                <wp:wrapNone/>
                <wp:docPr id="165" name="自选图形 593"/>
                <wp:cNvGraphicFramePr/>
                <a:graphic xmlns:a="http://schemas.openxmlformats.org/drawingml/2006/main">
                  <a:graphicData uri="http://schemas.microsoft.com/office/word/2010/wordprocessingShape">
                    <wps:wsp>
                      <wps:cNvSpPr/>
                      <wps:spPr>
                        <a:xfrm rot="540000">
                          <a:off x="0" y="0"/>
                          <a:ext cx="341630" cy="294640"/>
                        </a:xfrm>
                        <a:prstGeom prst="wedgeRectCallout">
                          <a:avLst>
                            <a:gd name="adj1" fmla="val -28440"/>
                            <a:gd name="adj2" fmla="val 52588"/>
                          </a:avLst>
                        </a:prstGeom>
                        <a:noFill/>
                        <a:ln>
                          <a:noFill/>
                        </a:ln>
                      </wps:spPr>
                      <wps:txbx>
                        <w:txbxContent>
                          <w:p>
                            <w:pPr>
                              <w:rPr>
                                <w:rFonts w:hint="default" w:eastAsia="宋体"/>
                                <w:lang w:val="en-US" w:eastAsia="zh-CN"/>
                              </w:rPr>
                            </w:pPr>
                            <w:r>
                              <w:rPr>
                                <w:rFonts w:hint="eastAsia"/>
                                <w:lang w:val="en-US" w:eastAsia="zh-CN"/>
                              </w:rPr>
                              <w:t>④</w:t>
                            </w:r>
                          </w:p>
                        </w:txbxContent>
                      </wps:txbx>
                      <wps:bodyPr upright="1"/>
                    </wps:wsp>
                  </a:graphicData>
                </a:graphic>
              </wp:anchor>
            </w:drawing>
          </mc:Choice>
          <mc:Fallback>
            <w:pict>
              <v:shape id="自选图形 593" o:spid="_x0000_s1026" o:spt="61" type="#_x0000_t61" style="position:absolute;left:0pt;margin-left:313.2pt;margin-top:390.1pt;height:23.2pt;width:26.9pt;rotation:589824f;z-index:251796480;mso-width-relative:page;mso-height-relative:page;" filled="f" stroked="f" coordsize="21600,21600" o:gfxdata="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AreU&#10;KtgAAAALAQAADwAAAAAAAAABACAAAAAiAAAAZHJzL2Rvd25yZXYueG1sUEsBAhQAFAAAAAgAh07i&#10;QIQrSWvpAQAAtQMAAA4AAAAAAAAAAQAgAAAAJwEAAGRycy9lMm9Eb2MueG1sUEsFBgAAAAAGAAYA&#10;WQEAAIIFAAAAAA==&#10;" adj="4657,22159">
                <v:fill on="f" focussize="0,0"/>
                <v:stroke on="f"/>
                <v:imagedata o:title=""/>
                <o:lock v:ext="edit" aspectratio="f"/>
                <v:textbox>
                  <w:txbxContent>
                    <w:p>
                      <w:pPr>
                        <w:rPr>
                          <w:rFonts w:hint="default" w:eastAsia="宋体"/>
                          <w:lang w:val="en-US" w:eastAsia="zh-CN"/>
                        </w:rPr>
                      </w:pPr>
                      <w:r>
                        <w:rPr>
                          <w:rFonts w:hint="eastAsia"/>
                          <w:lang w:val="en-US" w:eastAsia="zh-CN"/>
                        </w:rPr>
                        <w:t>④</w:t>
                      </w:r>
                    </w:p>
                  </w:txbxContent>
                </v:textbox>
              </v:shape>
            </w:pict>
          </mc:Fallback>
        </mc:AlternateContent>
      </w:r>
      <w:r>
        <w:rPr>
          <w:color w:val="auto"/>
          <w:sz w:val="32"/>
        </w:rPr>
        <mc:AlternateContent>
          <mc:Choice Requires="wps">
            <w:drawing>
              <wp:anchor distT="0" distB="0" distL="114300" distR="114300" simplePos="0" relativeHeight="251794432" behindDoc="0" locked="0" layoutInCell="1" allowOverlap="1">
                <wp:simplePos x="0" y="0"/>
                <wp:positionH relativeFrom="column">
                  <wp:posOffset>3934460</wp:posOffset>
                </wp:positionH>
                <wp:positionV relativeFrom="paragraph">
                  <wp:posOffset>4963795</wp:posOffset>
                </wp:positionV>
                <wp:extent cx="426720" cy="218440"/>
                <wp:effectExtent l="105410" t="31750" r="114300" b="36830"/>
                <wp:wrapNone/>
                <wp:docPr id="163" name="矩形 594"/>
                <wp:cNvGraphicFramePr/>
                <a:graphic xmlns:a="http://schemas.openxmlformats.org/drawingml/2006/main">
                  <a:graphicData uri="http://schemas.microsoft.com/office/word/2010/wordprocessingShape">
                    <wps:wsp>
                      <wps:cNvSpPr/>
                      <wps:spPr>
                        <a:xfrm rot="3420000">
                          <a:off x="0" y="0"/>
                          <a:ext cx="426720" cy="218440"/>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594" o:spid="_x0000_s1026" o:spt="1" style="position:absolute;left:0pt;margin-left:309.8pt;margin-top:390.85pt;height:17.2pt;width:33.6pt;rotation:3735552f;z-index:251794432;mso-width-relative:page;mso-height-relative:page;" fillcolor="#FFFFFF" filled="t" stroked="t" coordsize="21600,21600" o:gfxdata="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VQnZNkAAAALAQAADwAAAAAAAAABACAA&#10;AAAiAAAAZHJzL2Rvd25yZXYueG1sUEsBAhQAFAAAAAgAh07iQGxesgQMAgAALwQAAA4AAAAAAAAA&#10;AQAgAAAAKAEAAGRycy9lMm9Eb2MueG1sUEsFBgAAAAAGAAYAWQEAAKYFAAAAAA==&#10;">
                <v:fill on="t" focussize="0,0"/>
                <v:stroke color="#000000" joinstyle="miter"/>
                <v:imagedata o:title=""/>
                <o:lock v:ext="edit" aspectratio="f"/>
              </v:rect>
            </w:pict>
          </mc:Fallback>
        </mc:AlternateContent>
      </w:r>
    </w:p>
    <w:p>
      <w:pPr>
        <w:rPr>
          <w:color w:val="auto"/>
          <w:sz w:val="32"/>
        </w:rPr>
      </w:pPr>
      <w:r>
        <w:rPr>
          <w:color w:val="auto"/>
          <w:sz w:val="32"/>
        </w:rPr>
        <mc:AlternateContent>
          <mc:Choice Requires="wps">
            <w:drawing>
              <wp:anchor distT="0" distB="0" distL="114300" distR="114300" simplePos="0" relativeHeight="251808768" behindDoc="0" locked="0" layoutInCell="1" allowOverlap="1">
                <wp:simplePos x="0" y="0"/>
                <wp:positionH relativeFrom="column">
                  <wp:posOffset>2060575</wp:posOffset>
                </wp:positionH>
                <wp:positionV relativeFrom="paragraph">
                  <wp:posOffset>685800</wp:posOffset>
                </wp:positionV>
                <wp:extent cx="771525" cy="282575"/>
                <wp:effectExtent l="67945" t="4445" r="17780" b="227330"/>
                <wp:wrapNone/>
                <wp:docPr id="178" name="自选图形 595"/>
                <wp:cNvGraphicFramePr/>
                <a:graphic xmlns:a="http://schemas.openxmlformats.org/drawingml/2006/main">
                  <a:graphicData uri="http://schemas.microsoft.com/office/word/2010/wordprocessingShape">
                    <wps:wsp>
                      <wps:cNvSpPr/>
                      <wps:spPr>
                        <a:xfrm>
                          <a:off x="0" y="0"/>
                          <a:ext cx="771525" cy="282575"/>
                        </a:xfrm>
                        <a:prstGeom prst="wedgeRectCallout">
                          <a:avLst>
                            <a:gd name="adj1" fmla="val -56079"/>
                            <a:gd name="adj2" fmla="val 120269"/>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rPr>
                            </w:pPr>
                            <w:r>
                              <w:rPr>
                                <w:rFonts w:hint="eastAsia"/>
                                <w:lang w:val="en-US" w:eastAsia="zh-CN"/>
                              </w:rPr>
                              <w:t>单层厂房</w:t>
                            </w:r>
                          </w:p>
                        </w:txbxContent>
                      </wps:txbx>
                      <wps:bodyPr upright="1"/>
                    </wps:wsp>
                  </a:graphicData>
                </a:graphic>
              </wp:anchor>
            </w:drawing>
          </mc:Choice>
          <mc:Fallback>
            <w:pict>
              <v:shape id="自选图形 595" o:spid="_x0000_s1026" o:spt="61" type="#_x0000_t61" style="position:absolute;left:0pt;margin-left:162.25pt;margin-top:54pt;height:22.25pt;width:60.75pt;z-index:251808768;mso-width-relative:page;mso-height-relative:page;" fillcolor="#FFFFFF" filled="t" stroked="t" coordsize="21600,21600" o:gfxdata="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9CdmONcAAAALAQAADwAAAAAAAAABACAAAAAiAAAAZHJzL2Rv&#10;d25yZXYueG1sUEsBAhQAFAAAAAgAh07iQJWoIBU7AgAAkQQAAA4AAAAAAAAAAQAgAAAAJgEAAGRy&#10;cy9lMm9Eb2MueG1sUEsFBgAAAAAGAAYAWQEAANMFAAAAAA==&#10;" adj="-1313,36778">
                <v:fill on="t" focussize="0,0"/>
                <v:stroke color="#000000" joinstyle="miter"/>
                <v:imagedata o:title=""/>
                <o:lock v:ext="edit" aspectratio="f"/>
                <v:textbox>
                  <w:txbxContent>
                    <w:p>
                      <w:pPr>
                        <w:rPr>
                          <w:rFonts w:hint="default"/>
                          <w:lang w:val="en-US"/>
                        </w:rPr>
                      </w:pPr>
                      <w:r>
                        <w:rPr>
                          <w:rFonts w:hint="eastAsia"/>
                          <w:lang w:val="en-US" w:eastAsia="zh-CN"/>
                        </w:rPr>
                        <w:t>单层厂房</w:t>
                      </w:r>
                    </w:p>
                  </w:txbxContent>
                </v:textbox>
              </v:shape>
            </w:pict>
          </mc:Fallback>
        </mc:AlternateContent>
      </w: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r>
        <w:rPr>
          <w:color w:val="auto"/>
          <w:sz w:val="32"/>
        </w:rPr>
        <mc:AlternateContent>
          <mc:Choice Requires="wps">
            <w:drawing>
              <wp:anchor distT="0" distB="0" distL="114300" distR="114300" simplePos="0" relativeHeight="251816960" behindDoc="0" locked="0" layoutInCell="1" allowOverlap="1">
                <wp:simplePos x="0" y="0"/>
                <wp:positionH relativeFrom="column">
                  <wp:posOffset>198755</wp:posOffset>
                </wp:positionH>
                <wp:positionV relativeFrom="paragraph">
                  <wp:posOffset>125095</wp:posOffset>
                </wp:positionV>
                <wp:extent cx="1586230" cy="945515"/>
                <wp:effectExtent l="0" t="8255" r="13970" b="17780"/>
                <wp:wrapNone/>
                <wp:docPr id="186" name="直线 604"/>
                <wp:cNvGraphicFramePr/>
                <a:graphic xmlns:a="http://schemas.openxmlformats.org/drawingml/2006/main">
                  <a:graphicData uri="http://schemas.microsoft.com/office/word/2010/wordprocessingShape">
                    <wps:wsp>
                      <wps:cNvSpPr/>
                      <wps:spPr>
                        <a:xfrm flipH="1">
                          <a:off x="0" y="0"/>
                          <a:ext cx="1586230" cy="945515"/>
                        </a:xfrm>
                        <a:prstGeom prst="line">
                          <a:avLst/>
                        </a:prstGeom>
                        <a:ln w="19050" cap="flat" cmpd="sng">
                          <a:solidFill>
                            <a:srgbClr val="00B050"/>
                          </a:solidFill>
                          <a:prstDash val="dash"/>
                          <a:headEnd type="none" w="med" len="med"/>
                          <a:tailEnd type="arrow" w="med" len="med"/>
                        </a:ln>
                      </wps:spPr>
                      <wps:bodyPr upright="1"/>
                    </wps:wsp>
                  </a:graphicData>
                </a:graphic>
              </wp:anchor>
            </w:drawing>
          </mc:Choice>
          <mc:Fallback>
            <w:pict>
              <v:line id="直线 604" o:spid="_x0000_s1026" o:spt="20" style="position:absolute;left:0pt;flip:x;margin-left:15.65pt;margin-top:9.85pt;height:74.45pt;width:124.9pt;z-index:251816960;mso-width-relative:page;mso-height-relative:page;" filled="f" stroked="t" coordsize="21600,21600" o:gfxdata="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W2Kge1QAAAAkBAAAPAAAAAAAAAAEAIAAAACIAAABkcnMvZG93bnJldi54&#10;bWxQSwECFAAUAAAACACHTuJAy6cYwf0BAADvAwAADgAAAAAAAAABACAAAAAkAQAAZHJzL2Uyb0Rv&#10;Yy54bWxQSwUGAAAAAAYABgBZAQAAkwUAAAAA&#10;">
                <v:fill on="f" focussize="0,0"/>
                <v:stroke weight="1.5pt" color="#00B050" joinstyle="round" dashstyle="dash" endarrow="open"/>
                <v:imagedata o:title=""/>
                <o:lock v:ext="edit" aspectratio="f"/>
              </v:line>
            </w:pict>
          </mc:Fallback>
        </mc:AlternateContent>
      </w: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r>
        <w:rPr>
          <w:rFonts w:hint="default" w:ascii="Times New Roman" w:hAnsi="Times New Roman" w:cs="Times New Roman"/>
          <w:color w:val="auto"/>
          <w:highlight w:val="none"/>
        </w:rPr>
        <mc:AlternateContent>
          <mc:Choice Requires="wps">
            <w:drawing>
              <wp:anchor distT="0" distB="0" distL="114300" distR="114300" simplePos="0" relativeHeight="251660288" behindDoc="0" locked="0" layoutInCell="1" allowOverlap="1">
                <wp:simplePos x="0" y="0"/>
                <wp:positionH relativeFrom="column">
                  <wp:posOffset>4244340</wp:posOffset>
                </wp:positionH>
                <wp:positionV relativeFrom="paragraph">
                  <wp:posOffset>158115</wp:posOffset>
                </wp:positionV>
                <wp:extent cx="1597660" cy="2162810"/>
                <wp:effectExtent l="5080" t="5080" r="16510" b="22860"/>
                <wp:wrapNone/>
                <wp:docPr id="1" name="矩形 188"/>
                <wp:cNvGraphicFramePr/>
                <a:graphic xmlns:a="http://schemas.openxmlformats.org/drawingml/2006/main">
                  <a:graphicData uri="http://schemas.microsoft.com/office/word/2010/wordprocessingShape">
                    <wps:wsp>
                      <wps:cNvSpPr/>
                      <wps:spPr>
                        <a:xfrm>
                          <a:off x="3044825" y="6289040"/>
                          <a:ext cx="2371725" cy="2649220"/>
                        </a:xfrm>
                        <a:prstGeom prst="rect">
                          <a:avLst/>
                        </a:prstGeom>
                        <a:solidFill>
                          <a:srgbClr val="FFFFFF">
                            <a:alpha val="70000"/>
                          </a:srgbClr>
                        </a:solidFill>
                        <a:ln w="9525" cap="sq" cmpd="sng">
                          <a:solidFill>
                            <a:srgbClr val="000000"/>
                          </a:solidFill>
                          <a:prstDash val="sysDot"/>
                          <a:miter/>
                          <a:headEnd type="none" w="med" len="med"/>
                          <a:tailEnd type="none" w="med" len="med"/>
                        </a:ln>
                        <a:effectLst/>
                      </wps:spPr>
                      <wps:txbx>
                        <w:txbxContent>
                          <w:p>
                            <w:pPr>
                              <w:pStyle w:val="36"/>
                              <w:bidi w:val="0"/>
                              <w:jc w:val="left"/>
                              <w:rPr>
                                <w:lang w:val="en-US"/>
                              </w:rPr>
                            </w:pPr>
                            <w:r>
                              <w:rPr>
                                <w:rFonts w:hint="eastAsia"/>
                                <w:lang w:val="en-US"/>
                              </w:rPr>
                              <w:t>图例</w:t>
                            </w:r>
                          </w:p>
                          <w:p>
                            <w:pPr>
                              <w:pStyle w:val="36"/>
                              <w:bidi w:val="0"/>
                              <w:jc w:val="left"/>
                              <w:rPr>
                                <w:rFonts w:hint="default"/>
                                <w:lang w:val="en-US" w:eastAsia="zh-CN"/>
                              </w:rPr>
                            </w:pPr>
                            <w:r>
                              <w:rPr>
                                <w:rFonts w:hint="eastAsia"/>
                                <w:lang w:val="en-US" w:eastAsia="zh-CN"/>
                              </w:rPr>
                              <w:t>①：废水处理区与事故应急池</w:t>
                            </w:r>
                          </w:p>
                          <w:p>
                            <w:pPr>
                              <w:pStyle w:val="36"/>
                              <w:bidi w:val="0"/>
                              <w:jc w:val="left"/>
                              <w:rPr>
                                <w:rFonts w:hint="default"/>
                                <w:lang w:val="en-US" w:eastAsia="zh-CN"/>
                              </w:rPr>
                            </w:pPr>
                            <w:r>
                              <w:rPr>
                                <w:rFonts w:hint="eastAsia"/>
                                <w:lang w:val="en-US" w:eastAsia="zh-CN"/>
                              </w:rPr>
                              <w:t>②：储罐区</w:t>
                            </w:r>
                          </w:p>
                          <w:p>
                            <w:pPr>
                              <w:pStyle w:val="36"/>
                              <w:bidi w:val="0"/>
                              <w:jc w:val="left"/>
                              <w:rPr>
                                <w:rFonts w:hint="eastAsia"/>
                                <w:lang w:val="en-US" w:eastAsia="zh-CN"/>
                              </w:rPr>
                            </w:pPr>
                            <w:r>
                              <w:rPr>
                                <w:rFonts w:hint="eastAsia"/>
                                <w:lang w:val="en-US" w:eastAsia="zh-CN"/>
                              </w:rPr>
                              <w:t>③：危废间</w:t>
                            </w:r>
                          </w:p>
                          <w:p>
                            <w:pPr>
                              <w:pStyle w:val="36"/>
                              <w:bidi w:val="0"/>
                              <w:jc w:val="left"/>
                              <w:rPr>
                                <w:rFonts w:hint="eastAsia"/>
                                <w:lang w:val="en-US" w:eastAsia="zh-CN"/>
                              </w:rPr>
                            </w:pPr>
                            <w:r>
                              <w:rPr>
                                <w:rFonts w:hint="eastAsia"/>
                                <w:lang w:val="en-US" w:eastAsia="zh-CN"/>
                              </w:rPr>
                              <w:t>④：一般固废区</w:t>
                            </w:r>
                          </w:p>
                          <w:p>
                            <w:pPr>
                              <w:pStyle w:val="36"/>
                              <w:bidi w:val="0"/>
                              <w:jc w:val="left"/>
                              <w:rPr>
                                <w:rFonts w:hint="default"/>
                                <w:lang w:val="en-US" w:eastAsia="zh-CN"/>
                              </w:rPr>
                            </w:pPr>
                            <w:r>
                              <w:rPr>
                                <w:rFonts w:hint="eastAsia"/>
                                <w:lang w:val="en-US" w:eastAsia="zh-CN"/>
                              </w:rPr>
                              <w:t>⑤：化粪池</w:t>
                            </w:r>
                          </w:p>
                          <w:p>
                            <w:pPr>
                              <w:pStyle w:val="36"/>
                              <w:bidi w:val="0"/>
                              <w:jc w:val="left"/>
                              <w:rPr>
                                <w:rFonts w:hint="eastAsia"/>
                                <w:lang w:val="en-US" w:eastAsia="zh-CN"/>
                              </w:rPr>
                            </w:pPr>
                            <w:r>
                              <w:rPr>
                                <w:rFonts w:hint="eastAsia"/>
                                <w:lang w:val="en-US" w:eastAsia="zh-CN"/>
                              </w:rPr>
                              <w:t>⑥：雨水排放口</w:t>
                            </w:r>
                          </w:p>
                          <w:p>
                            <w:pPr>
                              <w:pStyle w:val="36"/>
                              <w:bidi w:val="0"/>
                              <w:ind w:firstLine="420" w:firstLineChars="200"/>
                              <w:jc w:val="left"/>
                              <w:rPr>
                                <w:rFonts w:hint="eastAsia"/>
                                <w:lang w:val="en-US" w:eastAsia="zh-CN"/>
                              </w:rPr>
                            </w:pPr>
                            <w:r>
                              <w:rPr>
                                <w:rFonts w:hint="eastAsia"/>
                                <w:lang w:val="en-US" w:eastAsia="zh-CN"/>
                              </w:rPr>
                              <w:t>回用水</w:t>
                            </w:r>
                          </w:p>
                          <w:p>
                            <w:pPr>
                              <w:pStyle w:val="36"/>
                              <w:bidi w:val="0"/>
                              <w:ind w:firstLine="420" w:firstLineChars="200"/>
                              <w:jc w:val="left"/>
                              <w:rPr>
                                <w:rFonts w:hint="eastAsia"/>
                                <w:lang w:val="en-US" w:eastAsia="zh-CN"/>
                              </w:rPr>
                            </w:pPr>
                            <w:r>
                              <w:rPr>
                                <w:rFonts w:hint="eastAsia"/>
                                <w:lang w:val="en-US" w:eastAsia="zh-CN"/>
                              </w:rPr>
                              <w:t>雨水</w:t>
                            </w:r>
                          </w:p>
                          <w:p>
                            <w:pPr>
                              <w:pStyle w:val="36"/>
                              <w:bidi w:val="0"/>
                              <w:ind w:firstLine="420" w:firstLineChars="200"/>
                              <w:jc w:val="left"/>
                              <w:rPr>
                                <w:rFonts w:hint="eastAsia"/>
                                <w:lang w:val="en-US" w:eastAsia="zh-CN"/>
                              </w:rPr>
                            </w:pPr>
                            <w:r>
                              <w:rPr>
                                <w:rFonts w:hint="eastAsia"/>
                                <w:lang w:val="en-US" w:eastAsia="zh-CN"/>
                              </w:rPr>
                              <w:t>生活污水</w:t>
                            </w:r>
                          </w:p>
                          <w:p>
                            <w:pPr>
                              <w:pStyle w:val="36"/>
                              <w:bidi w:val="0"/>
                              <w:ind w:firstLine="420" w:firstLineChars="200"/>
                              <w:jc w:val="left"/>
                              <w:rPr>
                                <w:rFonts w:hint="default"/>
                                <w:lang w:val="en-US" w:eastAsia="zh-CN"/>
                              </w:rPr>
                            </w:pPr>
                            <w:r>
                              <w:rPr>
                                <w:rFonts w:hint="eastAsia"/>
                                <w:lang w:val="en-US" w:eastAsia="zh-CN"/>
                              </w:rPr>
                              <w:t>生产废水</w:t>
                            </w:r>
                          </w:p>
                          <w:p>
                            <w:pPr>
                              <w:rPr>
                                <w:rFonts w:hint="default"/>
                                <w:b/>
                                <w:bCs/>
                                <w:lang w:val="en-US" w:eastAsia="zh-CN"/>
                              </w:rPr>
                            </w:pP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rect id="矩形 188" o:spid="_x0000_s1026" o:spt="1" style="position:absolute;left:0pt;margin-left:334.2pt;margin-top:12.45pt;height:170.3pt;width:125.8pt;z-index:251660288;mso-width-relative:page;mso-height-relative:page;" fillcolor="#FFFFFF" filled="t" stroked="t" coordsize="21600,21600" o:gfxdata="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&#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BIOWxnYAAAACgEAAA8AAAAAAAAAAQAgAAAAIgAAAGRy&#10;cy9kb3ducmV2LnhtbFBLAQIUABQAAAAIAIdO4kDYVPuosAIAAIEFAAAOAAAAAAAAAAEAIAAAACcB&#10;AABkcnMvZTJvRG9jLnhtbFBLBQYAAAAABgAGAFkBAABJBgAAAAA=&#10;">
                <v:fill on="t" opacity="45875f" focussize="0,0"/>
                <v:stroke color="#000000" joinstyle="miter" dashstyle="1 1" endcap="square"/>
                <v:imagedata o:title=""/>
                <o:lock v:ext="edit" aspectratio="f"/>
                <v:textbox>
                  <w:txbxContent>
                    <w:p>
                      <w:pPr>
                        <w:pStyle w:val="36"/>
                        <w:bidi w:val="0"/>
                        <w:jc w:val="left"/>
                        <w:rPr>
                          <w:lang w:val="en-US"/>
                        </w:rPr>
                      </w:pPr>
                      <w:r>
                        <w:rPr>
                          <w:rFonts w:hint="eastAsia"/>
                          <w:lang w:val="en-US"/>
                        </w:rPr>
                        <w:t>图例</w:t>
                      </w:r>
                    </w:p>
                    <w:p>
                      <w:pPr>
                        <w:pStyle w:val="36"/>
                        <w:bidi w:val="0"/>
                        <w:jc w:val="left"/>
                        <w:rPr>
                          <w:rFonts w:hint="default"/>
                          <w:lang w:val="en-US" w:eastAsia="zh-CN"/>
                        </w:rPr>
                      </w:pPr>
                      <w:r>
                        <w:rPr>
                          <w:rFonts w:hint="eastAsia"/>
                          <w:lang w:val="en-US" w:eastAsia="zh-CN"/>
                        </w:rPr>
                        <w:t>①：废水处理区与事故应急池</w:t>
                      </w:r>
                    </w:p>
                    <w:p>
                      <w:pPr>
                        <w:pStyle w:val="36"/>
                        <w:bidi w:val="0"/>
                        <w:jc w:val="left"/>
                        <w:rPr>
                          <w:rFonts w:hint="default"/>
                          <w:lang w:val="en-US" w:eastAsia="zh-CN"/>
                        </w:rPr>
                      </w:pPr>
                      <w:r>
                        <w:rPr>
                          <w:rFonts w:hint="eastAsia"/>
                          <w:lang w:val="en-US" w:eastAsia="zh-CN"/>
                        </w:rPr>
                        <w:t>②：储罐区</w:t>
                      </w:r>
                    </w:p>
                    <w:p>
                      <w:pPr>
                        <w:pStyle w:val="36"/>
                        <w:bidi w:val="0"/>
                        <w:jc w:val="left"/>
                        <w:rPr>
                          <w:rFonts w:hint="eastAsia"/>
                          <w:lang w:val="en-US" w:eastAsia="zh-CN"/>
                        </w:rPr>
                      </w:pPr>
                      <w:r>
                        <w:rPr>
                          <w:rFonts w:hint="eastAsia"/>
                          <w:lang w:val="en-US" w:eastAsia="zh-CN"/>
                        </w:rPr>
                        <w:t>③：危废间</w:t>
                      </w:r>
                    </w:p>
                    <w:p>
                      <w:pPr>
                        <w:pStyle w:val="36"/>
                        <w:bidi w:val="0"/>
                        <w:jc w:val="left"/>
                        <w:rPr>
                          <w:rFonts w:hint="eastAsia"/>
                          <w:lang w:val="en-US" w:eastAsia="zh-CN"/>
                        </w:rPr>
                      </w:pPr>
                      <w:r>
                        <w:rPr>
                          <w:rFonts w:hint="eastAsia"/>
                          <w:lang w:val="en-US" w:eastAsia="zh-CN"/>
                        </w:rPr>
                        <w:t>④：一般固废区</w:t>
                      </w:r>
                    </w:p>
                    <w:p>
                      <w:pPr>
                        <w:pStyle w:val="36"/>
                        <w:bidi w:val="0"/>
                        <w:jc w:val="left"/>
                        <w:rPr>
                          <w:rFonts w:hint="default"/>
                          <w:lang w:val="en-US" w:eastAsia="zh-CN"/>
                        </w:rPr>
                      </w:pPr>
                      <w:r>
                        <w:rPr>
                          <w:rFonts w:hint="eastAsia"/>
                          <w:lang w:val="en-US" w:eastAsia="zh-CN"/>
                        </w:rPr>
                        <w:t>⑤：化粪池</w:t>
                      </w:r>
                    </w:p>
                    <w:p>
                      <w:pPr>
                        <w:pStyle w:val="36"/>
                        <w:bidi w:val="0"/>
                        <w:jc w:val="left"/>
                        <w:rPr>
                          <w:rFonts w:hint="eastAsia"/>
                          <w:lang w:val="en-US" w:eastAsia="zh-CN"/>
                        </w:rPr>
                      </w:pPr>
                      <w:r>
                        <w:rPr>
                          <w:rFonts w:hint="eastAsia"/>
                          <w:lang w:val="en-US" w:eastAsia="zh-CN"/>
                        </w:rPr>
                        <w:t>⑥：雨水排放口</w:t>
                      </w:r>
                    </w:p>
                    <w:p>
                      <w:pPr>
                        <w:pStyle w:val="36"/>
                        <w:bidi w:val="0"/>
                        <w:ind w:firstLine="420" w:firstLineChars="200"/>
                        <w:jc w:val="left"/>
                        <w:rPr>
                          <w:rFonts w:hint="eastAsia"/>
                          <w:lang w:val="en-US" w:eastAsia="zh-CN"/>
                        </w:rPr>
                      </w:pPr>
                      <w:r>
                        <w:rPr>
                          <w:rFonts w:hint="eastAsia"/>
                          <w:lang w:val="en-US" w:eastAsia="zh-CN"/>
                        </w:rPr>
                        <w:t>回用水</w:t>
                      </w:r>
                    </w:p>
                    <w:p>
                      <w:pPr>
                        <w:pStyle w:val="36"/>
                        <w:bidi w:val="0"/>
                        <w:ind w:firstLine="420" w:firstLineChars="200"/>
                        <w:jc w:val="left"/>
                        <w:rPr>
                          <w:rFonts w:hint="eastAsia"/>
                          <w:lang w:val="en-US" w:eastAsia="zh-CN"/>
                        </w:rPr>
                      </w:pPr>
                      <w:r>
                        <w:rPr>
                          <w:rFonts w:hint="eastAsia"/>
                          <w:lang w:val="en-US" w:eastAsia="zh-CN"/>
                        </w:rPr>
                        <w:t>雨水</w:t>
                      </w:r>
                    </w:p>
                    <w:p>
                      <w:pPr>
                        <w:pStyle w:val="36"/>
                        <w:bidi w:val="0"/>
                        <w:ind w:firstLine="420" w:firstLineChars="200"/>
                        <w:jc w:val="left"/>
                        <w:rPr>
                          <w:rFonts w:hint="eastAsia"/>
                          <w:lang w:val="en-US" w:eastAsia="zh-CN"/>
                        </w:rPr>
                      </w:pPr>
                      <w:r>
                        <w:rPr>
                          <w:rFonts w:hint="eastAsia"/>
                          <w:lang w:val="en-US" w:eastAsia="zh-CN"/>
                        </w:rPr>
                        <w:t>生活污水</w:t>
                      </w:r>
                    </w:p>
                    <w:p>
                      <w:pPr>
                        <w:pStyle w:val="36"/>
                        <w:bidi w:val="0"/>
                        <w:ind w:firstLine="420" w:firstLineChars="200"/>
                        <w:jc w:val="left"/>
                        <w:rPr>
                          <w:rFonts w:hint="default"/>
                          <w:lang w:val="en-US" w:eastAsia="zh-CN"/>
                        </w:rPr>
                      </w:pPr>
                      <w:r>
                        <w:rPr>
                          <w:rFonts w:hint="eastAsia"/>
                          <w:lang w:val="en-US" w:eastAsia="zh-CN"/>
                        </w:rPr>
                        <w:t>生产废水</w:t>
                      </w:r>
                    </w:p>
                    <w:p>
                      <w:pPr>
                        <w:rPr>
                          <w:rFonts w:hint="default"/>
                          <w:b/>
                          <w:bCs/>
                          <w:lang w:val="en-US" w:eastAsia="zh-CN"/>
                        </w:rPr>
                      </w:pPr>
                    </w:p>
                  </w:txbxContent>
                </v:textbox>
              </v:rect>
            </w:pict>
          </mc:Fallback>
        </mc:AlternateContent>
      </w:r>
    </w:p>
    <w:p>
      <w:pPr>
        <w:jc w:val="left"/>
        <w:rPr>
          <w:rFonts w:eastAsia="宋体"/>
          <w:b/>
          <w:bCs w:val="0"/>
          <w:color w:val="auto"/>
          <w:sz w:val="24"/>
          <w:szCs w:val="24"/>
        </w:rPr>
      </w:pPr>
    </w:p>
    <w:p>
      <w:pPr>
        <w:jc w:val="left"/>
        <w:rPr>
          <w:rFonts w:eastAsia="宋体"/>
          <w:b/>
          <w:bCs w:val="0"/>
          <w:color w:val="auto"/>
          <w:sz w:val="24"/>
          <w:szCs w:val="24"/>
        </w:rPr>
      </w:pPr>
      <w:r>
        <w:rPr>
          <w:color w:val="auto"/>
          <w:sz w:val="32"/>
        </w:rPr>
        <mc:AlternateContent>
          <mc:Choice Requires="wps">
            <w:drawing>
              <wp:anchor distT="0" distB="0" distL="114300" distR="114300" simplePos="0" relativeHeight="251820032" behindDoc="0" locked="0" layoutInCell="1" allowOverlap="1">
                <wp:simplePos x="0" y="0"/>
                <wp:positionH relativeFrom="column">
                  <wp:posOffset>48260</wp:posOffset>
                </wp:positionH>
                <wp:positionV relativeFrom="paragraph">
                  <wp:posOffset>18415</wp:posOffset>
                </wp:positionV>
                <wp:extent cx="341630" cy="294640"/>
                <wp:effectExtent l="0" t="0" r="0" b="0"/>
                <wp:wrapNone/>
                <wp:docPr id="190" name="自选图形 607"/>
                <wp:cNvGraphicFramePr/>
                <a:graphic xmlns:a="http://schemas.openxmlformats.org/drawingml/2006/main">
                  <a:graphicData uri="http://schemas.microsoft.com/office/word/2010/wordprocessingShape">
                    <wps:wsp>
                      <wps:cNvSpPr/>
                      <wps:spPr>
                        <a:xfrm rot="540000">
                          <a:off x="0" y="0"/>
                          <a:ext cx="341630" cy="294640"/>
                        </a:xfrm>
                        <a:prstGeom prst="wedgeRectCallout">
                          <a:avLst>
                            <a:gd name="adj1" fmla="val -28440"/>
                            <a:gd name="adj2" fmla="val 52588"/>
                          </a:avLst>
                        </a:prstGeom>
                        <a:noFill/>
                        <a:ln>
                          <a:noFill/>
                        </a:ln>
                      </wps:spPr>
                      <wps:txbx>
                        <w:txbxContent>
                          <w:p>
                            <w:pPr>
                              <w:rPr>
                                <w:rFonts w:hint="eastAsia" w:ascii="宋体" w:hAnsi="宋体" w:eastAsia="宋体" w:cs="宋体"/>
                                <w:lang w:val="en-US" w:eastAsia="zh-CN"/>
                              </w:rPr>
                            </w:pPr>
                            <w:r>
                              <w:rPr>
                                <w:rFonts w:hint="eastAsia" w:ascii="宋体" w:hAnsi="宋体" w:eastAsia="宋体" w:cs="宋体"/>
                                <w:lang w:val="en-US" w:eastAsia="zh-CN"/>
                              </w:rPr>
                              <w:t>⑥</w:t>
                            </w:r>
                          </w:p>
                        </w:txbxContent>
                      </wps:txbx>
                      <wps:bodyPr upright="1"/>
                    </wps:wsp>
                  </a:graphicData>
                </a:graphic>
              </wp:anchor>
            </w:drawing>
          </mc:Choice>
          <mc:Fallback>
            <w:pict>
              <v:shape id="自选图形 607" o:spid="_x0000_s1026" o:spt="61" type="#_x0000_t61" style="position:absolute;left:0pt;margin-left:3.8pt;margin-top:1.45pt;height:23.2pt;width:26.9pt;rotation:589824f;z-index:251820032;mso-width-relative:page;mso-height-relative:page;" filled="f" stroked="f" coordsize="21600,21600" o:gfxdata="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E5WLu1QAA&#10;AAUBAAAPAAAAAAAAAAEAIAAAACIAAABkcnMvZG93bnJldi54bWxQSwECFAAUAAAACACHTuJAghKh&#10;pegBAAC1AwAADgAAAAAAAAABACAAAAAkAQAAZHJzL2Uyb0RvYy54bWxQSwUGAAAAAAYABgBZAQAA&#10;fgUAAAAA&#10;" adj="4657,22159">
                <v:fill on="f" focussize="0,0"/>
                <v:stroke on="f"/>
                <v:imagedata o:title=""/>
                <o:lock v:ext="edit" aspectratio="f"/>
                <v:textbox>
                  <w:txbxContent>
                    <w:p>
                      <w:pPr>
                        <w:rPr>
                          <w:rFonts w:hint="eastAsia" w:ascii="宋体" w:hAnsi="宋体" w:eastAsia="宋体" w:cs="宋体"/>
                          <w:lang w:val="en-US" w:eastAsia="zh-CN"/>
                        </w:rPr>
                      </w:pPr>
                      <w:r>
                        <w:rPr>
                          <w:rFonts w:hint="eastAsia" w:ascii="宋体" w:hAnsi="宋体" w:eastAsia="宋体" w:cs="宋体"/>
                          <w:lang w:val="en-US" w:eastAsia="zh-CN"/>
                        </w:rPr>
                        <w:t>⑥</w:t>
                      </w:r>
                    </w:p>
                  </w:txbxContent>
                </v:textbox>
              </v:shape>
            </w:pict>
          </mc:Fallback>
        </mc:AlternateContent>
      </w:r>
    </w:p>
    <w:p>
      <w:pPr>
        <w:jc w:val="left"/>
        <w:rPr>
          <w:rFonts w:eastAsia="宋体"/>
          <w:b/>
          <w:bCs w:val="0"/>
          <w:color w:val="auto"/>
          <w:sz w:val="24"/>
          <w:szCs w:val="24"/>
        </w:rPr>
      </w:pPr>
      <w:r>
        <w:rPr>
          <w:color w:val="auto"/>
          <w:sz w:val="32"/>
        </w:rPr>
        <mc:AlternateContent>
          <mc:Choice Requires="wps">
            <w:drawing>
              <wp:anchor distT="0" distB="0" distL="114300" distR="114300" simplePos="0" relativeHeight="251819008" behindDoc="0" locked="0" layoutInCell="1" allowOverlap="1">
                <wp:simplePos x="0" y="0"/>
                <wp:positionH relativeFrom="column">
                  <wp:posOffset>254635</wp:posOffset>
                </wp:positionH>
                <wp:positionV relativeFrom="paragraph">
                  <wp:posOffset>22860</wp:posOffset>
                </wp:positionV>
                <wp:extent cx="2916555" cy="4669155"/>
                <wp:effectExtent l="0" t="0" r="17145" b="17145"/>
                <wp:wrapNone/>
                <wp:docPr id="189" name="直线 606"/>
                <wp:cNvGraphicFramePr/>
                <a:graphic xmlns:a="http://schemas.openxmlformats.org/drawingml/2006/main">
                  <a:graphicData uri="http://schemas.microsoft.com/office/word/2010/wordprocessingShape">
                    <wps:wsp>
                      <wps:cNvSpPr/>
                      <wps:spPr>
                        <a:xfrm flipH="1" flipV="1">
                          <a:off x="0" y="0"/>
                          <a:ext cx="2916555" cy="4669155"/>
                        </a:xfrm>
                        <a:prstGeom prst="line">
                          <a:avLst/>
                        </a:prstGeom>
                        <a:ln w="19050" cap="flat" cmpd="sng">
                          <a:solidFill>
                            <a:srgbClr val="00B050"/>
                          </a:solidFill>
                          <a:prstDash val="dash"/>
                          <a:headEnd type="none" w="med" len="med"/>
                          <a:tailEnd type="arrow" w="med" len="med"/>
                        </a:ln>
                      </wps:spPr>
                      <wps:bodyPr upright="1"/>
                    </wps:wsp>
                  </a:graphicData>
                </a:graphic>
              </wp:anchor>
            </w:drawing>
          </mc:Choice>
          <mc:Fallback>
            <w:pict>
              <v:line id="直线 606" o:spid="_x0000_s1026" o:spt="20" style="position:absolute;left:0pt;flip:x y;margin-left:20.05pt;margin-top:1.8pt;height:367.65pt;width:229.65pt;z-index:251819008;mso-width-relative:page;mso-height-relative:page;" filled="f" stroked="t" coordsize="21600,21600" o:gfxdata="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NaXS4bYAAAACAEAAA8AAAAAAAAAAQAgAAAAIgAAAGRycy9k&#10;b3ducmV2LnhtbFBLAQIUABQAAAAIAIdO4kBnapDrAgIAAPoDAAAOAAAAAAAAAAEAIAAAACcBAABk&#10;cnMvZTJvRG9jLnhtbFBLBQYAAAAABgAGAFkBAACbBQAAAAA=&#10;">
                <v:fill on="f" focussize="0,0"/>
                <v:stroke weight="1.5pt" color="#00B050" joinstyle="round" dashstyle="dash" endarrow="open"/>
                <v:imagedata o:title=""/>
                <o:lock v:ext="edit" aspectratio="f"/>
              </v:line>
            </w:pict>
          </mc:Fallback>
        </mc:AlternateContent>
      </w:r>
      <w:r>
        <w:rPr>
          <w:color w:val="auto"/>
          <w:sz w:val="32"/>
        </w:rPr>
        <mc:AlternateContent>
          <mc:Choice Requires="wps">
            <w:drawing>
              <wp:anchor distT="0" distB="0" distL="114300" distR="114300" simplePos="0" relativeHeight="251811840" behindDoc="0" locked="0" layoutInCell="1" allowOverlap="1">
                <wp:simplePos x="0" y="0"/>
                <wp:positionH relativeFrom="column">
                  <wp:posOffset>2264410</wp:posOffset>
                </wp:positionH>
                <wp:positionV relativeFrom="paragraph">
                  <wp:posOffset>115570</wp:posOffset>
                </wp:positionV>
                <wp:extent cx="890270" cy="1408430"/>
                <wp:effectExtent l="0" t="0" r="24130" b="20320"/>
                <wp:wrapNone/>
                <wp:docPr id="181" name="直线 599"/>
                <wp:cNvGraphicFramePr/>
                <a:graphic xmlns:a="http://schemas.openxmlformats.org/drawingml/2006/main">
                  <a:graphicData uri="http://schemas.microsoft.com/office/word/2010/wordprocessingShape">
                    <wps:wsp>
                      <wps:cNvSpPr/>
                      <wps:spPr>
                        <a:xfrm flipH="1" flipV="1">
                          <a:off x="0" y="0"/>
                          <a:ext cx="890270" cy="1408430"/>
                        </a:xfrm>
                        <a:prstGeom prst="line">
                          <a:avLst/>
                        </a:prstGeom>
                        <a:ln w="19050" cap="flat" cmpd="sng">
                          <a:solidFill>
                            <a:srgbClr val="00B050"/>
                          </a:solidFill>
                          <a:prstDash val="solid"/>
                          <a:headEnd type="none" w="med" len="med"/>
                          <a:tailEnd type="arrow" w="med" len="med"/>
                        </a:ln>
                      </wps:spPr>
                      <wps:bodyPr upright="1"/>
                    </wps:wsp>
                  </a:graphicData>
                </a:graphic>
              </wp:anchor>
            </w:drawing>
          </mc:Choice>
          <mc:Fallback>
            <w:pict>
              <v:line id="直线 599" o:spid="_x0000_s1026" o:spt="20" style="position:absolute;left:0pt;flip:x y;margin-left:178.3pt;margin-top:9.1pt;height:110.9pt;width:70.1pt;z-index:251811840;mso-width-relative:page;mso-height-relative:page;" filled="f" stroked="t" coordsize="21600,21600" o:gfxdata="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YNiz8tcAAAAKAQAADwAAAAAAAAABACAAAAAiAAAAZHJzL2Rv&#10;d25yZXYueG1sUEsBAhQAFAAAAAgAh07iQA6vFocCAgAA+gMAAA4AAAAAAAAAAQAgAAAAJgEAAGRy&#10;cy9lMm9Eb2MueG1sUEsFBgAAAAAGAAYAWQEAAJoFAAAAAA==&#10;">
                <v:fill on="f" focussize="0,0"/>
                <v:stroke weight="1.5pt" color="#00B050" joinstyle="round" endarrow="open"/>
                <v:imagedata o:title=""/>
                <o:lock v:ext="edit" aspectratio="f"/>
              </v:line>
            </w:pict>
          </mc:Fallback>
        </mc:AlternateContent>
      </w: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r>
        <w:rPr>
          <w:color w:val="auto"/>
          <w:sz w:val="32"/>
        </w:rPr>
        <mc:AlternateContent>
          <mc:Choice Requires="wps">
            <w:drawing>
              <wp:anchor distT="0" distB="0" distL="114300" distR="114300" simplePos="0" relativeHeight="251813888" behindDoc="0" locked="0" layoutInCell="1" allowOverlap="1">
                <wp:simplePos x="0" y="0"/>
                <wp:positionH relativeFrom="column">
                  <wp:posOffset>1233805</wp:posOffset>
                </wp:positionH>
                <wp:positionV relativeFrom="paragraph">
                  <wp:posOffset>141605</wp:posOffset>
                </wp:positionV>
                <wp:extent cx="1770380" cy="2809240"/>
                <wp:effectExtent l="8255" t="5080" r="12065" b="5080"/>
                <wp:wrapNone/>
                <wp:docPr id="183" name="直线 601"/>
                <wp:cNvGraphicFramePr/>
                <a:graphic xmlns:a="http://schemas.openxmlformats.org/drawingml/2006/main">
                  <a:graphicData uri="http://schemas.microsoft.com/office/word/2010/wordprocessingShape">
                    <wps:wsp>
                      <wps:cNvSpPr/>
                      <wps:spPr>
                        <a:xfrm>
                          <a:off x="0" y="0"/>
                          <a:ext cx="1770380" cy="2809240"/>
                        </a:xfrm>
                        <a:prstGeom prst="line">
                          <a:avLst/>
                        </a:prstGeom>
                        <a:ln w="19050" cap="flat" cmpd="sng">
                          <a:solidFill>
                            <a:srgbClr val="000000"/>
                          </a:solidFill>
                          <a:prstDash val="solid"/>
                          <a:headEnd type="none" w="med" len="med"/>
                          <a:tailEnd type="arrow" w="med" len="med"/>
                        </a:ln>
                      </wps:spPr>
                      <wps:bodyPr upright="1"/>
                    </wps:wsp>
                  </a:graphicData>
                </a:graphic>
              </wp:anchor>
            </w:drawing>
          </mc:Choice>
          <mc:Fallback>
            <w:pict>
              <v:line id="直线 601" o:spid="_x0000_s1026" o:spt="20" style="position:absolute;left:0pt;margin-left:97.15pt;margin-top:11.15pt;height:221.2pt;width:139.4pt;z-index:251813888;mso-width-relative:page;mso-height-relative:page;" filled="f" stroked="t" coordsize="21600,21600" o:gfxdata="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rInlyNcAAAAKAQAADwAAAAAAAAABACAAAAAiAAAAZHJzL2Rvd25yZXYueG1sUEsB&#10;AhQAFAAAAAgAh07iQLjEM9v2AQAA5wMAAA4AAAAAAAAAAQAgAAAAJgEAAGRycy9lMm9Eb2MueG1s&#10;UEsFBgAAAAAGAAYAWQEAAI4FAAAAAA==&#10;">
                <v:fill on="f" focussize="0,0"/>
                <v:stroke weight="1.5pt" color="#000000" joinstyle="round" endarrow="open"/>
                <v:imagedata o:title=""/>
                <o:lock v:ext="edit" aspectratio="f"/>
              </v:line>
            </w:pict>
          </mc:Fallback>
        </mc:AlternateContent>
      </w: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r>
        <w:rPr>
          <w:color w:val="auto"/>
          <w:sz w:val="32"/>
        </w:rPr>
        <mc:AlternateContent>
          <mc:Choice Requires="wps">
            <w:drawing>
              <wp:anchor distT="0" distB="0" distL="114300" distR="114300" simplePos="0" relativeHeight="251821056" behindDoc="0" locked="0" layoutInCell="1" allowOverlap="1">
                <wp:simplePos x="0" y="0"/>
                <wp:positionH relativeFrom="column">
                  <wp:posOffset>3150870</wp:posOffset>
                </wp:positionH>
                <wp:positionV relativeFrom="paragraph">
                  <wp:posOffset>30480</wp:posOffset>
                </wp:positionV>
                <wp:extent cx="141605" cy="104140"/>
                <wp:effectExtent l="0" t="7620" r="10795" b="2540"/>
                <wp:wrapNone/>
                <wp:docPr id="191" name="直线 608"/>
                <wp:cNvGraphicFramePr/>
                <a:graphic xmlns:a="http://schemas.openxmlformats.org/drawingml/2006/main">
                  <a:graphicData uri="http://schemas.microsoft.com/office/word/2010/wordprocessingShape">
                    <wps:wsp>
                      <wps:cNvSpPr/>
                      <wps:spPr>
                        <a:xfrm flipH="1">
                          <a:off x="0" y="0"/>
                          <a:ext cx="141605" cy="104140"/>
                        </a:xfrm>
                        <a:prstGeom prst="line">
                          <a:avLst/>
                        </a:prstGeom>
                        <a:ln w="19050" cap="flat" cmpd="sng">
                          <a:solidFill>
                            <a:srgbClr val="00B050"/>
                          </a:solidFill>
                          <a:prstDash val="solid"/>
                          <a:headEnd type="none" w="med" len="med"/>
                          <a:tailEnd type="arrow" w="med" len="med"/>
                        </a:ln>
                      </wps:spPr>
                      <wps:bodyPr upright="1"/>
                    </wps:wsp>
                  </a:graphicData>
                </a:graphic>
              </wp:anchor>
            </w:drawing>
          </mc:Choice>
          <mc:Fallback>
            <w:pict>
              <v:line id="直线 608" o:spid="_x0000_s1026" o:spt="20" style="position:absolute;left:0pt;flip:x;margin-left:248.1pt;margin-top:2.4pt;height:8.2pt;width:11.15pt;z-index:251821056;mso-width-relative:page;mso-height-relative:page;" filled="f" stroked="t" coordsize="21600,21600" o:gfxdata="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E5vPKrXAAAACAEAAA8AAAAAAAAAAQAgAAAAIgAAAGRycy9kb3ducmV2&#10;LnhtbFBLAQIUABQAAAAIAIdO4kCCWjhE/QEAAO8DAAAOAAAAAAAAAAEAIAAAACYBAABkcnMvZTJv&#10;RG9jLnhtbFBLBQYAAAAABgAGAFkBAACVBQAAAAA=&#10;">
                <v:fill on="f" focussize="0,0"/>
                <v:stroke weight="1.5pt" color="#00B050" joinstyle="round" endarrow="open"/>
                <v:imagedata o:title=""/>
                <o:lock v:ext="edit" aspectratio="f"/>
              </v:line>
            </w:pict>
          </mc:Fallback>
        </mc:AlternateContent>
      </w:r>
      <w:r>
        <w:rPr>
          <w:color w:val="auto"/>
          <w:sz w:val="32"/>
        </w:rPr>
        <mc:AlternateContent>
          <mc:Choice Requires="wps">
            <w:drawing>
              <wp:anchor distT="0" distB="0" distL="114300" distR="114300" simplePos="0" relativeHeight="251812864" behindDoc="0" locked="0" layoutInCell="1" allowOverlap="1">
                <wp:simplePos x="0" y="0"/>
                <wp:positionH relativeFrom="column">
                  <wp:posOffset>3156585</wp:posOffset>
                </wp:positionH>
                <wp:positionV relativeFrom="paragraph">
                  <wp:posOffset>128905</wp:posOffset>
                </wp:positionV>
                <wp:extent cx="606425" cy="958850"/>
                <wp:effectExtent l="8255" t="5080" r="13970" b="7620"/>
                <wp:wrapNone/>
                <wp:docPr id="182" name="直线 600"/>
                <wp:cNvGraphicFramePr/>
                <a:graphic xmlns:a="http://schemas.openxmlformats.org/drawingml/2006/main">
                  <a:graphicData uri="http://schemas.microsoft.com/office/word/2010/wordprocessingShape">
                    <wps:wsp>
                      <wps:cNvSpPr/>
                      <wps:spPr>
                        <a:xfrm>
                          <a:off x="0" y="0"/>
                          <a:ext cx="606425" cy="958850"/>
                        </a:xfrm>
                        <a:prstGeom prst="line">
                          <a:avLst/>
                        </a:prstGeom>
                        <a:ln w="19050" cap="flat" cmpd="sng">
                          <a:solidFill>
                            <a:srgbClr val="00B050"/>
                          </a:solidFill>
                          <a:prstDash val="solid"/>
                          <a:headEnd type="none" w="med" len="med"/>
                          <a:tailEnd type="arrow" w="med" len="med"/>
                        </a:ln>
                      </wps:spPr>
                      <wps:bodyPr upright="1"/>
                    </wps:wsp>
                  </a:graphicData>
                </a:graphic>
              </wp:anchor>
            </w:drawing>
          </mc:Choice>
          <mc:Fallback>
            <w:pict>
              <v:line id="直线 600" o:spid="_x0000_s1026" o:spt="20" style="position:absolute;left:0pt;margin-left:248.55pt;margin-top:10.15pt;height:75.5pt;width:47.75pt;z-index:251812864;mso-width-relative:page;mso-height-relative:page;" filled="f" stroked="t" coordsize="21600,21600" o:gfxdata="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Qoc5g1gAAAAoBAAAPAAAAAAAAAAEAIAAAACIAAABkcnMvZG93bnJldi54bWxQSwECFAAU&#10;AAAACACHTuJA6LFbnfMBAADlAwAADgAAAAAAAAABACAAAAAlAQAAZHJzL2Uyb0RvYy54bWxQSwUG&#10;AAAAAAYABgBZAQAAigUAAAAA&#10;">
                <v:fill on="f" focussize="0,0"/>
                <v:stroke weight="1.5pt" color="#00B050" joinstyle="round" endarrow="open"/>
                <v:imagedata o:title=""/>
                <o:lock v:ext="edit" aspectratio="f"/>
              </v:line>
            </w:pict>
          </mc:Fallback>
        </mc:AlternateContent>
      </w:r>
    </w:p>
    <w:p>
      <w:pPr>
        <w:jc w:val="left"/>
        <w:rPr>
          <w:rFonts w:eastAsia="宋体"/>
          <w:b/>
          <w:bCs w:val="0"/>
          <w:color w:val="auto"/>
          <w:sz w:val="24"/>
          <w:szCs w:val="24"/>
        </w:rPr>
      </w:pPr>
    </w:p>
    <w:p>
      <w:pPr>
        <w:jc w:val="left"/>
        <w:rPr>
          <w:rFonts w:eastAsia="宋体"/>
          <w:b/>
          <w:bCs w:val="0"/>
          <w:color w:val="auto"/>
          <w:sz w:val="24"/>
          <w:szCs w:val="24"/>
        </w:rPr>
      </w:pPr>
      <w:r>
        <w:rPr>
          <w:color w:val="auto"/>
          <w:sz w:val="32"/>
        </w:rPr>
        <mc:AlternateContent>
          <mc:Choice Requires="wps">
            <w:drawing>
              <wp:anchor distT="0" distB="0" distL="114300" distR="114300" simplePos="0" relativeHeight="251793408" behindDoc="0" locked="0" layoutInCell="1" allowOverlap="1">
                <wp:simplePos x="0" y="0"/>
                <wp:positionH relativeFrom="column">
                  <wp:posOffset>2426970</wp:posOffset>
                </wp:positionH>
                <wp:positionV relativeFrom="paragraph">
                  <wp:posOffset>90170</wp:posOffset>
                </wp:positionV>
                <wp:extent cx="978535" cy="689610"/>
                <wp:effectExtent l="114935" t="213360" r="125730" b="220980"/>
                <wp:wrapNone/>
                <wp:docPr id="162" name="自选图形 586"/>
                <wp:cNvGraphicFramePr/>
                <a:graphic xmlns:a="http://schemas.openxmlformats.org/drawingml/2006/main">
                  <a:graphicData uri="http://schemas.microsoft.com/office/word/2010/wordprocessingShape">
                    <wps:wsp>
                      <wps:cNvSpPr/>
                      <wps:spPr>
                        <a:xfrm rot="-1920000">
                          <a:off x="0" y="0"/>
                          <a:ext cx="978535" cy="689610"/>
                        </a:xfrm>
                        <a:prstGeom prst="wedgeRectCallout">
                          <a:avLst>
                            <a:gd name="adj1" fmla="val -21444"/>
                            <a:gd name="adj2" fmla="val 47116"/>
                          </a:avLst>
                        </a:prstGeom>
                        <a:noFill/>
                        <a:ln w="9525" cap="flat" cmpd="sng">
                          <a:solidFill>
                            <a:srgbClr val="000000"/>
                          </a:solidFill>
                          <a:prstDash val="dash"/>
                          <a:miter/>
                          <a:headEnd type="none" w="med" len="med"/>
                          <a:tailEnd type="none" w="med" len="med"/>
                        </a:ln>
                      </wps:spPr>
                      <wps:txbx>
                        <w:txbxContent>
                          <w:p>
                            <w:pPr>
                              <w:rPr>
                                <w:rFonts w:hint="default"/>
                                <w:lang w:val="en-US" w:eastAsia="zh-CN"/>
                              </w:rPr>
                            </w:pPr>
                          </w:p>
                          <w:p>
                            <w:pPr>
                              <w:ind w:firstLine="210" w:firstLineChars="100"/>
                              <w:rPr>
                                <w:rFonts w:hint="default"/>
                                <w:lang w:val="en-US"/>
                              </w:rPr>
                            </w:pPr>
                            <w:r>
                              <w:rPr>
                                <w:rFonts w:hint="default"/>
                                <w:lang w:val="en-US" w:eastAsia="zh-CN"/>
                              </w:rPr>
                              <w:t>冲洗槽</w:t>
                            </w:r>
                          </w:p>
                        </w:txbxContent>
                      </wps:txbx>
                      <wps:bodyPr upright="1"/>
                    </wps:wsp>
                  </a:graphicData>
                </a:graphic>
              </wp:anchor>
            </w:drawing>
          </mc:Choice>
          <mc:Fallback>
            <w:pict>
              <v:shape id="自选图形 586" o:spid="_x0000_s1026" o:spt="61" type="#_x0000_t61" style="position:absolute;left:0pt;margin-left:191.1pt;margin-top:7.1pt;height:54.3pt;width:77.05pt;rotation:-2097152f;z-index:251793408;mso-width-relative:page;mso-height-relative:page;" filled="f" stroked="t" coordsize="21600,21600" o:gfxdata="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o5IUG2AAAAAoBAAAPAAAAAAAAAAEAIAAA&#10;ACIAAABkcnMvZG93bnJldi54bWxQSwECFAAUAAAACACHTuJAVm6exUUCAAB1BAAADgAAAAAAAAAB&#10;ACAAAAAnAQAAZHJzL2Uyb0RvYy54bWxQSwUGAAAAAAYABgBZAQAA3gUAAAAA&#10;" adj="6168,20977">
                <v:fill on="f" focussize="0,0"/>
                <v:stroke color="#000000" joinstyle="miter" dashstyle="dash"/>
                <v:imagedata o:title=""/>
                <o:lock v:ext="edit" aspectratio="f"/>
                <v:textbox>
                  <w:txbxContent>
                    <w:p>
                      <w:pPr>
                        <w:rPr>
                          <w:rFonts w:hint="default"/>
                          <w:lang w:val="en-US" w:eastAsia="zh-CN"/>
                        </w:rPr>
                      </w:pPr>
                    </w:p>
                    <w:p>
                      <w:pPr>
                        <w:ind w:firstLine="210" w:firstLineChars="100"/>
                        <w:rPr>
                          <w:rFonts w:hint="default"/>
                          <w:lang w:val="en-US"/>
                        </w:rPr>
                      </w:pPr>
                      <w:r>
                        <w:rPr>
                          <w:rFonts w:hint="default"/>
                          <w:lang w:val="en-US" w:eastAsia="zh-CN"/>
                        </w:rPr>
                        <w:t>冲洗槽</w:t>
                      </w:r>
                    </w:p>
                  </w:txbxContent>
                </v:textbox>
              </v:shape>
            </w:pict>
          </mc:Fallback>
        </mc:AlternateContent>
      </w:r>
    </w:p>
    <w:p>
      <w:pPr>
        <w:jc w:val="left"/>
        <w:rPr>
          <w:rFonts w:eastAsia="宋体"/>
          <w:b/>
          <w:bCs w:val="0"/>
          <w:color w:val="auto"/>
          <w:sz w:val="24"/>
          <w:szCs w:val="24"/>
        </w:rPr>
      </w:pPr>
      <w:r>
        <w:rPr>
          <w:color w:val="auto"/>
          <w:sz w:val="32"/>
        </w:rPr>
        <mc:AlternateContent>
          <mc:Choice Requires="wps">
            <w:drawing>
              <wp:anchor distT="0" distB="0" distL="114300" distR="114300" simplePos="0" relativeHeight="251815936" behindDoc="0" locked="0" layoutInCell="1" allowOverlap="1">
                <wp:simplePos x="0" y="0"/>
                <wp:positionH relativeFrom="column">
                  <wp:posOffset>3648075</wp:posOffset>
                </wp:positionH>
                <wp:positionV relativeFrom="paragraph">
                  <wp:posOffset>130175</wp:posOffset>
                </wp:positionV>
                <wp:extent cx="453390" cy="735965"/>
                <wp:effectExtent l="0" t="0" r="22860" b="6985"/>
                <wp:wrapNone/>
                <wp:docPr id="185" name="直线 603"/>
                <wp:cNvGraphicFramePr/>
                <a:graphic xmlns:a="http://schemas.openxmlformats.org/drawingml/2006/main">
                  <a:graphicData uri="http://schemas.microsoft.com/office/word/2010/wordprocessingShape">
                    <wps:wsp>
                      <wps:cNvSpPr/>
                      <wps:spPr>
                        <a:xfrm flipH="1" flipV="1">
                          <a:off x="0" y="0"/>
                          <a:ext cx="453390" cy="735965"/>
                        </a:xfrm>
                        <a:prstGeom prst="line">
                          <a:avLst/>
                        </a:prstGeom>
                        <a:ln w="19050" cap="flat" cmpd="sng">
                          <a:solidFill>
                            <a:srgbClr val="000000"/>
                          </a:solidFill>
                          <a:prstDash val="solid"/>
                          <a:headEnd type="none" w="med" len="med"/>
                          <a:tailEnd type="arrow" w="med" len="med"/>
                        </a:ln>
                      </wps:spPr>
                      <wps:bodyPr upright="1"/>
                    </wps:wsp>
                  </a:graphicData>
                </a:graphic>
              </wp:anchor>
            </w:drawing>
          </mc:Choice>
          <mc:Fallback>
            <w:pict>
              <v:line id="直线 603" o:spid="_x0000_s1026" o:spt="20" style="position:absolute;left:0pt;flip:x y;margin-left:287.25pt;margin-top:10.25pt;height:57.95pt;width:35.7pt;z-index:251815936;mso-width-relative:page;mso-height-relative:page;" filled="f" stroked="t" coordsize="21600,21600" o:gfxdata="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fqqyDtcAAAAKAQAADwAAAAAAAAABACAAAAAiAAAAZHJzL2Rvd25y&#10;ZXYueG1sUEsBAhQAFAAAAAgAh07iQJ1hBA7/AQAA+QMAAA4AAAAAAAAAAQAgAAAAJgEAAGRycy9l&#10;Mm9Eb2MueG1sUEsFBgAAAAAGAAYAWQEAAJcFAAAAAA==&#10;">
                <v:fill on="f" focussize="0,0"/>
                <v:stroke weight="1.5pt" color="#000000" joinstyle="round" endarrow="open"/>
                <v:imagedata o:title=""/>
                <o:lock v:ext="edit" aspectratio="f"/>
              </v:line>
            </w:pict>
          </mc:Fallback>
        </mc:AlternateContent>
      </w:r>
    </w:p>
    <w:p>
      <w:pPr>
        <w:jc w:val="left"/>
        <w:rPr>
          <w:rFonts w:eastAsia="宋体"/>
          <w:b/>
          <w:bCs w:val="0"/>
          <w:color w:val="auto"/>
          <w:sz w:val="24"/>
          <w:szCs w:val="24"/>
        </w:rPr>
      </w:pPr>
    </w:p>
    <w:p>
      <w:pPr>
        <w:jc w:val="left"/>
        <w:rPr>
          <w:rFonts w:eastAsia="宋体"/>
          <w:b/>
          <w:bCs w:val="0"/>
          <w:color w:val="auto"/>
          <w:sz w:val="24"/>
          <w:szCs w:val="24"/>
        </w:rPr>
      </w:pPr>
      <w:r>
        <w:rPr>
          <w:color w:val="auto"/>
          <w:sz w:val="32"/>
        </w:rPr>
        <mc:AlternateContent>
          <mc:Choice Requires="wps">
            <w:drawing>
              <wp:anchor distT="0" distB="0" distL="114300" distR="114300" simplePos="0" relativeHeight="251792384" behindDoc="0" locked="0" layoutInCell="1" allowOverlap="1">
                <wp:simplePos x="0" y="0"/>
                <wp:positionH relativeFrom="column">
                  <wp:posOffset>2785745</wp:posOffset>
                </wp:positionH>
                <wp:positionV relativeFrom="paragraph">
                  <wp:posOffset>149860</wp:posOffset>
                </wp:positionV>
                <wp:extent cx="983615" cy="686435"/>
                <wp:effectExtent l="113665" t="215265" r="121920" b="222250"/>
                <wp:wrapNone/>
                <wp:docPr id="161" name="自选图形 585"/>
                <wp:cNvGraphicFramePr/>
                <a:graphic xmlns:a="http://schemas.openxmlformats.org/drawingml/2006/main">
                  <a:graphicData uri="http://schemas.microsoft.com/office/word/2010/wordprocessingShape">
                    <wps:wsp>
                      <wps:cNvSpPr/>
                      <wps:spPr>
                        <a:xfrm rot="-1920000">
                          <a:off x="0" y="0"/>
                          <a:ext cx="983615" cy="686435"/>
                        </a:xfrm>
                        <a:prstGeom prst="wedgeRectCallout">
                          <a:avLst>
                            <a:gd name="adj1" fmla="val -30454"/>
                            <a:gd name="adj2" fmla="val 40449"/>
                          </a:avLst>
                        </a:prstGeom>
                        <a:noFill/>
                        <a:ln w="9525" cap="flat" cmpd="sng">
                          <a:solidFill>
                            <a:srgbClr val="000000"/>
                          </a:solidFill>
                          <a:prstDash val="dash"/>
                          <a:miter/>
                          <a:headEnd type="none" w="med" len="med"/>
                          <a:tailEnd type="none" w="med" len="med"/>
                        </a:ln>
                      </wps:spPr>
                      <wps:txbx>
                        <w:txbxContent>
                          <w:p>
                            <w:pPr>
                              <w:rPr>
                                <w:rFonts w:hint="eastAsia"/>
                                <w:lang w:val="en-US" w:eastAsia="zh-CN"/>
                              </w:rPr>
                            </w:pPr>
                          </w:p>
                          <w:p>
                            <w:pPr>
                              <w:jc w:val="center"/>
                              <w:rPr>
                                <w:rFonts w:hint="eastAsia"/>
                                <w:lang w:val="en-US" w:eastAsia="zh-CN"/>
                              </w:rPr>
                            </w:pPr>
                            <w:r>
                              <w:rPr>
                                <w:rFonts w:hint="eastAsia"/>
                                <w:lang w:val="en-US" w:eastAsia="zh-CN"/>
                              </w:rPr>
                              <w:t>超声波</w:t>
                            </w:r>
                          </w:p>
                          <w:p>
                            <w:pPr>
                              <w:jc w:val="center"/>
                              <w:rPr>
                                <w:rFonts w:hint="default"/>
                                <w:lang w:val="en-US"/>
                              </w:rPr>
                            </w:pPr>
                            <w:r>
                              <w:rPr>
                                <w:rFonts w:hint="eastAsia"/>
                                <w:lang w:val="en-US" w:eastAsia="zh-CN"/>
                              </w:rPr>
                              <w:t>除污槽</w:t>
                            </w:r>
                          </w:p>
                        </w:txbxContent>
                      </wps:txbx>
                      <wps:bodyPr upright="1"/>
                    </wps:wsp>
                  </a:graphicData>
                </a:graphic>
              </wp:anchor>
            </w:drawing>
          </mc:Choice>
          <mc:Fallback>
            <w:pict>
              <v:shape id="自选图形 585" o:spid="_x0000_s1026" o:spt="61" type="#_x0000_t61" style="position:absolute;left:0pt;margin-left:219.35pt;margin-top:11.8pt;height:54.05pt;width:77.45pt;rotation:-2097152f;z-index:251792384;mso-width-relative:page;mso-height-relative:page;" filled="f" stroked="t" coordsize="21600,21600" o:gfxdata="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4o8oo2wAAAAoBAAAPAAAAAAAAAAEAIAAA&#10;ACIAAABkcnMvZG93bnJldi54bWxQSwECFAAUAAAACACHTuJAgqprDEICAAB1BAAADgAAAAAAAAAB&#10;ACAAAAAqAQAAZHJzL2Uyb0RvYy54bWxQSwUGAAAAAAYABgBZAQAA3gUAAAAA&#10;" adj="4222,19537">
                <v:fill on="f" focussize="0,0"/>
                <v:stroke color="#000000" joinstyle="miter" dashstyle="dash"/>
                <v:imagedata o:title=""/>
                <o:lock v:ext="edit" aspectratio="f"/>
                <v:textbox>
                  <w:txbxContent>
                    <w:p>
                      <w:pPr>
                        <w:rPr>
                          <w:rFonts w:hint="eastAsia"/>
                          <w:lang w:val="en-US" w:eastAsia="zh-CN"/>
                        </w:rPr>
                      </w:pPr>
                    </w:p>
                    <w:p>
                      <w:pPr>
                        <w:jc w:val="center"/>
                        <w:rPr>
                          <w:rFonts w:hint="eastAsia"/>
                          <w:lang w:val="en-US" w:eastAsia="zh-CN"/>
                        </w:rPr>
                      </w:pPr>
                      <w:r>
                        <w:rPr>
                          <w:rFonts w:hint="eastAsia"/>
                          <w:lang w:val="en-US" w:eastAsia="zh-CN"/>
                        </w:rPr>
                        <w:t>超声波</w:t>
                      </w:r>
                    </w:p>
                    <w:p>
                      <w:pPr>
                        <w:jc w:val="center"/>
                        <w:rPr>
                          <w:rFonts w:hint="default"/>
                          <w:lang w:val="en-US"/>
                        </w:rPr>
                      </w:pPr>
                      <w:r>
                        <w:rPr>
                          <w:rFonts w:hint="eastAsia"/>
                          <w:lang w:val="en-US" w:eastAsia="zh-CN"/>
                        </w:rPr>
                        <w:t>除污槽</w:t>
                      </w:r>
                    </w:p>
                  </w:txbxContent>
                </v:textbox>
              </v:shape>
            </w:pict>
          </mc:Fallback>
        </mc:AlternateContent>
      </w:r>
    </w:p>
    <w:p>
      <w:pPr>
        <w:jc w:val="left"/>
        <w:rPr>
          <w:rFonts w:eastAsia="宋体"/>
          <w:b/>
          <w:bCs w:val="0"/>
          <w:color w:val="auto"/>
          <w:sz w:val="24"/>
          <w:szCs w:val="24"/>
        </w:rPr>
      </w:pPr>
    </w:p>
    <w:p>
      <w:pPr>
        <w:jc w:val="left"/>
        <w:rPr>
          <w:rFonts w:eastAsia="宋体"/>
          <w:b/>
          <w:bCs w:val="0"/>
          <w:color w:val="auto"/>
          <w:sz w:val="24"/>
          <w:szCs w:val="24"/>
        </w:rPr>
      </w:pPr>
      <w:r>
        <w:rPr>
          <w:color w:val="auto"/>
          <w:sz w:val="32"/>
        </w:rPr>
        <mc:AlternateContent>
          <mc:Choice Requires="wps">
            <w:drawing>
              <wp:anchor distT="0" distB="0" distL="114300" distR="114300" simplePos="0" relativeHeight="251814912" behindDoc="0" locked="0" layoutInCell="1" allowOverlap="1">
                <wp:simplePos x="0" y="0"/>
                <wp:positionH relativeFrom="column">
                  <wp:posOffset>3019425</wp:posOffset>
                </wp:positionH>
                <wp:positionV relativeFrom="paragraph">
                  <wp:posOffset>145415</wp:posOffset>
                </wp:positionV>
                <wp:extent cx="1103630" cy="706120"/>
                <wp:effectExtent l="5080" t="0" r="15240" b="17780"/>
                <wp:wrapNone/>
                <wp:docPr id="184" name="直线 602"/>
                <wp:cNvGraphicFramePr/>
                <a:graphic xmlns:a="http://schemas.openxmlformats.org/drawingml/2006/main">
                  <a:graphicData uri="http://schemas.microsoft.com/office/word/2010/wordprocessingShape">
                    <wps:wsp>
                      <wps:cNvSpPr/>
                      <wps:spPr>
                        <a:xfrm flipV="1">
                          <a:off x="0" y="0"/>
                          <a:ext cx="1103630" cy="706120"/>
                        </a:xfrm>
                        <a:prstGeom prst="line">
                          <a:avLst/>
                        </a:prstGeom>
                        <a:ln w="19050" cap="flat" cmpd="sng">
                          <a:solidFill>
                            <a:srgbClr val="000000"/>
                          </a:solidFill>
                          <a:prstDash val="solid"/>
                          <a:headEnd type="none" w="med" len="med"/>
                          <a:tailEnd type="arrow" w="med" len="med"/>
                        </a:ln>
                      </wps:spPr>
                      <wps:bodyPr upright="1"/>
                    </wps:wsp>
                  </a:graphicData>
                </a:graphic>
              </wp:anchor>
            </w:drawing>
          </mc:Choice>
          <mc:Fallback>
            <w:pict>
              <v:line id="直线 602" o:spid="_x0000_s1026" o:spt="20" style="position:absolute;left:0pt;flip:y;margin-left:237.75pt;margin-top:11.45pt;height:55.6pt;width:86.9pt;z-index:251814912;mso-width-relative:page;mso-height-relative:page;" filled="f" stroked="t" coordsize="21600,21600" o:gfxdata="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L3xFtdcAAAAKAQAADwAAAAAAAAABACAAAAAiAAAAZHJzL2Rvd25yZXYu&#10;eG1sUEsBAhQAFAAAAAgAh07iQCfNZNv8AQAA8AMAAA4AAAAAAAAAAQAgAAAAJgEAAGRycy9lMm9E&#10;b2MueG1sUEsFBgAAAAAGAAYAWQEAAJQFAAAAAA==&#10;">
                <v:fill on="f" focussize="0,0"/>
                <v:stroke weight="1.5pt" color="#000000" joinstyle="round" endarrow="open"/>
                <v:imagedata o:title=""/>
                <o:lock v:ext="edit" aspectratio="f"/>
              </v:line>
            </w:pict>
          </mc:Fallback>
        </mc:AlternateContent>
      </w: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r>
        <w:rPr>
          <w:color w:val="auto"/>
          <w:sz w:val="32"/>
        </w:rPr>
        <mc:AlternateContent>
          <mc:Choice Requires="wps">
            <w:drawing>
              <wp:anchor distT="0" distB="0" distL="114300" distR="114300" simplePos="0" relativeHeight="251809792" behindDoc="0" locked="0" layoutInCell="1" allowOverlap="1">
                <wp:simplePos x="0" y="0"/>
                <wp:positionH relativeFrom="column">
                  <wp:posOffset>4265295</wp:posOffset>
                </wp:positionH>
                <wp:positionV relativeFrom="paragraph">
                  <wp:posOffset>131445</wp:posOffset>
                </wp:positionV>
                <wp:extent cx="158115" cy="1314450"/>
                <wp:effectExtent l="42545" t="1270" r="8890" b="17780"/>
                <wp:wrapNone/>
                <wp:docPr id="179" name="直线 597"/>
                <wp:cNvGraphicFramePr/>
                <a:graphic xmlns:a="http://schemas.openxmlformats.org/drawingml/2006/main">
                  <a:graphicData uri="http://schemas.microsoft.com/office/word/2010/wordprocessingShape">
                    <wps:wsp>
                      <wps:cNvSpPr/>
                      <wps:spPr>
                        <a:xfrm flipH="1">
                          <a:off x="0" y="0"/>
                          <a:ext cx="158115" cy="1314450"/>
                        </a:xfrm>
                        <a:prstGeom prst="line">
                          <a:avLst/>
                        </a:prstGeom>
                        <a:ln w="19050" cap="flat" cmpd="sng">
                          <a:solidFill>
                            <a:srgbClr val="000000"/>
                          </a:solidFill>
                          <a:prstDash val="dash"/>
                          <a:headEnd type="none" w="med" len="med"/>
                          <a:tailEnd type="arrow" w="med" len="med"/>
                        </a:ln>
                      </wps:spPr>
                      <wps:bodyPr upright="1"/>
                    </wps:wsp>
                  </a:graphicData>
                </a:graphic>
              </wp:anchor>
            </w:drawing>
          </mc:Choice>
          <mc:Fallback>
            <w:pict>
              <v:line id="直线 597" o:spid="_x0000_s1026" o:spt="20" style="position:absolute;left:0pt;flip:x;margin-left:335.85pt;margin-top:10.35pt;height:103.5pt;width:12.45pt;z-index:251809792;mso-width-relative:page;mso-height-relative:page;" filled="f" stroked="t" coordsize="21600,21600" o:gfxdata="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VFeof1gAAAAoBAAAPAAAAAAAAAAEAIAAAACIAAABkcnMvZG93bnJl&#10;di54bWxQSwECFAAUAAAACACHTuJAWHVGG/8BAADvAwAADgAAAAAAAAABACAAAAAlAQAAZHJzL2Uy&#10;b0RvYy54bWxQSwUGAAAAAAYABgBZAQAAlgUAAAAA&#10;">
                <v:fill on="f" focussize="0,0"/>
                <v:stroke weight="1.5pt" color="#000000" joinstyle="round" dashstyle="dash" endarrow="open"/>
                <v:imagedata o:title=""/>
                <o:lock v:ext="edit" aspectratio="f"/>
              </v:line>
            </w:pict>
          </mc:Fallback>
        </mc:AlternateContent>
      </w:r>
    </w:p>
    <w:p>
      <w:pPr>
        <w:jc w:val="left"/>
        <w:rPr>
          <w:rFonts w:eastAsia="宋体"/>
          <w:b/>
          <w:bCs w:val="0"/>
          <w:color w:val="auto"/>
          <w:sz w:val="24"/>
          <w:szCs w:val="24"/>
        </w:rPr>
      </w:pPr>
      <w:r>
        <w:rPr>
          <w:color w:val="auto"/>
          <w:sz w:val="32"/>
        </w:rPr>
        <mc:AlternateContent>
          <mc:Choice Requires="wps">
            <w:drawing>
              <wp:anchor distT="0" distB="0" distL="114300" distR="114300" simplePos="0" relativeHeight="251790336" behindDoc="0" locked="0" layoutInCell="1" allowOverlap="1">
                <wp:simplePos x="0" y="0"/>
                <wp:positionH relativeFrom="column">
                  <wp:posOffset>3479800</wp:posOffset>
                </wp:positionH>
                <wp:positionV relativeFrom="paragraph">
                  <wp:posOffset>67945</wp:posOffset>
                </wp:positionV>
                <wp:extent cx="734060" cy="352425"/>
                <wp:effectExtent l="0" t="0" r="0" b="0"/>
                <wp:wrapNone/>
                <wp:docPr id="159" name="自选图形 596"/>
                <wp:cNvGraphicFramePr/>
                <a:graphic xmlns:a="http://schemas.openxmlformats.org/drawingml/2006/main">
                  <a:graphicData uri="http://schemas.microsoft.com/office/word/2010/wordprocessingShape">
                    <wps:wsp>
                      <wps:cNvSpPr/>
                      <wps:spPr>
                        <a:xfrm>
                          <a:off x="0" y="0"/>
                          <a:ext cx="734060" cy="352425"/>
                        </a:xfrm>
                        <a:prstGeom prst="wedgeRectCallout">
                          <a:avLst>
                            <a:gd name="adj1" fmla="val -56079"/>
                            <a:gd name="adj2" fmla="val 120269"/>
                          </a:avLst>
                        </a:prstGeom>
                        <a:noFill/>
                        <a:ln>
                          <a:noFill/>
                        </a:ln>
                      </wps:spPr>
                      <wps:txbx>
                        <w:txbxContent>
                          <w:p>
                            <w:pPr>
                              <w:rPr>
                                <w:rFonts w:hint="default"/>
                                <w:lang w:val="en-US"/>
                              </w:rPr>
                            </w:pPr>
                            <w:r>
                              <w:rPr>
                                <w:rFonts w:hint="eastAsia"/>
                                <w:lang w:val="en-US" w:eastAsia="zh-CN"/>
                              </w:rPr>
                              <w:t>办公区</w:t>
                            </w:r>
                          </w:p>
                        </w:txbxContent>
                      </wps:txbx>
                      <wps:bodyPr upright="1"/>
                    </wps:wsp>
                  </a:graphicData>
                </a:graphic>
              </wp:anchor>
            </w:drawing>
          </mc:Choice>
          <mc:Fallback>
            <w:pict>
              <v:shape id="自选图形 596" o:spid="_x0000_s1026" o:spt="61" type="#_x0000_t61" style="position:absolute;left:0pt;margin-left:274pt;margin-top:5.35pt;height:27.75pt;width:57.8pt;z-index:251790336;mso-width-relative:page;mso-height-relative:page;" filled="f" stroked="f" coordsize="21600,21600" o:gfxdata="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X58qt2gAAAAkB&#10;AAAPAAAAAAAAAAEAIAAAACIAAABkcnMvZG93bnJldi54bWxQSwECFAAUAAAACACHTuJAT18xFuAB&#10;AACpAwAADgAAAAAAAAABACAAAAApAQAAZHJzL2Uyb0RvYy54bWxQSwUGAAAAAAYABgBZAQAAewUA&#10;AAAA&#10;" adj="-1313,36778">
                <v:fill on="f" focussize="0,0"/>
                <v:stroke on="f"/>
                <v:imagedata o:title=""/>
                <o:lock v:ext="edit" aspectratio="f"/>
                <v:textbox>
                  <w:txbxContent>
                    <w:p>
                      <w:pPr>
                        <w:rPr>
                          <w:rFonts w:hint="default"/>
                          <w:lang w:val="en-US"/>
                        </w:rPr>
                      </w:pPr>
                      <w:r>
                        <w:rPr>
                          <w:rFonts w:hint="eastAsia"/>
                          <w:lang w:val="en-US" w:eastAsia="zh-CN"/>
                        </w:rPr>
                        <w:t>办公区</w:t>
                      </w:r>
                    </w:p>
                  </w:txbxContent>
                </v:textbox>
              </v:shape>
            </w:pict>
          </mc:Fallback>
        </mc:AlternateContent>
      </w: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r>
        <w:rPr>
          <w:color w:val="auto"/>
          <w:sz w:val="32"/>
        </w:rPr>
        <mc:AlternateContent>
          <mc:Choice Requires="wps">
            <w:drawing>
              <wp:anchor distT="0" distB="0" distL="114300" distR="114300" simplePos="0" relativeHeight="251817984" behindDoc="0" locked="0" layoutInCell="1" allowOverlap="1">
                <wp:simplePos x="0" y="0"/>
                <wp:positionH relativeFrom="column">
                  <wp:posOffset>3162935</wp:posOffset>
                </wp:positionH>
                <wp:positionV relativeFrom="paragraph">
                  <wp:posOffset>33655</wp:posOffset>
                </wp:positionV>
                <wp:extent cx="1027430" cy="628650"/>
                <wp:effectExtent l="0" t="8255" r="20320" b="10795"/>
                <wp:wrapNone/>
                <wp:docPr id="187" name="直线 605"/>
                <wp:cNvGraphicFramePr/>
                <a:graphic xmlns:a="http://schemas.openxmlformats.org/drawingml/2006/main">
                  <a:graphicData uri="http://schemas.microsoft.com/office/word/2010/wordprocessingShape">
                    <wps:wsp>
                      <wps:cNvSpPr/>
                      <wps:spPr>
                        <a:xfrm flipH="1">
                          <a:off x="0" y="0"/>
                          <a:ext cx="1027430" cy="628650"/>
                        </a:xfrm>
                        <a:prstGeom prst="line">
                          <a:avLst/>
                        </a:prstGeom>
                        <a:ln w="19050" cap="flat" cmpd="sng">
                          <a:solidFill>
                            <a:srgbClr val="00B050"/>
                          </a:solidFill>
                          <a:prstDash val="dash"/>
                          <a:headEnd type="none" w="med" len="med"/>
                          <a:tailEnd type="arrow" w="med" len="med"/>
                        </a:ln>
                      </wps:spPr>
                      <wps:bodyPr upright="1"/>
                    </wps:wsp>
                  </a:graphicData>
                </a:graphic>
              </wp:anchor>
            </w:drawing>
          </mc:Choice>
          <mc:Fallback>
            <w:pict>
              <v:line id="直线 605" o:spid="_x0000_s1026" o:spt="20" style="position:absolute;left:0pt;flip:x;margin-left:249.05pt;margin-top:2.65pt;height:49.5pt;width:80.9pt;z-index:251817984;mso-width-relative:page;mso-height-relative:page;" filled="f" stroked="t" coordsize="21600,21600" o:gfxdata="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exCzWAAAACQEAAA8AAAAAAAAAAQAgAAAAIgAAAGRycy9kb3ducmV2&#10;LnhtbFBLAQIUABQAAAAIAIdO4kDtltNS/gEAAO8DAAAOAAAAAAAAAAEAIAAAACUBAABkcnMvZTJv&#10;RG9jLnhtbFBLBQYAAAAABgAGAFkBAACVBQAAAAA=&#10;">
                <v:fill on="f" focussize="0,0"/>
                <v:stroke weight="1.5pt" color="#00B050" joinstyle="round" dashstyle="dash" endarrow="open"/>
                <v:imagedata o:title=""/>
                <o:lock v:ext="edit" aspectratio="f"/>
              </v:line>
            </w:pict>
          </mc:Fallback>
        </mc:AlternateContent>
      </w: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r>
        <w:rPr>
          <w:color w:val="auto"/>
          <w:sz w:val="32"/>
        </w:rPr>
        <mc:AlternateContent>
          <mc:Choice Requires="wps">
            <w:drawing>
              <wp:anchor distT="0" distB="0" distL="114300" distR="114300" simplePos="0" relativeHeight="251810816" behindDoc="0" locked="0" layoutInCell="1" allowOverlap="1">
                <wp:simplePos x="0" y="0"/>
                <wp:positionH relativeFrom="column">
                  <wp:posOffset>3133090</wp:posOffset>
                </wp:positionH>
                <wp:positionV relativeFrom="paragraph">
                  <wp:posOffset>38100</wp:posOffset>
                </wp:positionV>
                <wp:extent cx="1155700" cy="664845"/>
                <wp:effectExtent l="0" t="8255" r="6350" b="12700"/>
                <wp:wrapNone/>
                <wp:docPr id="180" name="直线 598"/>
                <wp:cNvGraphicFramePr/>
                <a:graphic xmlns:a="http://schemas.openxmlformats.org/drawingml/2006/main">
                  <a:graphicData uri="http://schemas.microsoft.com/office/word/2010/wordprocessingShape">
                    <wps:wsp>
                      <wps:cNvSpPr/>
                      <wps:spPr>
                        <a:xfrm flipH="1">
                          <a:off x="0" y="0"/>
                          <a:ext cx="1155700" cy="664845"/>
                        </a:xfrm>
                        <a:prstGeom prst="line">
                          <a:avLst/>
                        </a:prstGeom>
                        <a:ln w="19050" cap="flat" cmpd="sng">
                          <a:solidFill>
                            <a:srgbClr val="000000"/>
                          </a:solidFill>
                          <a:prstDash val="dash"/>
                          <a:headEnd type="none" w="med" len="med"/>
                          <a:tailEnd type="arrow" w="med" len="med"/>
                        </a:ln>
                      </wps:spPr>
                      <wps:bodyPr upright="1"/>
                    </wps:wsp>
                  </a:graphicData>
                </a:graphic>
              </wp:anchor>
            </w:drawing>
          </mc:Choice>
          <mc:Fallback>
            <w:pict>
              <v:line id="直线 598" o:spid="_x0000_s1026" o:spt="20" style="position:absolute;left:0pt;flip:x;margin-left:246.7pt;margin-top:3pt;height:52.35pt;width:91pt;z-index:251810816;mso-width-relative:page;mso-height-relative:page;" filled="f" stroked="t" coordsize="21600,21600" o:gfxdata="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JLuLttUAAAAJAQAADwAAAAAAAAABACAAAAAiAAAAZHJzL2Rvd25yZXYueG1s&#10;UEsBAhQAFAAAAAgAh07iQN9GwK/7AQAA7wMAAA4AAAAAAAAAAQAgAAAAJAEAAGRycy9lMm9Eb2Mu&#10;eG1sUEsFBgAAAAAGAAYAWQEAAJEFAAAAAA==&#10;">
                <v:fill on="f" focussize="0,0"/>
                <v:stroke weight="1.5pt" color="#000000" joinstyle="round" dashstyle="dash" endarrow="open"/>
                <v:imagedata o:title=""/>
                <o:lock v:ext="edit" aspectratio="f"/>
              </v:line>
            </w:pict>
          </mc:Fallback>
        </mc:AlternateContent>
      </w: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center"/>
        <w:rPr>
          <w:rFonts w:hint="eastAsia"/>
          <w:color w:val="auto"/>
          <w:lang w:val="en-US" w:eastAsia="zh-CN"/>
        </w:rPr>
      </w:pPr>
      <w:r>
        <w:rPr>
          <w:color w:val="auto"/>
          <w:sz w:val="24"/>
        </w:rPr>
        <mc:AlternateContent>
          <mc:Choice Requires="wps">
            <w:drawing>
              <wp:anchor distT="0" distB="0" distL="114300" distR="114300" simplePos="0" relativeHeight="251746304" behindDoc="0" locked="0" layoutInCell="1" allowOverlap="1">
                <wp:simplePos x="0" y="0"/>
                <wp:positionH relativeFrom="column">
                  <wp:posOffset>5642610</wp:posOffset>
                </wp:positionH>
                <wp:positionV relativeFrom="paragraph">
                  <wp:posOffset>3517900</wp:posOffset>
                </wp:positionV>
                <wp:extent cx="762000" cy="246380"/>
                <wp:effectExtent l="0" t="0" r="0" b="1270"/>
                <wp:wrapNone/>
                <wp:docPr id="112" name="文本框 39"/>
                <wp:cNvGraphicFramePr/>
                <a:graphic xmlns:a="http://schemas.openxmlformats.org/drawingml/2006/main">
                  <a:graphicData uri="http://schemas.microsoft.com/office/word/2010/wordprocessingShape">
                    <wps:wsp>
                      <wps:cNvSpPr txBox="1"/>
                      <wps:spPr>
                        <a:xfrm>
                          <a:off x="0" y="0"/>
                          <a:ext cx="762000" cy="246380"/>
                        </a:xfrm>
                        <a:prstGeom prst="rect">
                          <a:avLst/>
                        </a:prstGeom>
                        <a:solidFill>
                          <a:srgbClr val="FFFFFF"/>
                        </a:solidFill>
                        <a:ln w="6350">
                          <a:noFill/>
                        </a:ln>
                        <a:effectLst/>
                      </wps:spPr>
                      <wps:txbx>
                        <w:txbxContent>
                          <w:p>
                            <w:pPr>
                              <w:rPr>
                                <w:b/>
                                <w:bCs/>
                                <w:color w:val="000000" w:themeColor="text1"/>
                                <w:sz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9" o:spid="_x0000_s1026" o:spt="202" type="#_x0000_t202" style="position:absolute;left:0pt;margin-left:444.3pt;margin-top:277pt;height:19.4pt;width:60pt;z-index:251746304;mso-width-relative:page;mso-height-relative:page;" fillcolor="#FFFFFF" filled="t" stroked="f" coordsize="21600,21600" o:gfxdata="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EPJQ3HVAAAA&#10;DAEAAA8AAAAAAAAAAQAgAAAAIgAAAGRycy9kb3ducmV2LnhtbFBLAQIUABQAAAAIAIdO4kCymadP&#10;WQIAAJ8EAAAOAAAAAAAAAAEAIAAAACQBAABkcnMvZTJvRG9jLnhtbFBLBQYAAAAABgAGAFkBAADv&#10;BQAAAAA=&#10;">
                <v:fill on="t" focussize="0,0"/>
                <v:stroke on="f" weight="0.5pt"/>
                <v:imagedata o:title=""/>
                <o:lock v:ext="edit" aspectratio="f"/>
                <v:textbox>
                  <w:txbxContent>
                    <w:p>
                      <w:pPr>
                        <w:rPr>
                          <w:b/>
                          <w:bCs/>
                          <w:color w:val="000000" w:themeColor="text1"/>
                          <w:sz w:val="24"/>
                        </w:rPr>
                      </w:pPr>
                    </w:p>
                  </w:txbxContent>
                </v:textbox>
              </v:shape>
            </w:pict>
          </mc:Fallback>
        </mc:AlternateContent>
      </w:r>
      <w:r>
        <w:rPr>
          <w:color w:val="auto"/>
          <w:sz w:val="24"/>
        </w:rPr>
        <mc:AlternateContent>
          <mc:Choice Requires="wps">
            <w:drawing>
              <wp:anchor distT="0" distB="0" distL="114300" distR="114300" simplePos="0" relativeHeight="251745280" behindDoc="0" locked="0" layoutInCell="1" allowOverlap="1">
                <wp:simplePos x="0" y="0"/>
                <wp:positionH relativeFrom="column">
                  <wp:posOffset>5585460</wp:posOffset>
                </wp:positionH>
                <wp:positionV relativeFrom="paragraph">
                  <wp:posOffset>516890</wp:posOffset>
                </wp:positionV>
                <wp:extent cx="418465" cy="257175"/>
                <wp:effectExtent l="0" t="0" r="635" b="9525"/>
                <wp:wrapNone/>
                <wp:docPr id="111" name="文本框 33"/>
                <wp:cNvGraphicFramePr/>
                <a:graphic xmlns:a="http://schemas.openxmlformats.org/drawingml/2006/main">
                  <a:graphicData uri="http://schemas.microsoft.com/office/word/2010/wordprocessingShape">
                    <wps:wsp>
                      <wps:cNvSpPr txBox="1"/>
                      <wps:spPr>
                        <a:xfrm>
                          <a:off x="0" y="0"/>
                          <a:ext cx="418465" cy="257175"/>
                        </a:xfrm>
                        <a:prstGeom prst="rect">
                          <a:avLst/>
                        </a:prstGeom>
                        <a:solidFill>
                          <a:srgbClr val="FFFFFF"/>
                        </a:solidFill>
                        <a:ln w="6350">
                          <a:noFill/>
                        </a:ln>
                        <a:effectLst/>
                      </wps:spPr>
                      <wps:txbx>
                        <w:txbxContent>
                          <w:p>
                            <w:pPr>
                              <w:rPr>
                                <w:b/>
                                <w:bCs/>
                                <w:color w:val="000000" w:themeColor="text1"/>
                                <w:sz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3" o:spid="_x0000_s1026" o:spt="202" type="#_x0000_t202" style="position:absolute;left:0pt;margin-left:439.8pt;margin-top:40.7pt;height:20.25pt;width:32.95pt;z-index:251745280;mso-width-relative:page;mso-height-relative:page;" fillcolor="#FFFFFF" filled="t" stroked="f" coordsize="21600,21600" o:gfxdata="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mtii7NYAAAAK&#10;AQAADwAAAAAAAAABACAAAAAiAAAAZHJzL2Rvd25yZXYueG1sUEsBAhQAFAAAAAgAh07iQK0LathX&#10;AgAAnwQAAA4AAAAAAAAAAQAgAAAAJQEAAGRycy9lMm9Eb2MueG1sUEsFBgAAAAAGAAYAWQEAAO4F&#10;AAAAAA==&#10;">
                <v:fill on="t" focussize="0,0"/>
                <v:stroke on="f" weight="0.5pt"/>
                <v:imagedata o:title=""/>
                <o:lock v:ext="edit" aspectratio="f"/>
                <v:textbox>
                  <w:txbxContent>
                    <w:p>
                      <w:pPr>
                        <w:rPr>
                          <w:b/>
                          <w:bCs/>
                          <w:color w:val="000000" w:themeColor="text1"/>
                          <w:sz w:val="24"/>
                        </w:rPr>
                      </w:pPr>
                    </w:p>
                  </w:txbxContent>
                </v:textbox>
              </v:shape>
            </w:pict>
          </mc:Fallback>
        </mc:AlternateContent>
      </w:r>
      <w:r>
        <w:rPr>
          <w:color w:val="auto"/>
          <w:sz w:val="24"/>
        </w:rPr>
        <mc:AlternateContent>
          <mc:Choice Requires="wps">
            <w:drawing>
              <wp:anchor distT="0" distB="0" distL="114300" distR="114300" simplePos="0" relativeHeight="251744256" behindDoc="0" locked="0" layoutInCell="1" allowOverlap="1">
                <wp:simplePos x="0" y="0"/>
                <wp:positionH relativeFrom="column">
                  <wp:posOffset>8513445</wp:posOffset>
                </wp:positionH>
                <wp:positionV relativeFrom="paragraph">
                  <wp:posOffset>1503045</wp:posOffset>
                </wp:positionV>
                <wp:extent cx="1905" cy="1905"/>
                <wp:effectExtent l="0" t="0" r="0" b="0"/>
                <wp:wrapNone/>
                <wp:docPr id="110" name="直接连接符 45"/>
                <wp:cNvGraphicFramePr/>
                <a:graphic xmlns:a="http://schemas.openxmlformats.org/drawingml/2006/main">
                  <a:graphicData uri="http://schemas.microsoft.com/office/word/2010/wordprocessingShape">
                    <wps:wsp>
                      <wps:cNvCnPr/>
                      <wps:spPr>
                        <a:xfrm flipV="1">
                          <a:off x="7098665" y="1696085"/>
                          <a:ext cx="1905" cy="1905"/>
                        </a:xfrm>
                        <a:prstGeom prst="line">
                          <a:avLst/>
                        </a:prstGeom>
                        <a:noFill/>
                        <a:ln w="9525" cap="flat" cmpd="sng" algn="ctr">
                          <a:solidFill>
                            <a:srgbClr val="4A7EBB">
                              <a:shade val="95000"/>
                              <a:satMod val="105000"/>
                            </a:srgbClr>
                          </a:solidFill>
                          <a:prstDash val="solid"/>
                        </a:ln>
                        <a:effectLst/>
                      </wps:spPr>
                      <wps:bodyPr/>
                    </wps:wsp>
                  </a:graphicData>
                </a:graphic>
              </wp:anchor>
            </w:drawing>
          </mc:Choice>
          <mc:Fallback>
            <w:pict>
              <v:line id="直接连接符 45" o:spid="_x0000_s1026" o:spt="20" style="position:absolute;left:0pt;flip:y;margin-left:670.35pt;margin-top:118.35pt;height:0.15pt;width:0.15pt;z-index:251744256;mso-width-relative:page;mso-height-relative:page;" filled="f" stroked="t" coordsize="21600,21600" o:gfxdata="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Cj07E2gAAAA0BAAAPAAAAAAAAAAEA&#10;IAAAACIAAABkcnMvZG93bnJldi54bWxQSwECFAAUAAAACACHTuJAwkqgkw0CAAD6AwAADgAAAAAA&#10;AAABACAAAAApAQAAZHJzL2Uyb0RvYy54bWxQSwUGAAAAAAYABgBZAQAAqAUAAAAA&#10;">
                <v:fill on="f" focussize="0,0"/>
                <v:stroke color="#457BBA" joinstyle="round"/>
                <v:imagedata o:title=""/>
                <o:lock v:ext="edit" aspectratio="f"/>
              </v:line>
            </w:pict>
          </mc:Fallback>
        </mc:AlternateContent>
      </w:r>
    </w:p>
    <w:p>
      <w:pPr>
        <w:rPr>
          <w:rFonts w:eastAsia="宋体"/>
          <w:b/>
          <w:bCs w:val="0"/>
          <w:color w:val="auto"/>
          <w:sz w:val="24"/>
          <w:szCs w:val="24"/>
          <w:highlight w:val="none"/>
        </w:rPr>
      </w:pPr>
      <w:r>
        <w:rPr>
          <w:rFonts w:eastAsia="宋体"/>
          <w:b/>
          <w:bCs w:val="0"/>
          <w:color w:val="auto"/>
          <w:sz w:val="24"/>
          <w:szCs w:val="24"/>
          <w:highlight w:val="none"/>
        </w:rPr>
        <w:br w:type="page"/>
      </w:r>
    </w:p>
    <w:p>
      <w:pPr>
        <w:pStyle w:val="2"/>
        <w:numPr>
          <w:ilvl w:val="0"/>
          <w:numId w:val="0"/>
        </w:numPr>
        <w:spacing w:before="240" w:after="120"/>
        <w:jc w:val="both"/>
        <w:rPr>
          <w:rFonts w:eastAsia="宋体"/>
          <w:b/>
          <w:bCs w:val="0"/>
          <w:color w:val="auto"/>
          <w:sz w:val="24"/>
          <w:szCs w:val="24"/>
          <w:highlight w:val="none"/>
        </w:rPr>
      </w:pPr>
      <w:r>
        <w:rPr>
          <w:rFonts w:eastAsia="宋体"/>
          <w:b/>
          <w:bCs w:val="0"/>
          <w:color w:val="auto"/>
          <w:sz w:val="24"/>
          <w:szCs w:val="24"/>
          <w:highlight w:val="none"/>
        </w:rPr>
        <w:t>附图</w:t>
      </w:r>
      <w:r>
        <w:rPr>
          <w:rFonts w:hint="eastAsia" w:eastAsia="宋体"/>
          <w:b/>
          <w:bCs w:val="0"/>
          <w:color w:val="auto"/>
          <w:sz w:val="24"/>
          <w:szCs w:val="24"/>
          <w:highlight w:val="none"/>
          <w:lang w:val="en-US" w:eastAsia="zh-CN"/>
        </w:rPr>
        <w:t>9</w:t>
      </w:r>
      <w:r>
        <w:rPr>
          <w:rFonts w:eastAsia="宋体"/>
          <w:b/>
          <w:bCs w:val="0"/>
          <w:color w:val="auto"/>
          <w:sz w:val="24"/>
          <w:szCs w:val="24"/>
          <w:highlight w:val="none"/>
        </w:rPr>
        <w:t>：</w:t>
      </w:r>
      <w:r>
        <w:rPr>
          <w:rFonts w:hint="eastAsia" w:eastAsia="宋体"/>
          <w:b/>
          <w:bCs w:val="0"/>
          <w:color w:val="auto"/>
          <w:sz w:val="24"/>
          <w:szCs w:val="24"/>
          <w:highlight w:val="none"/>
          <w:lang w:val="en-US" w:eastAsia="zh-CN"/>
        </w:rPr>
        <w:t>环境风险物质分布</w:t>
      </w:r>
      <w:r>
        <w:rPr>
          <w:rFonts w:eastAsia="宋体"/>
          <w:b/>
          <w:bCs w:val="0"/>
          <w:color w:val="auto"/>
          <w:sz w:val="24"/>
          <w:szCs w:val="24"/>
          <w:highlight w:val="none"/>
        </w:rPr>
        <w:t>图</w:t>
      </w:r>
    </w:p>
    <w:p>
      <w:pPr>
        <w:jc w:val="center"/>
        <w:rPr>
          <w:rFonts w:hint="eastAsia"/>
          <w:color w:val="auto"/>
          <w:lang w:val="en-US" w:eastAsia="zh-CN"/>
        </w:rPr>
      </w:pPr>
      <w:r>
        <w:drawing>
          <wp:anchor distT="0" distB="0" distL="114300" distR="114300" simplePos="0" relativeHeight="251847680" behindDoc="1" locked="0" layoutInCell="1" allowOverlap="1">
            <wp:simplePos x="0" y="0"/>
            <wp:positionH relativeFrom="column">
              <wp:posOffset>4408805</wp:posOffset>
            </wp:positionH>
            <wp:positionV relativeFrom="paragraph">
              <wp:posOffset>116205</wp:posOffset>
            </wp:positionV>
            <wp:extent cx="1284605" cy="1280795"/>
            <wp:effectExtent l="0" t="0" r="10795" b="14605"/>
            <wp:wrapThrough wrapText="bothSides">
              <wp:wrapPolygon>
                <wp:start x="0" y="0"/>
                <wp:lineTo x="0" y="21204"/>
                <wp:lineTo x="21141" y="21204"/>
                <wp:lineTo x="21141" y="0"/>
                <wp:lineTo x="0" y="0"/>
              </wp:wrapPolygon>
            </wp:wrapThrough>
            <wp:docPr id="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4"/>
                    <pic:cNvPicPr>
                      <a:picLocks noChangeAspect="1"/>
                    </pic:cNvPicPr>
                  </pic:nvPicPr>
                  <pic:blipFill>
                    <a:blip r:embed="rId32"/>
                    <a:stretch>
                      <a:fillRect/>
                    </a:stretch>
                  </pic:blipFill>
                  <pic:spPr>
                    <a:xfrm>
                      <a:off x="0" y="0"/>
                      <a:ext cx="1284605" cy="1280795"/>
                    </a:xfrm>
                    <a:prstGeom prst="rect">
                      <a:avLst/>
                    </a:prstGeom>
                    <a:noFill/>
                    <a:ln>
                      <a:noFill/>
                    </a:ln>
                  </pic:spPr>
                </pic:pic>
              </a:graphicData>
            </a:graphic>
          </wp:anchor>
        </w:drawing>
      </w:r>
      <w:r>
        <w:rPr>
          <w:sz w:val="21"/>
        </w:rPr>
        <mc:AlternateContent>
          <mc:Choice Requires="wpg">
            <w:drawing>
              <wp:anchor distT="0" distB="0" distL="114300" distR="114300" simplePos="0" relativeHeight="251849728" behindDoc="0" locked="0" layoutInCell="1" allowOverlap="1">
                <wp:simplePos x="0" y="0"/>
                <wp:positionH relativeFrom="column">
                  <wp:posOffset>104775</wp:posOffset>
                </wp:positionH>
                <wp:positionV relativeFrom="paragraph">
                  <wp:posOffset>835025</wp:posOffset>
                </wp:positionV>
                <wp:extent cx="4502150" cy="6511290"/>
                <wp:effectExtent l="9525" t="9525" r="22225" b="13335"/>
                <wp:wrapNone/>
                <wp:docPr id="221" name="组合 612"/>
                <wp:cNvGraphicFramePr/>
                <a:graphic xmlns:a="http://schemas.openxmlformats.org/drawingml/2006/main">
                  <a:graphicData uri="http://schemas.microsoft.com/office/word/2010/wordprocessingGroup">
                    <wpg:wgp>
                      <wpg:cNvGrpSpPr/>
                      <wpg:grpSpPr>
                        <a:xfrm>
                          <a:off x="0" y="0"/>
                          <a:ext cx="4502150" cy="6511290"/>
                          <a:chOff x="3181" y="1096223"/>
                          <a:chExt cx="7090" cy="10254"/>
                        </a:xfrm>
                      </wpg:grpSpPr>
                      <wps:wsp>
                        <wps:cNvPr id="219" name="任意多边形 613"/>
                        <wps:cNvSpPr/>
                        <wps:spPr>
                          <a:xfrm>
                            <a:off x="3181" y="1096223"/>
                            <a:ext cx="7091" cy="10255"/>
                          </a:xfrm>
                          <a:custGeom>
                            <a:avLst/>
                            <a:gdLst/>
                            <a:ahLst/>
                            <a:cxnLst/>
                            <a:pathLst>
                              <a:path w="7091" h="10255">
                                <a:moveTo>
                                  <a:pt x="0" y="1774"/>
                                </a:moveTo>
                                <a:lnTo>
                                  <a:pt x="2863" y="0"/>
                                </a:lnTo>
                                <a:lnTo>
                                  <a:pt x="7091" y="6874"/>
                                </a:lnTo>
                                <a:lnTo>
                                  <a:pt x="6859" y="9342"/>
                                </a:lnTo>
                                <a:lnTo>
                                  <a:pt x="5236" y="10255"/>
                                </a:lnTo>
                                <a:lnTo>
                                  <a:pt x="0" y="1774"/>
                                </a:lnTo>
                                <a:close/>
                              </a:path>
                            </a:pathLst>
                          </a:custGeom>
                          <a:noFill/>
                          <a:ln w="19050" cap="flat" cmpd="sng">
                            <a:solidFill>
                              <a:srgbClr val="FF0000"/>
                            </a:solidFill>
                            <a:prstDash val="solid"/>
                            <a:headEnd type="none" w="med" len="med"/>
                            <a:tailEnd type="none" w="med" len="med"/>
                          </a:ln>
                        </wps:spPr>
                        <wps:bodyPr upright="1"/>
                      </wps:wsp>
                      <wps:wsp>
                        <wps:cNvPr id="220" name="任意多边形 614"/>
                        <wps:cNvSpPr/>
                        <wps:spPr>
                          <a:xfrm>
                            <a:off x="3822" y="1097165"/>
                            <a:ext cx="6054" cy="8005"/>
                          </a:xfrm>
                          <a:custGeom>
                            <a:avLst/>
                            <a:gdLst/>
                            <a:ahLst/>
                            <a:cxnLst/>
                            <a:pathLst>
                              <a:path w="6054" h="8005">
                                <a:moveTo>
                                  <a:pt x="0" y="1391"/>
                                </a:moveTo>
                                <a:lnTo>
                                  <a:pt x="2222" y="0"/>
                                </a:lnTo>
                                <a:lnTo>
                                  <a:pt x="6054" y="6177"/>
                                </a:lnTo>
                                <a:lnTo>
                                  <a:pt x="4895" y="6858"/>
                                </a:lnTo>
                                <a:lnTo>
                                  <a:pt x="5222" y="7308"/>
                                </a:lnTo>
                                <a:lnTo>
                                  <a:pt x="4077" y="8005"/>
                                </a:lnTo>
                                <a:lnTo>
                                  <a:pt x="0" y="1391"/>
                                </a:lnTo>
                                <a:close/>
                              </a:path>
                            </a:pathLst>
                          </a:custGeom>
                          <a:noFill/>
                          <a:ln w="9525" cap="flat" cmpd="sng">
                            <a:solidFill>
                              <a:srgbClr val="000000"/>
                            </a:solidFill>
                            <a:prstDash val="solid"/>
                            <a:headEnd type="none" w="med" len="med"/>
                            <a:tailEnd type="none" w="med" len="med"/>
                          </a:ln>
                        </wps:spPr>
                        <wps:bodyPr upright="1"/>
                      </wps:wsp>
                    </wpg:wgp>
                  </a:graphicData>
                </a:graphic>
              </wp:anchor>
            </w:drawing>
          </mc:Choice>
          <mc:Fallback>
            <w:pict>
              <v:group id="组合 612" o:spid="_x0000_s1026" o:spt="203" style="position:absolute;left:0pt;margin-left:8.25pt;margin-top:65.75pt;height:512.7pt;width:354.5pt;z-index:251849728;mso-width-relative:page;mso-height-relative:page;" coordorigin="3181,1096223" coordsize="7090,10254" o:gfxdata="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">
                <o:lock v:ext="edit" aspectratio="f"/>
                <v:shape id="任意多边形 613" o:spid="_x0000_s1026" o:spt="100" style="position:absolute;left:3181;top:1096223;height:10255;width:7091;" filled="f" stroked="t" coordsize="7091,10255" o:gfxdata="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ZHL+q/&#10;AAAA3AAAAA8AAAAAAAAAAQAgAAAAIgAAAGRycy9kb3ducmV2LnhtbFBLAQIUABQAAAAIAIdO4kAz&#10;LwWeOwAAADkAAAAQAAAAAAAAAAEAIAAAAA4BAABkcnMvc2hhcGV4bWwueG1sUEsFBgAAAAAGAAYA&#10;WwEAALgDAAAAAA==&#10;" path="m0,1774l2863,0,7091,6874,6859,9342,5236,10255,0,1774xe">
                  <v:fill on="f" focussize="0,0"/>
                  <v:stroke weight="1.5pt" color="#FF0000" joinstyle="round"/>
                  <v:imagedata o:title=""/>
                  <o:lock v:ext="edit" aspectratio="f"/>
                </v:shape>
                <v:shape id="任意多边形 614" o:spid="_x0000_s1026" o:spt="100" style="position:absolute;left:3822;top:1097165;height:8005;width:6054;" filled="f" stroked="t" coordsize="6054,8005" o:gfxdata="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N4eabsAAADc&#10;AAAADwAAAAAAAAABACAAAAAiAAAAZHJzL2Rvd25yZXYueG1sUEsBAhQAFAAAAAgAh07iQDMvBZ47&#10;AAAAOQAAABAAAAAAAAAAAQAgAAAACgEAAGRycy9zaGFwZXhtbC54bWxQSwUGAAAAAAYABgBbAQAA&#10;tAMAAAAA&#10;" path="m0,1391l2222,0,6054,6177,4895,6858,5222,7308,4077,8005,0,1391xe">
                  <v:fill on="f" focussize="0,0"/>
                  <v:stroke color="#000000" joinstyle="round"/>
                  <v:imagedata o:title=""/>
                  <o:lock v:ext="edit" aspectratio="f"/>
                </v:shape>
              </v:group>
            </w:pict>
          </mc:Fallback>
        </mc:AlternateContent>
      </w:r>
      <w:r>
        <w:rPr>
          <w:color w:val="auto"/>
          <w:sz w:val="32"/>
        </w:rPr>
        <mc:AlternateContent>
          <mc:Choice Requires="wps">
            <w:drawing>
              <wp:anchor distT="0" distB="0" distL="114300" distR="114300" simplePos="0" relativeHeight="251846656" behindDoc="0" locked="0" layoutInCell="1" allowOverlap="1">
                <wp:simplePos x="0" y="0"/>
                <wp:positionH relativeFrom="column">
                  <wp:posOffset>1304925</wp:posOffset>
                </wp:positionH>
                <wp:positionV relativeFrom="paragraph">
                  <wp:posOffset>2100580</wp:posOffset>
                </wp:positionV>
                <wp:extent cx="971550" cy="689610"/>
                <wp:effectExtent l="115570" t="211455" r="132080" b="222885"/>
                <wp:wrapNone/>
                <wp:docPr id="218" name="自选图形 615"/>
                <wp:cNvGraphicFramePr/>
                <a:graphic xmlns:a="http://schemas.openxmlformats.org/drawingml/2006/main">
                  <a:graphicData uri="http://schemas.microsoft.com/office/word/2010/wordprocessingShape">
                    <wps:wsp>
                      <wps:cNvSpPr/>
                      <wps:spPr>
                        <a:xfrm rot="-1920000">
                          <a:off x="0" y="0"/>
                          <a:ext cx="971550" cy="689610"/>
                        </a:xfrm>
                        <a:prstGeom prst="wedgeRectCallout">
                          <a:avLst>
                            <a:gd name="adj1" fmla="val -21444"/>
                            <a:gd name="adj2" fmla="val 47116"/>
                          </a:avLst>
                        </a:prstGeom>
                        <a:noFill/>
                        <a:ln w="9525" cap="flat" cmpd="sng">
                          <a:solidFill>
                            <a:srgbClr val="000000"/>
                          </a:solidFill>
                          <a:prstDash val="dash"/>
                          <a:miter/>
                          <a:headEnd type="none" w="med" len="med"/>
                          <a:tailEnd type="none" w="med" len="med"/>
                        </a:ln>
                      </wps:spPr>
                      <wps:txb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热水槽</w:t>
                            </w:r>
                          </w:p>
                        </w:txbxContent>
                      </wps:txbx>
                      <wps:bodyPr upright="1"/>
                    </wps:wsp>
                  </a:graphicData>
                </a:graphic>
              </wp:anchor>
            </w:drawing>
          </mc:Choice>
          <mc:Fallback>
            <w:pict>
              <v:shape id="自选图形 615" o:spid="_x0000_s1026" o:spt="61" type="#_x0000_t61" style="position:absolute;left:0pt;margin-left:102.75pt;margin-top:165.4pt;height:54.3pt;width:76.5pt;rotation:-2097152f;z-index:251846656;mso-width-relative:page;mso-height-relative:page;" filled="f" stroked="t" coordsize="21600,21600" o:gfxdata="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pRAPxNkAAAALAQAADwAAAAAAAAABACAAAAAi&#10;AAAAZHJzL2Rvd25yZXYueG1sUEsBAhQAFAAAAAgAh07iQIzcwKpCAgAAdQQAAA4AAAAAAAAAAQAg&#10;AAAAKAEAAGRycy9lMm9Eb2MueG1sUEsFBgAAAAAGAAYAWQEAANwFAAAAAA==&#10;" adj="6168,20977">
                <v:fill on="f" focussize="0,0"/>
                <v:stroke color="#000000" joinstyle="miter" dashstyle="dash"/>
                <v:imagedata o:title=""/>
                <o:lock v:ext="edit" aspectratio="f"/>
                <v:textbo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热水槽</w:t>
                      </w:r>
                    </w:p>
                  </w:txbxContent>
                </v:textbox>
              </v:shape>
            </w:pict>
          </mc:Fallback>
        </mc:AlternateContent>
      </w:r>
      <w:r>
        <w:rPr>
          <w:color w:val="auto"/>
          <w:sz w:val="32"/>
        </w:rPr>
        <mc:AlternateContent>
          <mc:Choice Requires="wps">
            <w:drawing>
              <wp:anchor distT="0" distB="0" distL="114300" distR="114300" simplePos="0" relativeHeight="251840512" behindDoc="0" locked="0" layoutInCell="1" allowOverlap="1">
                <wp:simplePos x="0" y="0"/>
                <wp:positionH relativeFrom="column">
                  <wp:posOffset>2853690</wp:posOffset>
                </wp:positionH>
                <wp:positionV relativeFrom="paragraph">
                  <wp:posOffset>2800350</wp:posOffset>
                </wp:positionV>
                <wp:extent cx="341630" cy="294640"/>
                <wp:effectExtent l="0" t="0" r="0" b="0"/>
                <wp:wrapNone/>
                <wp:docPr id="212" name="自选图形 616"/>
                <wp:cNvGraphicFramePr/>
                <a:graphic xmlns:a="http://schemas.openxmlformats.org/drawingml/2006/main">
                  <a:graphicData uri="http://schemas.microsoft.com/office/word/2010/wordprocessingShape">
                    <wps:wsp>
                      <wps:cNvSpPr/>
                      <wps:spPr>
                        <a:xfrm>
                          <a:off x="0" y="0"/>
                          <a:ext cx="341630" cy="294640"/>
                        </a:xfrm>
                        <a:prstGeom prst="wedgeRectCallout">
                          <a:avLst>
                            <a:gd name="adj1" fmla="val -28440"/>
                            <a:gd name="adj2" fmla="val 52588"/>
                          </a:avLst>
                        </a:prstGeom>
                        <a:noFill/>
                        <a:ln>
                          <a:noFill/>
                        </a:ln>
                      </wps:spPr>
                      <wps:txbx>
                        <w:txbxContent>
                          <w:p>
                            <w:pPr>
                              <w:rPr>
                                <w:rFonts w:hint="default" w:eastAsia="宋体"/>
                                <w:lang w:val="en-US" w:eastAsia="zh-CN"/>
                              </w:rPr>
                            </w:pPr>
                            <w:r>
                              <w:rPr>
                                <w:rFonts w:hint="eastAsia"/>
                                <w:lang w:val="en-US" w:eastAsia="zh-CN"/>
                              </w:rPr>
                              <w:t>②</w:t>
                            </w:r>
                          </w:p>
                        </w:txbxContent>
                      </wps:txbx>
                      <wps:bodyPr upright="1"/>
                    </wps:wsp>
                  </a:graphicData>
                </a:graphic>
              </wp:anchor>
            </w:drawing>
          </mc:Choice>
          <mc:Fallback>
            <w:pict>
              <v:shape id="自选图形 616" o:spid="_x0000_s1026" o:spt="61" type="#_x0000_t61" style="position:absolute;left:0pt;margin-left:224.7pt;margin-top:220.5pt;height:23.2pt;width:26.9pt;z-index:251840512;mso-width-relative:page;mso-height-relative:page;" filled="f" stroked="f" coordsize="21600,21600" o:gfxdata="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JIR9JHbAAAA&#10;CwEAAA8AAAAAAAAAAQAgAAAAIgAAAGRycy9kb3ducmV2LnhtbFBLAQIUABQAAAAIAIdO4kBmRJ5+&#10;4QEAAKgDAAAOAAAAAAAAAAEAIAAAACoBAABkcnMvZTJvRG9jLnhtbFBLBQYAAAAABgAGAFkBAAB9&#10;BQAAAAA=&#10;" adj="4657,22159">
                <v:fill on="f" focussize="0,0"/>
                <v:stroke on="f"/>
                <v:imagedata o:title=""/>
                <o:lock v:ext="edit" aspectratio="f"/>
                <v:textbox>
                  <w:txbxContent>
                    <w:p>
                      <w:pPr>
                        <w:rPr>
                          <w:rFonts w:hint="default" w:eastAsia="宋体"/>
                          <w:lang w:val="en-US" w:eastAsia="zh-CN"/>
                        </w:rPr>
                      </w:pPr>
                      <w:r>
                        <w:rPr>
                          <w:rFonts w:hint="eastAsia"/>
                          <w:lang w:val="en-US" w:eastAsia="zh-CN"/>
                        </w:rPr>
                        <w:t>②</w:t>
                      </w:r>
                    </w:p>
                  </w:txbxContent>
                </v:textbox>
              </v:shape>
            </w:pict>
          </mc:Fallback>
        </mc:AlternateContent>
      </w:r>
      <w:r>
        <w:rPr>
          <w:color w:val="auto"/>
          <w:sz w:val="32"/>
        </w:rPr>
        <mc:AlternateContent>
          <mc:Choice Requires="wps">
            <w:drawing>
              <wp:anchor distT="0" distB="0" distL="114300" distR="114300" simplePos="0" relativeHeight="251829248" behindDoc="0" locked="0" layoutInCell="1" allowOverlap="1">
                <wp:simplePos x="0" y="0"/>
                <wp:positionH relativeFrom="column">
                  <wp:posOffset>3764280</wp:posOffset>
                </wp:positionH>
                <wp:positionV relativeFrom="paragraph">
                  <wp:posOffset>4122420</wp:posOffset>
                </wp:positionV>
                <wp:extent cx="1033145" cy="352425"/>
                <wp:effectExtent l="0" t="0" r="0" b="0"/>
                <wp:wrapNone/>
                <wp:docPr id="200" name="自选图形 618"/>
                <wp:cNvGraphicFramePr/>
                <a:graphic xmlns:a="http://schemas.openxmlformats.org/drawingml/2006/main">
                  <a:graphicData uri="http://schemas.microsoft.com/office/word/2010/wordprocessingShape">
                    <wps:wsp>
                      <wps:cNvSpPr/>
                      <wps:spPr>
                        <a:xfrm>
                          <a:off x="0" y="0"/>
                          <a:ext cx="1033145" cy="352425"/>
                        </a:xfrm>
                        <a:prstGeom prst="wedgeRectCallout">
                          <a:avLst>
                            <a:gd name="adj1" fmla="val -56079"/>
                            <a:gd name="adj2" fmla="val 120269"/>
                          </a:avLst>
                        </a:prstGeom>
                        <a:noFill/>
                        <a:ln>
                          <a:noFill/>
                        </a:ln>
                      </wps:spPr>
                      <wps:txbx>
                        <w:txbxContent>
                          <w:p>
                            <w:pPr>
                              <w:rPr>
                                <w:rFonts w:hint="default"/>
                                <w:lang w:val="en-US"/>
                              </w:rPr>
                            </w:pPr>
                            <w:r>
                              <w:rPr>
                                <w:rFonts w:hint="eastAsia"/>
                                <w:lang w:val="en-US" w:eastAsia="zh-CN"/>
                              </w:rPr>
                              <w:t>DA002</w:t>
                            </w:r>
                          </w:p>
                        </w:txbxContent>
                      </wps:txbx>
                      <wps:bodyPr upright="1"/>
                    </wps:wsp>
                  </a:graphicData>
                </a:graphic>
              </wp:anchor>
            </w:drawing>
          </mc:Choice>
          <mc:Fallback>
            <w:pict>
              <v:shape id="自选图形 618" o:spid="_x0000_s1026" o:spt="61" type="#_x0000_t61" style="position:absolute;left:0pt;margin-left:296.4pt;margin-top:324.6pt;height:27.75pt;width:81.35pt;z-index:251829248;mso-width-relative:page;mso-height-relative:page;" filled="f" stroked="f" coordsize="21600,21600" o:gfxdata="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E6hUl/dAAAA&#10;CwEAAA8AAAAAAAAAAQAgAAAAIgAAAGRycy9kb3ducmV2LnhtbFBLAQIUABQAAAAIAIdO4kBwdC5D&#10;3wEAAKoDAAAOAAAAAAAAAAEAIAAAACwBAABkcnMvZTJvRG9jLnhtbFBLBQYAAAAABgAGAFkBAAB9&#10;BQAAAAA=&#10;" adj="-1313,36778">
                <v:fill on="f" focussize="0,0"/>
                <v:stroke on="f"/>
                <v:imagedata o:title=""/>
                <o:lock v:ext="edit" aspectratio="f"/>
                <v:textbox>
                  <w:txbxContent>
                    <w:p>
                      <w:pPr>
                        <w:rPr>
                          <w:rFonts w:hint="default"/>
                          <w:lang w:val="en-US"/>
                        </w:rPr>
                      </w:pPr>
                      <w:r>
                        <w:rPr>
                          <w:rFonts w:hint="eastAsia"/>
                          <w:lang w:val="en-US" w:eastAsia="zh-CN"/>
                        </w:rPr>
                        <w:t>DA002</w:t>
                      </w:r>
                    </w:p>
                  </w:txbxContent>
                </v:textbox>
              </v:shape>
            </w:pict>
          </mc:Fallback>
        </mc:AlternateContent>
      </w:r>
      <w:r>
        <w:rPr>
          <w:color w:val="auto"/>
          <w:sz w:val="18"/>
        </w:rPr>
        <mc:AlternateContent>
          <mc:Choice Requires="wps">
            <w:drawing>
              <wp:anchor distT="0" distB="0" distL="114300" distR="114300" simplePos="0" relativeHeight="251827200" behindDoc="0" locked="0" layoutInCell="1" allowOverlap="1">
                <wp:simplePos x="0" y="0"/>
                <wp:positionH relativeFrom="column">
                  <wp:posOffset>3646170</wp:posOffset>
                </wp:positionH>
                <wp:positionV relativeFrom="paragraph">
                  <wp:posOffset>4192270</wp:posOffset>
                </wp:positionV>
                <wp:extent cx="193675" cy="193675"/>
                <wp:effectExtent l="4445" t="4445" r="11430" b="11430"/>
                <wp:wrapNone/>
                <wp:docPr id="198" name="自选图形 619"/>
                <wp:cNvGraphicFramePr/>
                <a:graphic xmlns:a="http://schemas.openxmlformats.org/drawingml/2006/main">
                  <a:graphicData uri="http://schemas.microsoft.com/office/word/2010/wordprocessingShape">
                    <wps:wsp>
                      <wps:cNvSpPr/>
                      <wps:spPr>
                        <a:xfrm>
                          <a:off x="0" y="0"/>
                          <a:ext cx="193675" cy="193675"/>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a:graphicData>
                </a:graphic>
              </wp:anchor>
            </w:drawing>
          </mc:Choice>
          <mc:Fallback>
            <w:pict>
              <v:shape id="自选图形 619" o:spid="_x0000_s1026" o:spt="100" style="position:absolute;left:0pt;margin-left:287.1pt;margin-top:330.1pt;height:15.25pt;width:15.25pt;z-index:251827200;mso-width-relative:page;mso-height-relative:page;" fillcolor="#FFFFFF" filled="t" stroked="t" coordsize="21600,21600" o:gfxdata="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w:pict>
          </mc:Fallback>
        </mc:AlternateContent>
      </w:r>
      <w:r>
        <w:rPr>
          <w:color w:val="auto"/>
          <w:sz w:val="24"/>
        </w:rPr>
        <mc:AlternateContent>
          <mc:Choice Requires="wps">
            <w:drawing>
              <wp:anchor distT="0" distB="0" distL="114300" distR="114300" simplePos="0" relativeHeight="251824128" behindDoc="0" locked="0" layoutInCell="1" allowOverlap="1">
                <wp:simplePos x="0" y="0"/>
                <wp:positionH relativeFrom="column">
                  <wp:posOffset>5585460</wp:posOffset>
                </wp:positionH>
                <wp:positionV relativeFrom="paragraph">
                  <wp:posOffset>516890</wp:posOffset>
                </wp:positionV>
                <wp:extent cx="418465" cy="257175"/>
                <wp:effectExtent l="0" t="0" r="635" b="9525"/>
                <wp:wrapNone/>
                <wp:docPr id="194" name="文本框 33"/>
                <wp:cNvGraphicFramePr/>
                <a:graphic xmlns:a="http://schemas.openxmlformats.org/drawingml/2006/main">
                  <a:graphicData uri="http://schemas.microsoft.com/office/word/2010/wordprocessingShape">
                    <wps:wsp>
                      <wps:cNvSpPr txBox="1"/>
                      <wps:spPr>
                        <a:xfrm>
                          <a:off x="0" y="0"/>
                          <a:ext cx="418465" cy="257175"/>
                        </a:xfrm>
                        <a:prstGeom prst="rect">
                          <a:avLst/>
                        </a:prstGeom>
                        <a:solidFill>
                          <a:srgbClr val="FFFFFF"/>
                        </a:solidFill>
                        <a:ln w="6350">
                          <a:noFill/>
                        </a:ln>
                        <a:effectLst/>
                      </wps:spPr>
                      <wps:txbx>
                        <w:txbxContent>
                          <w:p>
                            <w:pPr>
                              <w:rPr>
                                <w:b/>
                                <w:bCs/>
                                <w:color w:val="000000" w:themeColor="text1"/>
                                <w:sz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3" o:spid="_x0000_s1026" o:spt="202" type="#_x0000_t202" style="position:absolute;left:0pt;margin-left:439.8pt;margin-top:40.7pt;height:20.25pt;width:32.95pt;z-index:251824128;mso-width-relative:page;mso-height-relative:page;" fillcolor="#FFFFFF" filled="t" stroked="f" coordsize="21600,21600" o:gfxdata="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mtii7NYAAAAK&#10;AQAADwAAAAAAAAABACAAAAAiAAAAZHJzL2Rvd25yZXYueG1sUEsBAhQAFAAAAAgAh07iQHWEbxVX&#10;AgAAnwQAAA4AAAAAAAAAAQAgAAAAJQEAAGRycy9lMm9Eb2MueG1sUEsFBgAAAAAGAAYAWQEAAO4F&#10;AAAAAA==&#10;">
                <v:fill on="t" focussize="0,0"/>
                <v:stroke on="f" weight="0.5pt"/>
                <v:imagedata o:title=""/>
                <o:lock v:ext="edit" aspectratio="f"/>
                <v:textbox>
                  <w:txbxContent>
                    <w:p>
                      <w:pPr>
                        <w:rPr>
                          <w:b/>
                          <w:bCs/>
                          <w:color w:val="000000" w:themeColor="text1"/>
                          <w:sz w:val="24"/>
                        </w:rPr>
                      </w:pPr>
                    </w:p>
                  </w:txbxContent>
                </v:textbox>
              </v:shape>
            </w:pict>
          </mc:Fallback>
        </mc:AlternateContent>
      </w:r>
      <w:r>
        <w:rPr>
          <w:color w:val="auto"/>
          <w:sz w:val="24"/>
        </w:rPr>
        <mc:AlternateContent>
          <mc:Choice Requires="wps">
            <w:drawing>
              <wp:anchor distT="0" distB="0" distL="114300" distR="114300" simplePos="0" relativeHeight="251822080" behindDoc="0" locked="0" layoutInCell="1" allowOverlap="1">
                <wp:simplePos x="0" y="0"/>
                <wp:positionH relativeFrom="column">
                  <wp:posOffset>8513445</wp:posOffset>
                </wp:positionH>
                <wp:positionV relativeFrom="paragraph">
                  <wp:posOffset>1503045</wp:posOffset>
                </wp:positionV>
                <wp:extent cx="1905" cy="1905"/>
                <wp:effectExtent l="0" t="0" r="0" b="0"/>
                <wp:wrapNone/>
                <wp:docPr id="192" name="直接连接符 45"/>
                <wp:cNvGraphicFramePr/>
                <a:graphic xmlns:a="http://schemas.openxmlformats.org/drawingml/2006/main">
                  <a:graphicData uri="http://schemas.microsoft.com/office/word/2010/wordprocessingShape">
                    <wps:wsp>
                      <wps:cNvCnPr/>
                      <wps:spPr>
                        <a:xfrm flipV="1">
                          <a:off x="7098665" y="1696085"/>
                          <a:ext cx="1905" cy="1905"/>
                        </a:xfrm>
                        <a:prstGeom prst="line">
                          <a:avLst/>
                        </a:prstGeom>
                        <a:noFill/>
                        <a:ln w="9525" cap="flat" cmpd="sng" algn="ctr">
                          <a:solidFill>
                            <a:srgbClr val="4A7EBB">
                              <a:shade val="95000"/>
                              <a:satMod val="105000"/>
                            </a:srgbClr>
                          </a:solidFill>
                          <a:prstDash val="solid"/>
                        </a:ln>
                        <a:effectLst/>
                      </wps:spPr>
                      <wps:bodyPr/>
                    </wps:wsp>
                  </a:graphicData>
                </a:graphic>
              </wp:anchor>
            </w:drawing>
          </mc:Choice>
          <mc:Fallback>
            <w:pict>
              <v:line id="直接连接符 45" o:spid="_x0000_s1026" o:spt="20" style="position:absolute;left:0pt;flip:y;margin-left:670.35pt;margin-top:118.35pt;height:0.15pt;width:0.15pt;z-index:251822080;mso-width-relative:page;mso-height-relative:page;" filled="f" stroked="t" coordsize="21600,21600" o:gfxdata="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Cj07E2gAAAA0BAAAPAAAAAAAAAAEA&#10;IAAAACIAAABkcnMvZG93bnJldi54bWxQSwECFAAUAAAACACHTuJAx/eEJQ0CAAD6AwAADgAAAAAA&#10;AAABACAAAAApAQAAZHJzL2Uyb0RvYy54bWxQSwUGAAAAAAYABgBZAQAAqAUAAAAA&#10;">
                <v:fill on="f" focussize="0,0"/>
                <v:stroke color="#457BBA" joinstyle="round"/>
                <v:imagedata o:title=""/>
                <o:lock v:ext="edit" aspectratio="f"/>
              </v:line>
            </w:pict>
          </mc:Fallback>
        </mc:AlternateContent>
      </w:r>
    </w:p>
    <w:p>
      <w:pPr>
        <w:jc w:val="center"/>
        <w:rPr>
          <w:color w:val="auto"/>
          <w:sz w:val="32"/>
        </w:rPr>
      </w:pPr>
      <w:r>
        <w:rPr>
          <w:color w:val="auto"/>
          <w:sz w:val="32"/>
        </w:rPr>
        <mc:AlternateContent>
          <mc:Choice Requires="wps">
            <w:drawing>
              <wp:anchor distT="0" distB="0" distL="114300" distR="114300" simplePos="0" relativeHeight="251826176" behindDoc="0" locked="0" layoutInCell="1" allowOverlap="1">
                <wp:simplePos x="0" y="0"/>
                <wp:positionH relativeFrom="column">
                  <wp:posOffset>3850005</wp:posOffset>
                </wp:positionH>
                <wp:positionV relativeFrom="paragraph">
                  <wp:posOffset>4687570</wp:posOffset>
                </wp:positionV>
                <wp:extent cx="240665" cy="224155"/>
                <wp:effectExtent l="53975" t="48260" r="64770" b="53975"/>
                <wp:wrapNone/>
                <wp:docPr id="197" name="矩形 622"/>
                <wp:cNvGraphicFramePr/>
                <a:graphic xmlns:a="http://schemas.openxmlformats.org/drawingml/2006/main">
                  <a:graphicData uri="http://schemas.microsoft.com/office/word/2010/wordprocessingShape">
                    <wps:wsp>
                      <wps:cNvSpPr/>
                      <wps:spPr>
                        <a:xfrm rot="3420000">
                          <a:off x="0" y="0"/>
                          <a:ext cx="240665" cy="22415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622" o:spid="_x0000_s1026" o:spt="1" style="position:absolute;left:0pt;margin-left:303.15pt;margin-top:369.1pt;height:17.65pt;width:18.95pt;rotation:3735552f;z-index:251826176;mso-width-relative:page;mso-height-relative:page;" fillcolor="#FFFFFF" filled="t" stroked="t" coordsize="21600,21600" o:gfxdata="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fVTc3aAAAACwEAAA8AAAAAAAAAAQAgAAAA&#10;IgAAAGRycy9kb3ducmV2LnhtbFBLAQIUABQAAAAIAIdO4kCbuQnVCQIAAC8EAAAOAAAAAAAAAAEA&#10;IAAAACkBAABkcnMvZTJvRG9jLnhtbFBLBQYAAAAABgAGAFkBAACkBQAAAAA=&#10;">
                <v:fill on="t" focussize="0,0"/>
                <v:stroke color="#000000" joinstyle="miter"/>
                <v:imagedata o:title=""/>
                <o:lock v:ext="edit" aspectratio="f"/>
              </v:rect>
            </w:pict>
          </mc:Fallback>
        </mc:AlternateContent>
      </w:r>
      <w:r>
        <w:rPr>
          <w:color w:val="auto"/>
          <w:sz w:val="32"/>
        </w:rPr>
        <mc:AlternateContent>
          <mc:Choice Requires="wps">
            <w:drawing>
              <wp:anchor distT="0" distB="0" distL="114300" distR="114300" simplePos="0" relativeHeight="251841536" behindDoc="0" locked="0" layoutInCell="1" allowOverlap="1">
                <wp:simplePos x="0" y="0"/>
                <wp:positionH relativeFrom="column">
                  <wp:posOffset>4243070</wp:posOffset>
                </wp:positionH>
                <wp:positionV relativeFrom="paragraph">
                  <wp:posOffset>4862195</wp:posOffset>
                </wp:positionV>
                <wp:extent cx="341630" cy="294640"/>
                <wp:effectExtent l="0" t="0" r="0" b="0"/>
                <wp:wrapNone/>
                <wp:docPr id="213" name="自选图形 624"/>
                <wp:cNvGraphicFramePr/>
                <a:graphic xmlns:a="http://schemas.openxmlformats.org/drawingml/2006/main">
                  <a:graphicData uri="http://schemas.microsoft.com/office/word/2010/wordprocessingShape">
                    <wps:wsp>
                      <wps:cNvSpPr/>
                      <wps:spPr>
                        <a:xfrm>
                          <a:off x="0" y="0"/>
                          <a:ext cx="341630" cy="294640"/>
                        </a:xfrm>
                        <a:prstGeom prst="wedgeRectCallout">
                          <a:avLst>
                            <a:gd name="adj1" fmla="val -28440"/>
                            <a:gd name="adj2" fmla="val 52588"/>
                          </a:avLst>
                        </a:prstGeom>
                        <a:noFill/>
                        <a:ln>
                          <a:noFill/>
                        </a:ln>
                      </wps:spPr>
                      <wps:txbx>
                        <w:txbxContent>
                          <w:p>
                            <w:pPr>
                              <w:rPr>
                                <w:rFonts w:hint="default" w:eastAsia="宋体"/>
                                <w:lang w:val="en-US" w:eastAsia="zh-CN"/>
                              </w:rPr>
                            </w:pPr>
                            <w:r>
                              <w:rPr>
                                <w:rFonts w:hint="eastAsia"/>
                                <w:lang w:val="en-US" w:eastAsia="zh-CN"/>
                              </w:rPr>
                              <w:t>⑤</w:t>
                            </w:r>
                          </w:p>
                        </w:txbxContent>
                      </wps:txbx>
                      <wps:bodyPr upright="1"/>
                    </wps:wsp>
                  </a:graphicData>
                </a:graphic>
              </wp:anchor>
            </w:drawing>
          </mc:Choice>
          <mc:Fallback>
            <w:pict>
              <v:shape id="自选图形 624" o:spid="_x0000_s1026" o:spt="61" type="#_x0000_t61" style="position:absolute;left:0pt;margin-left:334.1pt;margin-top:382.85pt;height:23.2pt;width:26.9pt;z-index:251841536;mso-width-relative:page;mso-height-relative:page;" filled="f" stroked="f" coordsize="21600,21600" o:gfxdata="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rKFvCtsAAAAL&#10;AQAADwAAAAAAAAABACAAAAAiAAAAZHJzL2Rvd25yZXYueG1sUEsBAhQAFAAAAAgAh07iQN+ZrIzg&#10;AQAAqAMAAA4AAAAAAAAAAQAgAAAAKgEAAGRycy9lMm9Eb2MueG1sUEsFBgAAAAAGAAYAWQEAAHwF&#10;AAAAAA==&#10;" adj="4657,22159">
                <v:fill on="f" focussize="0,0"/>
                <v:stroke on="f"/>
                <v:imagedata o:title=""/>
                <o:lock v:ext="edit" aspectratio="f"/>
                <v:textbox>
                  <w:txbxContent>
                    <w:p>
                      <w:pPr>
                        <w:rPr>
                          <w:rFonts w:hint="default" w:eastAsia="宋体"/>
                          <w:lang w:val="en-US" w:eastAsia="zh-CN"/>
                        </w:rPr>
                      </w:pPr>
                      <w:r>
                        <w:rPr>
                          <w:rFonts w:hint="eastAsia"/>
                          <w:lang w:val="en-US" w:eastAsia="zh-CN"/>
                        </w:rPr>
                        <w:t>⑤</w:t>
                      </w:r>
                    </w:p>
                  </w:txbxContent>
                </v:textbox>
              </v:shape>
            </w:pict>
          </mc:Fallback>
        </mc:AlternateContent>
      </w:r>
      <w:r>
        <w:rPr>
          <w:color w:val="auto"/>
          <w:sz w:val="32"/>
        </w:rPr>
        <mc:AlternateContent>
          <mc:Choice Requires="wps">
            <w:drawing>
              <wp:anchor distT="0" distB="0" distL="114300" distR="114300" simplePos="0" relativeHeight="251837440" behindDoc="0" locked="0" layoutInCell="1" allowOverlap="1">
                <wp:simplePos x="0" y="0"/>
                <wp:positionH relativeFrom="column">
                  <wp:posOffset>4272915</wp:posOffset>
                </wp:positionH>
                <wp:positionV relativeFrom="paragraph">
                  <wp:posOffset>4914900</wp:posOffset>
                </wp:positionV>
                <wp:extent cx="234950" cy="218440"/>
                <wp:effectExtent l="53340" t="47625" r="71120" b="60325"/>
                <wp:wrapNone/>
                <wp:docPr id="209" name="矩形 625"/>
                <wp:cNvGraphicFramePr/>
                <a:graphic xmlns:a="http://schemas.openxmlformats.org/drawingml/2006/main">
                  <a:graphicData uri="http://schemas.microsoft.com/office/word/2010/wordprocessingShape">
                    <wps:wsp>
                      <wps:cNvSpPr/>
                      <wps:spPr>
                        <a:xfrm rot="3360000">
                          <a:off x="0" y="0"/>
                          <a:ext cx="234950" cy="218440"/>
                        </a:xfrm>
                        <a:prstGeom prst="rect">
                          <a:avLst/>
                        </a:prstGeom>
                        <a:solidFill>
                          <a:srgbClr val="FFFFFF"/>
                        </a:solidFill>
                        <a:ln w="9525" cap="flat" cmpd="sng">
                          <a:solidFill>
                            <a:srgbClr val="000000"/>
                          </a:solidFill>
                          <a:prstDash val="dash"/>
                          <a:miter/>
                          <a:headEnd type="none" w="med" len="med"/>
                          <a:tailEnd type="none" w="med" len="med"/>
                        </a:ln>
                      </wps:spPr>
                      <wps:bodyPr upright="1"/>
                    </wps:wsp>
                  </a:graphicData>
                </a:graphic>
              </wp:anchor>
            </w:drawing>
          </mc:Choice>
          <mc:Fallback>
            <w:pict>
              <v:rect id="矩形 625" o:spid="_x0000_s1026" o:spt="1" style="position:absolute;left:0pt;margin-left:336.45pt;margin-top:387pt;height:17.2pt;width:18.5pt;rotation:3670016f;z-index:251837440;mso-width-relative:page;mso-height-relative:page;" fillcolor="#FFFFFF" filled="t" stroked="t" coordsize="21600,21600" o:gfxdata="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rvT6y2wAAAAsBAAAPAAAAAAAAAAEA&#10;IAAAACIAAABkcnMvZG93bnJldi54bWxQSwECFAAUAAAACACHTuJAH7i+cwwCAAAuBAAADgAAAAAA&#10;AAABACAAAAAqAQAAZHJzL2Uyb0RvYy54bWxQSwUGAAAAAAYABgBZAQAAqAUAAAAA&#10;">
                <v:fill on="t" focussize="0,0"/>
                <v:stroke color="#000000" joinstyle="miter" dashstyle="dash"/>
                <v:imagedata o:title=""/>
                <o:lock v:ext="edit" aspectratio="f"/>
              </v:rect>
            </w:pict>
          </mc:Fallback>
        </mc:AlternateContent>
      </w:r>
      <w:r>
        <w:rPr>
          <w:color w:val="auto"/>
          <w:sz w:val="32"/>
        </w:rPr>
        <mc:AlternateContent>
          <mc:Choice Requires="wps">
            <w:drawing>
              <wp:anchor distT="0" distB="0" distL="114300" distR="114300" simplePos="0" relativeHeight="251839488" behindDoc="0" locked="0" layoutInCell="1" allowOverlap="1">
                <wp:simplePos x="0" y="0"/>
                <wp:positionH relativeFrom="column">
                  <wp:posOffset>2397760</wp:posOffset>
                </wp:positionH>
                <wp:positionV relativeFrom="paragraph">
                  <wp:posOffset>2586990</wp:posOffset>
                </wp:positionV>
                <wp:extent cx="1068705" cy="215265"/>
                <wp:effectExtent l="273685" t="0" r="273050" b="0"/>
                <wp:wrapNone/>
                <wp:docPr id="211" name="矩形 626"/>
                <wp:cNvGraphicFramePr/>
                <a:graphic xmlns:a="http://schemas.openxmlformats.org/drawingml/2006/main">
                  <a:graphicData uri="http://schemas.microsoft.com/office/word/2010/wordprocessingShape">
                    <wps:wsp>
                      <wps:cNvSpPr/>
                      <wps:spPr>
                        <a:xfrm rot="3480000">
                          <a:off x="0" y="0"/>
                          <a:ext cx="1068705" cy="215265"/>
                        </a:xfrm>
                        <a:prstGeom prst="rect">
                          <a:avLst/>
                        </a:prstGeom>
                        <a:solidFill>
                          <a:srgbClr val="FFFF00"/>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626" o:spid="_x0000_s1026" o:spt="1" style="position:absolute;left:0pt;margin-left:188.8pt;margin-top:203.7pt;height:16.95pt;width:84.15pt;rotation:3801088f;z-index:251839488;mso-width-relative:page;mso-height-relative:page;" fillcolor="#FFFF00" filled="t" stroked="t" coordsize="21600,21600" o:gfxdata="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v0TFH9kAAAALAQAADwAAAAAAAAABACAAAAAi&#10;AAAAZHJzL2Rvd25yZXYueG1sUEsBAhQAFAAAAAgAh07iQEkQcJEJAgAAMAQAAA4AAAAAAAAAAQAg&#10;AAAAKAEAAGRycy9lMm9Eb2MueG1sUEsFBgAAAAAGAAYAWQEAAKMFAAAAAA==&#10;">
                <v:fill on="t" focussize="0,0"/>
                <v:stroke color="#000000" joinstyle="miter"/>
                <v:imagedata o:title=""/>
                <o:lock v:ext="edit" aspectratio="f"/>
              </v:rect>
            </w:pict>
          </mc:Fallback>
        </mc:AlternateContent>
      </w:r>
      <w:r>
        <w:rPr>
          <w:color w:val="auto"/>
          <w:sz w:val="32"/>
        </w:rPr>
        <mc:AlternateContent>
          <mc:Choice Requires="wps">
            <w:drawing>
              <wp:anchor distT="0" distB="0" distL="114300" distR="114300" simplePos="0" relativeHeight="251843584" behindDoc="0" locked="0" layoutInCell="1" allowOverlap="1">
                <wp:simplePos x="0" y="0"/>
                <wp:positionH relativeFrom="column">
                  <wp:posOffset>3315335</wp:posOffset>
                </wp:positionH>
                <wp:positionV relativeFrom="paragraph">
                  <wp:posOffset>3394075</wp:posOffset>
                </wp:positionV>
                <wp:extent cx="341630" cy="294640"/>
                <wp:effectExtent l="0" t="0" r="0" b="0"/>
                <wp:wrapNone/>
                <wp:docPr id="215" name="自选图形 627"/>
                <wp:cNvGraphicFramePr/>
                <a:graphic xmlns:a="http://schemas.openxmlformats.org/drawingml/2006/main">
                  <a:graphicData uri="http://schemas.microsoft.com/office/word/2010/wordprocessingShape">
                    <wps:wsp>
                      <wps:cNvSpPr/>
                      <wps:spPr>
                        <a:xfrm>
                          <a:off x="0" y="0"/>
                          <a:ext cx="341630" cy="294640"/>
                        </a:xfrm>
                        <a:prstGeom prst="wedgeRectCallout">
                          <a:avLst>
                            <a:gd name="adj1" fmla="val -28440"/>
                            <a:gd name="adj2" fmla="val 52588"/>
                          </a:avLst>
                        </a:prstGeom>
                        <a:noFill/>
                        <a:ln>
                          <a:noFill/>
                        </a:ln>
                      </wps:spPr>
                      <wps:txbx>
                        <w:txbxContent>
                          <w:p>
                            <w:pPr>
                              <w:rPr>
                                <w:rFonts w:hint="default" w:eastAsia="宋体"/>
                                <w:lang w:val="en-US" w:eastAsia="zh-CN"/>
                              </w:rPr>
                            </w:pPr>
                            <w:r>
                              <w:rPr>
                                <w:rFonts w:hint="eastAsia"/>
                                <w:lang w:val="en-US" w:eastAsia="zh-CN"/>
                              </w:rPr>
                              <w:t>①</w:t>
                            </w:r>
                          </w:p>
                        </w:txbxContent>
                      </wps:txbx>
                      <wps:bodyPr upright="1"/>
                    </wps:wsp>
                  </a:graphicData>
                </a:graphic>
              </wp:anchor>
            </w:drawing>
          </mc:Choice>
          <mc:Fallback>
            <w:pict>
              <v:shape id="自选图形 627" o:spid="_x0000_s1026" o:spt="61" type="#_x0000_t61" style="position:absolute;left:0pt;margin-left:261.05pt;margin-top:267.25pt;height:23.2pt;width:26.9pt;z-index:251843584;mso-width-relative:page;mso-height-relative:page;" filled="f" stroked="f" coordsize="21600,21600" o:gfxdata="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gM5TwdsAAAAL&#10;AQAADwAAAAAAAAABACAAAAAiAAAAZHJzL2Rvd25yZXYueG1sUEsBAhQAFAAAAAgAh07iQF6J9uPg&#10;AQAAqAMAAA4AAAAAAAAAAQAgAAAAKgEAAGRycy9lMm9Eb2MueG1sUEsFBgAAAAAGAAYAWQEAAHwF&#10;AAAAAA==&#10;" adj="4657,22159">
                <v:fill on="f" focussize="0,0"/>
                <v:stroke on="f"/>
                <v:imagedata o:title=""/>
                <o:lock v:ext="edit" aspectratio="f"/>
                <v:textbox>
                  <w:txbxContent>
                    <w:p>
                      <w:pPr>
                        <w:rPr>
                          <w:rFonts w:hint="default" w:eastAsia="宋体"/>
                          <w:lang w:val="en-US" w:eastAsia="zh-CN"/>
                        </w:rPr>
                      </w:pPr>
                      <w:r>
                        <w:rPr>
                          <w:rFonts w:hint="eastAsia"/>
                          <w:lang w:val="en-US" w:eastAsia="zh-CN"/>
                        </w:rPr>
                        <w:t>①</w:t>
                      </w:r>
                    </w:p>
                  </w:txbxContent>
                </v:textbox>
              </v:shape>
            </w:pict>
          </mc:Fallback>
        </mc:AlternateContent>
      </w:r>
      <w:r>
        <w:rPr>
          <w:color w:val="auto"/>
          <w:sz w:val="24"/>
        </w:rPr>
        <mc:AlternateContent>
          <mc:Choice Requires="wps">
            <w:drawing>
              <wp:anchor distT="0" distB="0" distL="114300" distR="114300" simplePos="0" relativeHeight="251823104" behindDoc="0" locked="0" layoutInCell="1" allowOverlap="1">
                <wp:simplePos x="0" y="0"/>
                <wp:positionH relativeFrom="column">
                  <wp:posOffset>4448810</wp:posOffset>
                </wp:positionH>
                <wp:positionV relativeFrom="paragraph">
                  <wp:posOffset>1139190</wp:posOffset>
                </wp:positionV>
                <wp:extent cx="1684020" cy="257175"/>
                <wp:effectExtent l="0" t="0" r="0" b="0"/>
                <wp:wrapNone/>
                <wp:docPr id="193" name="文本框 628"/>
                <wp:cNvGraphicFramePr/>
                <a:graphic xmlns:a="http://schemas.openxmlformats.org/drawingml/2006/main">
                  <a:graphicData uri="http://schemas.microsoft.com/office/word/2010/wordprocessingShape">
                    <wps:wsp>
                      <wps:cNvSpPr txBox="1"/>
                      <wps:spPr>
                        <a:xfrm>
                          <a:off x="0" y="0"/>
                          <a:ext cx="1684020" cy="257175"/>
                        </a:xfrm>
                        <a:prstGeom prst="rect">
                          <a:avLst/>
                        </a:prstGeom>
                        <a:noFill/>
                        <a:ln w="6350">
                          <a:noFill/>
                        </a:ln>
                      </wps:spPr>
                      <wps:txbx>
                        <w:txbxContent>
                          <w:p>
                            <w:pPr>
                              <w:ind w:left="482" w:hanging="482" w:hangingChars="200"/>
                              <w:rPr>
                                <w:b/>
                                <w:bCs/>
                                <w:color w:val="000000" w:themeColor="text1"/>
                                <w:sz w:val="24"/>
                              </w:rPr>
                            </w:pPr>
                            <w:r>
                              <w:rPr>
                                <w:rFonts w:hint="eastAsia"/>
                                <w:b/>
                                <w:bCs/>
                                <w:color w:val="000000" w:themeColor="text1"/>
                                <w:sz w:val="24"/>
                                <w:lang w:val="en-US" w:eastAsia="zh-CN"/>
                              </w:rPr>
                              <w:t>0m         2</w:t>
                            </w:r>
                            <w:r>
                              <w:rPr>
                                <w:rFonts w:hint="eastAsia"/>
                                <w:b/>
                                <w:bCs/>
                                <w:color w:val="000000" w:themeColor="text1"/>
                                <w:sz w:val="24"/>
                              </w:rPr>
                              <w:t>5m</w:t>
                            </w:r>
                          </w:p>
                        </w:txbxContent>
                      </wps:txbx>
                      <wps:bodyPr upright="1"/>
                    </wps:wsp>
                  </a:graphicData>
                </a:graphic>
              </wp:anchor>
            </w:drawing>
          </mc:Choice>
          <mc:Fallback>
            <w:pict>
              <v:shape id="文本框 628" o:spid="_x0000_s1026" o:spt="202" type="#_x0000_t202" style="position:absolute;left:0pt;margin-left:350.3pt;margin-top:89.7pt;height:20.25pt;width:132.6pt;z-index:251823104;mso-width-relative:page;mso-height-relative:page;" filled="f" stroked="f" coordsize="21600,21600" o:gfxdata="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lZDx/9oAAAALAQAADwAAAAAAAAABACAAAAAiAAAAZHJzL2Rvd25yZXYueG1sUEsBAhQA&#10;FAAAAAgAh07iQN33fja3AQAAWwMAAA4AAAAAAAAAAQAgAAAAKQEAAGRycy9lMm9Eb2MueG1sUEsF&#10;BgAAAAAGAAYAWQEAAFIFAAAAAA==&#10;">
                <v:fill on="f" focussize="0,0"/>
                <v:stroke on="f" weight="0.5pt"/>
                <v:imagedata o:title=""/>
                <o:lock v:ext="edit" aspectratio="f"/>
                <v:textbox>
                  <w:txbxContent>
                    <w:p>
                      <w:pPr>
                        <w:ind w:left="482" w:hanging="482" w:hangingChars="200"/>
                        <w:rPr>
                          <w:b/>
                          <w:bCs/>
                          <w:color w:val="000000" w:themeColor="text1"/>
                          <w:sz w:val="24"/>
                        </w:rPr>
                      </w:pPr>
                      <w:r>
                        <w:rPr>
                          <w:rFonts w:hint="eastAsia"/>
                          <w:b/>
                          <w:bCs/>
                          <w:color w:val="000000" w:themeColor="text1"/>
                          <w:sz w:val="24"/>
                          <w:lang w:val="en-US" w:eastAsia="zh-CN"/>
                        </w:rPr>
                        <w:t>0m         2</w:t>
                      </w:r>
                      <w:r>
                        <w:rPr>
                          <w:rFonts w:hint="eastAsia"/>
                          <w:b/>
                          <w:bCs/>
                          <w:color w:val="000000" w:themeColor="text1"/>
                          <w:sz w:val="24"/>
                        </w:rPr>
                        <w:t>5m</w:t>
                      </w:r>
                    </w:p>
                  </w:txbxContent>
                </v:textbox>
              </v:shape>
            </w:pict>
          </mc:Fallback>
        </mc:AlternateContent>
      </w:r>
      <w:r>
        <w:rPr>
          <w:color w:val="auto"/>
          <w:sz w:val="32"/>
        </w:rPr>
        <mc:AlternateContent>
          <mc:Choice Requires="wps">
            <w:drawing>
              <wp:anchor distT="0" distB="0" distL="114300" distR="114300" simplePos="0" relativeHeight="251842560" behindDoc="0" locked="0" layoutInCell="1" allowOverlap="1">
                <wp:simplePos x="0" y="0"/>
                <wp:positionH relativeFrom="column">
                  <wp:posOffset>2976880</wp:posOffset>
                </wp:positionH>
                <wp:positionV relativeFrom="paragraph">
                  <wp:posOffset>3420110</wp:posOffset>
                </wp:positionV>
                <wp:extent cx="943610" cy="217170"/>
                <wp:effectExtent l="240030" t="0" r="247650" b="0"/>
                <wp:wrapNone/>
                <wp:docPr id="214" name="矩形 629"/>
                <wp:cNvGraphicFramePr/>
                <a:graphic xmlns:a="http://schemas.openxmlformats.org/drawingml/2006/main">
                  <a:graphicData uri="http://schemas.microsoft.com/office/word/2010/wordprocessingShape">
                    <wps:wsp>
                      <wps:cNvSpPr/>
                      <wps:spPr>
                        <a:xfrm rot="3480000">
                          <a:off x="0" y="0"/>
                          <a:ext cx="943610" cy="217170"/>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629" o:spid="_x0000_s1026" o:spt="1" style="position:absolute;left:0pt;margin-left:234.4pt;margin-top:269.3pt;height:17.1pt;width:74.3pt;rotation:3801088f;z-index:251842560;mso-width-relative:page;mso-height-relative:page;" fillcolor="#FFFFFF" filled="t" stroked="t" coordsize="21600,21600" o:gfxdata="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96wWqdkAAAALAQAADwAAAAAAAAABACAA&#10;AAAiAAAAZHJzL2Rvd25yZXYueG1sUEsBAhQAFAAAAAgAh07iQKhBDS0MAgAALwQAAA4AAAAAAAAA&#10;AQAgAAAAKAEAAGRycy9lMm9Eb2MueG1sUEsFBgAAAAAGAAYAWQEAAKYFAAAAAA==&#10;">
                <v:fill on="t" focussize="0,0"/>
                <v:stroke color="#000000" joinstyle="miter"/>
                <v:imagedata o:title=""/>
                <o:lock v:ext="edit" aspectratio="f"/>
              </v:rect>
            </w:pict>
          </mc:Fallback>
        </mc:AlternateContent>
      </w:r>
      <w:r>
        <w:rPr>
          <w:color w:val="auto"/>
          <w:sz w:val="32"/>
        </w:rPr>
        <mc:AlternateContent>
          <mc:Choice Requires="wps">
            <w:drawing>
              <wp:anchor distT="0" distB="0" distL="114300" distR="114300" simplePos="0" relativeHeight="251833344" behindDoc="0" locked="0" layoutInCell="1" allowOverlap="1">
                <wp:simplePos x="0" y="0"/>
                <wp:positionH relativeFrom="column">
                  <wp:posOffset>541655</wp:posOffset>
                </wp:positionH>
                <wp:positionV relativeFrom="paragraph">
                  <wp:posOffset>2082165</wp:posOffset>
                </wp:positionV>
                <wp:extent cx="1033145" cy="352425"/>
                <wp:effectExtent l="0" t="0" r="0" b="0"/>
                <wp:wrapNone/>
                <wp:docPr id="204" name="自选图形 630"/>
                <wp:cNvGraphicFramePr/>
                <a:graphic xmlns:a="http://schemas.openxmlformats.org/drawingml/2006/main">
                  <a:graphicData uri="http://schemas.microsoft.com/office/word/2010/wordprocessingShape">
                    <wps:wsp>
                      <wps:cNvSpPr/>
                      <wps:spPr>
                        <a:xfrm>
                          <a:off x="0" y="0"/>
                          <a:ext cx="1033145" cy="352425"/>
                        </a:xfrm>
                        <a:prstGeom prst="wedgeRectCallout">
                          <a:avLst>
                            <a:gd name="adj1" fmla="val -56079"/>
                            <a:gd name="adj2" fmla="val 120269"/>
                          </a:avLst>
                        </a:prstGeom>
                        <a:noFill/>
                        <a:ln>
                          <a:noFill/>
                        </a:ln>
                      </wps:spPr>
                      <wps:txbx>
                        <w:txbxContent>
                          <w:p>
                            <w:pPr>
                              <w:rPr>
                                <w:rFonts w:hint="default"/>
                                <w:lang w:val="en-US"/>
                              </w:rPr>
                            </w:pPr>
                            <w:r>
                              <w:rPr>
                                <w:rFonts w:hint="eastAsia"/>
                                <w:lang w:val="en-US" w:eastAsia="zh-CN"/>
                              </w:rPr>
                              <w:t>成品区</w:t>
                            </w:r>
                          </w:p>
                        </w:txbxContent>
                      </wps:txbx>
                      <wps:bodyPr upright="1"/>
                    </wps:wsp>
                  </a:graphicData>
                </a:graphic>
              </wp:anchor>
            </w:drawing>
          </mc:Choice>
          <mc:Fallback>
            <w:pict>
              <v:shape id="自选图形 630" o:spid="_x0000_s1026" o:spt="61" type="#_x0000_t61" style="position:absolute;left:0pt;margin-left:42.65pt;margin-top:163.95pt;height:27.75pt;width:81.35pt;z-index:251833344;mso-width-relative:page;mso-height-relative:page;" filled="f" stroked="f" coordsize="21600,21600" o:gfxdata="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XVfC63AAA&#10;AAoBAAAPAAAAAAAAAAEAIAAAACIAAABkcnMvZG93bnJldi54bWxQSwECFAAUAAAACACHTuJA8NyO&#10;aeEBAACqAwAADgAAAAAAAAABACAAAAArAQAAZHJzL2Uyb0RvYy54bWxQSwUGAAAAAAYABgBZAQAA&#10;fgUAAAAA&#10;" adj="-1313,36778">
                <v:fill on="f" focussize="0,0"/>
                <v:stroke on="f"/>
                <v:imagedata o:title=""/>
                <o:lock v:ext="edit" aspectratio="f"/>
                <v:textbox>
                  <w:txbxContent>
                    <w:p>
                      <w:pPr>
                        <w:rPr>
                          <w:rFonts w:hint="default"/>
                          <w:lang w:val="en-US"/>
                        </w:rPr>
                      </w:pPr>
                      <w:r>
                        <w:rPr>
                          <w:rFonts w:hint="eastAsia"/>
                          <w:lang w:val="en-US" w:eastAsia="zh-CN"/>
                        </w:rPr>
                        <w:t>成品区</w:t>
                      </w:r>
                    </w:p>
                  </w:txbxContent>
                </v:textbox>
              </v:shape>
            </w:pict>
          </mc:Fallback>
        </mc:AlternateContent>
      </w:r>
      <w:r>
        <w:rPr>
          <w:color w:val="auto"/>
          <w:sz w:val="32"/>
        </w:rPr>
        <mc:AlternateContent>
          <mc:Choice Requires="wps">
            <w:drawing>
              <wp:anchor distT="0" distB="0" distL="114300" distR="114300" simplePos="0" relativeHeight="251850752" behindDoc="0" locked="0" layoutInCell="1" allowOverlap="1">
                <wp:simplePos x="0" y="0"/>
                <wp:positionH relativeFrom="column">
                  <wp:posOffset>2903220</wp:posOffset>
                </wp:positionH>
                <wp:positionV relativeFrom="paragraph">
                  <wp:posOffset>5386070</wp:posOffset>
                </wp:positionV>
                <wp:extent cx="1033145" cy="352425"/>
                <wp:effectExtent l="0" t="0" r="0" b="0"/>
                <wp:wrapNone/>
                <wp:docPr id="222" name="自选图形 631"/>
                <wp:cNvGraphicFramePr/>
                <a:graphic xmlns:a="http://schemas.openxmlformats.org/drawingml/2006/main">
                  <a:graphicData uri="http://schemas.microsoft.com/office/word/2010/wordprocessingShape">
                    <wps:wsp>
                      <wps:cNvSpPr/>
                      <wps:spPr>
                        <a:xfrm>
                          <a:off x="0" y="0"/>
                          <a:ext cx="1033145" cy="352425"/>
                        </a:xfrm>
                        <a:prstGeom prst="wedgeRectCallout">
                          <a:avLst>
                            <a:gd name="adj1" fmla="val -56079"/>
                            <a:gd name="adj2" fmla="val 120269"/>
                          </a:avLst>
                        </a:prstGeom>
                        <a:noFill/>
                        <a:ln>
                          <a:noFill/>
                        </a:ln>
                      </wps:spPr>
                      <wps:txbx>
                        <w:txbxContent>
                          <w:p>
                            <w:pPr>
                              <w:rPr>
                                <w:rFonts w:hint="default"/>
                                <w:lang w:val="en-US"/>
                              </w:rPr>
                            </w:pPr>
                            <w:r>
                              <w:rPr>
                                <w:rFonts w:hint="eastAsia"/>
                                <w:lang w:val="en-US" w:eastAsia="zh-CN"/>
                              </w:rPr>
                              <w:t>原料区</w:t>
                            </w:r>
                          </w:p>
                        </w:txbxContent>
                      </wps:txbx>
                      <wps:bodyPr upright="1"/>
                    </wps:wsp>
                  </a:graphicData>
                </a:graphic>
              </wp:anchor>
            </w:drawing>
          </mc:Choice>
          <mc:Fallback>
            <w:pict>
              <v:shape id="自选图形 631" o:spid="_x0000_s1026" o:spt="61" type="#_x0000_t61" style="position:absolute;left:0pt;margin-left:228.6pt;margin-top:424.1pt;height:27.75pt;width:81.35pt;z-index:251850752;mso-width-relative:page;mso-height-relative:page;" filled="f" stroked="f" coordsize="21600,21600" o:gfxdata="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AII4Nd0A&#10;AAALAQAADwAAAAAAAAABACAAAAAiAAAAZHJzL2Rvd25yZXYueG1sUEsBAhQAFAAAAAgAh07iQIAk&#10;1MrhAQAAqgMAAA4AAAAAAAAAAQAgAAAALAEAAGRycy9lMm9Eb2MueG1sUEsFBgAAAAAGAAYAWQEA&#10;AH8FAAAAAA==&#10;" adj="-1313,36778">
                <v:fill on="f" focussize="0,0"/>
                <v:stroke on="f"/>
                <v:imagedata o:title=""/>
                <o:lock v:ext="edit" aspectratio="f"/>
                <v:textbox>
                  <w:txbxContent>
                    <w:p>
                      <w:pPr>
                        <w:rPr>
                          <w:rFonts w:hint="default"/>
                          <w:lang w:val="en-US"/>
                        </w:rPr>
                      </w:pPr>
                      <w:r>
                        <w:rPr>
                          <w:rFonts w:hint="eastAsia"/>
                          <w:lang w:val="en-US" w:eastAsia="zh-CN"/>
                        </w:rPr>
                        <w:t>原料区</w:t>
                      </w:r>
                    </w:p>
                  </w:txbxContent>
                </v:textbox>
              </v:shape>
            </w:pict>
          </mc:Fallback>
        </mc:AlternateContent>
      </w:r>
      <w:r>
        <w:rPr>
          <w:color w:val="auto"/>
          <w:sz w:val="32"/>
        </w:rPr>
        <mc:AlternateContent>
          <mc:Choice Requires="wps">
            <w:drawing>
              <wp:anchor distT="0" distB="0" distL="114300" distR="114300" simplePos="0" relativeHeight="251834368" behindDoc="0" locked="0" layoutInCell="1" allowOverlap="1">
                <wp:simplePos x="0" y="0"/>
                <wp:positionH relativeFrom="column">
                  <wp:posOffset>2799715</wp:posOffset>
                </wp:positionH>
                <wp:positionV relativeFrom="paragraph">
                  <wp:posOffset>4290695</wp:posOffset>
                </wp:positionV>
                <wp:extent cx="983615" cy="686435"/>
                <wp:effectExtent l="113665" t="215265" r="121920" b="222250"/>
                <wp:wrapNone/>
                <wp:docPr id="206" name="自选图形 632"/>
                <wp:cNvGraphicFramePr/>
                <a:graphic xmlns:a="http://schemas.openxmlformats.org/drawingml/2006/main">
                  <a:graphicData uri="http://schemas.microsoft.com/office/word/2010/wordprocessingShape">
                    <wps:wsp>
                      <wps:cNvSpPr/>
                      <wps:spPr>
                        <a:xfrm rot="-1920000">
                          <a:off x="0" y="0"/>
                          <a:ext cx="983615" cy="686435"/>
                        </a:xfrm>
                        <a:prstGeom prst="wedgeRectCallout">
                          <a:avLst>
                            <a:gd name="adj1" fmla="val -30454"/>
                            <a:gd name="adj2" fmla="val 40449"/>
                          </a:avLst>
                        </a:prstGeom>
                        <a:noFill/>
                        <a:ln w="9525" cap="flat" cmpd="sng">
                          <a:solidFill>
                            <a:srgbClr val="000000"/>
                          </a:solidFill>
                          <a:prstDash val="dash"/>
                          <a:miter/>
                          <a:headEnd type="none" w="med" len="med"/>
                          <a:tailEnd type="none" w="med" len="med"/>
                        </a:ln>
                      </wps:spPr>
                      <wps:txbx>
                        <w:txbxContent>
                          <w:p>
                            <w:pPr>
                              <w:rPr>
                                <w:rFonts w:hint="eastAsia"/>
                                <w:lang w:val="en-US" w:eastAsia="zh-CN"/>
                              </w:rPr>
                            </w:pPr>
                          </w:p>
                          <w:p>
                            <w:pPr>
                              <w:jc w:val="center"/>
                              <w:rPr>
                                <w:rFonts w:hint="eastAsia"/>
                                <w:lang w:val="en-US" w:eastAsia="zh-CN"/>
                              </w:rPr>
                            </w:pPr>
                            <w:r>
                              <w:rPr>
                                <w:rFonts w:hint="eastAsia"/>
                                <w:lang w:val="en-US" w:eastAsia="zh-CN"/>
                              </w:rPr>
                              <w:t>超声波</w:t>
                            </w:r>
                          </w:p>
                          <w:p>
                            <w:pPr>
                              <w:jc w:val="center"/>
                              <w:rPr>
                                <w:rFonts w:hint="default"/>
                                <w:lang w:val="en-US"/>
                              </w:rPr>
                            </w:pPr>
                            <w:r>
                              <w:rPr>
                                <w:rFonts w:hint="eastAsia"/>
                                <w:lang w:val="en-US" w:eastAsia="zh-CN"/>
                              </w:rPr>
                              <w:t>除污槽</w:t>
                            </w:r>
                          </w:p>
                        </w:txbxContent>
                      </wps:txbx>
                      <wps:bodyPr upright="1"/>
                    </wps:wsp>
                  </a:graphicData>
                </a:graphic>
              </wp:anchor>
            </w:drawing>
          </mc:Choice>
          <mc:Fallback>
            <w:pict>
              <v:shape id="自选图形 632" o:spid="_x0000_s1026" o:spt="61" type="#_x0000_t61" style="position:absolute;left:0pt;margin-left:220.45pt;margin-top:337.85pt;height:54.05pt;width:77.45pt;rotation:-2097152f;z-index:251834368;mso-width-relative:page;mso-height-relative:page;" filled="f" stroked="t" coordsize="21600,21600" o:gfxdata="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KZUSZt4AAAALAQAADwAAAAAAAAAB&#10;ACAAAAAiAAAAZHJzL2Rvd25yZXYueG1sUEsBAhQAFAAAAAgAh07iQCU/CWRDAgAAdQQAAA4AAAAA&#10;AAAAAQAgAAAALQEAAGRycy9lMm9Eb2MueG1sUEsFBgAAAAAGAAYAWQEAAOIFAAAAAA==&#10;" adj="4222,19537">
                <v:fill on="f" focussize="0,0"/>
                <v:stroke color="#000000" joinstyle="miter" dashstyle="dash"/>
                <v:imagedata o:title=""/>
                <o:lock v:ext="edit" aspectratio="f"/>
                <v:textbox>
                  <w:txbxContent>
                    <w:p>
                      <w:pPr>
                        <w:rPr>
                          <w:rFonts w:hint="eastAsia"/>
                          <w:lang w:val="en-US" w:eastAsia="zh-CN"/>
                        </w:rPr>
                      </w:pPr>
                    </w:p>
                    <w:p>
                      <w:pPr>
                        <w:jc w:val="center"/>
                        <w:rPr>
                          <w:rFonts w:hint="eastAsia"/>
                          <w:lang w:val="en-US" w:eastAsia="zh-CN"/>
                        </w:rPr>
                      </w:pPr>
                      <w:r>
                        <w:rPr>
                          <w:rFonts w:hint="eastAsia"/>
                          <w:lang w:val="en-US" w:eastAsia="zh-CN"/>
                        </w:rPr>
                        <w:t>超声波</w:t>
                      </w:r>
                    </w:p>
                    <w:p>
                      <w:pPr>
                        <w:jc w:val="center"/>
                        <w:rPr>
                          <w:rFonts w:hint="default"/>
                          <w:lang w:val="en-US"/>
                        </w:rPr>
                      </w:pPr>
                      <w:r>
                        <w:rPr>
                          <w:rFonts w:hint="eastAsia"/>
                          <w:lang w:val="en-US" w:eastAsia="zh-CN"/>
                        </w:rPr>
                        <w:t>除污槽</w:t>
                      </w:r>
                    </w:p>
                  </w:txbxContent>
                </v:textbox>
              </v:shape>
            </w:pict>
          </mc:Fallback>
        </mc:AlternateContent>
      </w:r>
      <w:r>
        <w:rPr>
          <w:color w:val="auto"/>
          <w:sz w:val="32"/>
        </w:rPr>
        <mc:AlternateContent>
          <mc:Choice Requires="wps">
            <w:drawing>
              <wp:anchor distT="0" distB="0" distL="114300" distR="114300" simplePos="0" relativeHeight="251835392" behindDoc="0" locked="0" layoutInCell="1" allowOverlap="1">
                <wp:simplePos x="0" y="0"/>
                <wp:positionH relativeFrom="column">
                  <wp:posOffset>2440940</wp:posOffset>
                </wp:positionH>
                <wp:positionV relativeFrom="paragraph">
                  <wp:posOffset>3705225</wp:posOffset>
                </wp:positionV>
                <wp:extent cx="978535" cy="689610"/>
                <wp:effectExtent l="114935" t="213360" r="125730" b="220980"/>
                <wp:wrapNone/>
                <wp:docPr id="207" name="自选图形 633"/>
                <wp:cNvGraphicFramePr/>
                <a:graphic xmlns:a="http://schemas.openxmlformats.org/drawingml/2006/main">
                  <a:graphicData uri="http://schemas.microsoft.com/office/word/2010/wordprocessingShape">
                    <wps:wsp>
                      <wps:cNvSpPr/>
                      <wps:spPr>
                        <a:xfrm rot="-1920000">
                          <a:off x="0" y="0"/>
                          <a:ext cx="978535" cy="689610"/>
                        </a:xfrm>
                        <a:prstGeom prst="wedgeRectCallout">
                          <a:avLst>
                            <a:gd name="adj1" fmla="val -21444"/>
                            <a:gd name="adj2" fmla="val 47116"/>
                          </a:avLst>
                        </a:prstGeom>
                        <a:noFill/>
                        <a:ln w="9525" cap="flat" cmpd="sng">
                          <a:solidFill>
                            <a:srgbClr val="000000"/>
                          </a:solidFill>
                          <a:prstDash val="dash"/>
                          <a:miter/>
                          <a:headEnd type="none" w="med" len="med"/>
                          <a:tailEnd type="none" w="med" len="med"/>
                        </a:ln>
                      </wps:spPr>
                      <wps:txbx>
                        <w:txbxContent>
                          <w:p>
                            <w:pPr>
                              <w:rPr>
                                <w:rFonts w:hint="default"/>
                                <w:lang w:val="en-US" w:eastAsia="zh-CN"/>
                              </w:rPr>
                            </w:pPr>
                          </w:p>
                          <w:p>
                            <w:pPr>
                              <w:ind w:firstLine="210" w:firstLineChars="100"/>
                              <w:rPr>
                                <w:rFonts w:hint="default"/>
                                <w:lang w:val="en-US"/>
                              </w:rPr>
                            </w:pPr>
                            <w:r>
                              <w:rPr>
                                <w:rFonts w:hint="default"/>
                                <w:lang w:val="en-US" w:eastAsia="zh-CN"/>
                              </w:rPr>
                              <w:t>冲洗槽</w:t>
                            </w:r>
                          </w:p>
                        </w:txbxContent>
                      </wps:txbx>
                      <wps:bodyPr upright="1"/>
                    </wps:wsp>
                  </a:graphicData>
                </a:graphic>
              </wp:anchor>
            </w:drawing>
          </mc:Choice>
          <mc:Fallback>
            <w:pict>
              <v:shape id="自选图形 633" o:spid="_x0000_s1026" o:spt="61" type="#_x0000_t61" style="position:absolute;left:0pt;margin-left:192.2pt;margin-top:291.75pt;height:54.3pt;width:77.05pt;rotation:-2097152f;z-index:251835392;mso-width-relative:page;mso-height-relative:page;" filled="f" stroked="t" coordsize="21600,21600" o:gfxdata="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KfmQcfZAAAACwEAAA8AAAAAAAAAAQAgAAAA&#10;IgAAAGRycy9kb3ducmV2LnhtbFBLAQIUABQAAAAIAIdO4kBatqPMQwIAAHUEAAAOAAAAAAAAAAEA&#10;IAAAACgBAABkcnMvZTJvRG9jLnhtbFBLBQYAAAAABgAGAFkBAADdBQAAAAA=&#10;" adj="6168,20977">
                <v:fill on="f" focussize="0,0"/>
                <v:stroke color="#000000" joinstyle="miter" dashstyle="dash"/>
                <v:imagedata o:title=""/>
                <o:lock v:ext="edit" aspectratio="f"/>
                <v:textbox>
                  <w:txbxContent>
                    <w:p>
                      <w:pPr>
                        <w:rPr>
                          <w:rFonts w:hint="default"/>
                          <w:lang w:val="en-US" w:eastAsia="zh-CN"/>
                        </w:rPr>
                      </w:pPr>
                    </w:p>
                    <w:p>
                      <w:pPr>
                        <w:ind w:firstLine="210" w:firstLineChars="100"/>
                        <w:rPr>
                          <w:rFonts w:hint="default"/>
                          <w:lang w:val="en-US"/>
                        </w:rPr>
                      </w:pPr>
                      <w:r>
                        <w:rPr>
                          <w:rFonts w:hint="default"/>
                          <w:lang w:val="en-US" w:eastAsia="zh-CN"/>
                        </w:rPr>
                        <w:t>冲洗槽</w:t>
                      </w:r>
                    </w:p>
                  </w:txbxContent>
                </v:textbox>
              </v:shape>
            </w:pict>
          </mc:Fallback>
        </mc:AlternateContent>
      </w:r>
      <w:r>
        <w:rPr>
          <w:color w:val="auto"/>
          <w:sz w:val="32"/>
        </w:rPr>
        <mc:AlternateContent>
          <mc:Choice Requires="wps">
            <w:drawing>
              <wp:anchor distT="0" distB="0" distL="114300" distR="114300" simplePos="0" relativeHeight="251844608" behindDoc="0" locked="0" layoutInCell="1" allowOverlap="1">
                <wp:simplePos x="0" y="0"/>
                <wp:positionH relativeFrom="column">
                  <wp:posOffset>2057400</wp:posOffset>
                </wp:positionH>
                <wp:positionV relativeFrom="paragraph">
                  <wp:posOffset>3122930</wp:posOffset>
                </wp:positionV>
                <wp:extent cx="975995" cy="689610"/>
                <wp:effectExtent l="114935" t="212725" r="128270" b="221615"/>
                <wp:wrapNone/>
                <wp:docPr id="216" name="自选图形 634"/>
                <wp:cNvGraphicFramePr/>
                <a:graphic xmlns:a="http://schemas.openxmlformats.org/drawingml/2006/main">
                  <a:graphicData uri="http://schemas.microsoft.com/office/word/2010/wordprocessingShape">
                    <wps:wsp>
                      <wps:cNvSpPr/>
                      <wps:spPr>
                        <a:xfrm rot="-1920000">
                          <a:off x="0" y="0"/>
                          <a:ext cx="975995" cy="689610"/>
                        </a:xfrm>
                        <a:prstGeom prst="wedgeRectCallout">
                          <a:avLst>
                            <a:gd name="adj1" fmla="val -21444"/>
                            <a:gd name="adj2" fmla="val 47116"/>
                          </a:avLst>
                        </a:prstGeom>
                        <a:solidFill>
                          <a:srgbClr val="FFFF00"/>
                        </a:solidFill>
                        <a:ln w="9525" cap="flat" cmpd="sng">
                          <a:solidFill>
                            <a:srgbClr val="000000"/>
                          </a:solidFill>
                          <a:prstDash val="dash"/>
                          <a:miter/>
                          <a:headEnd type="none" w="med" len="med"/>
                          <a:tailEnd type="none" w="med" len="med"/>
                        </a:ln>
                      </wps:spPr>
                      <wps:txb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出光槽</w:t>
                            </w:r>
                          </w:p>
                        </w:txbxContent>
                      </wps:txbx>
                      <wps:bodyPr upright="1"/>
                    </wps:wsp>
                  </a:graphicData>
                </a:graphic>
              </wp:anchor>
            </w:drawing>
          </mc:Choice>
          <mc:Fallback>
            <w:pict>
              <v:shape id="自选图形 634" o:spid="_x0000_s1026" o:spt="61" type="#_x0000_t61" style="position:absolute;left:0pt;margin-left:162pt;margin-top:245.9pt;height:54.3pt;width:76.85pt;rotation:-2097152f;z-index:251844608;mso-width-relative:page;mso-height-relative:page;" fillcolor="#FFFF00" filled="t" stroked="t" coordsize="21600,21600" o:gfxdata="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a0W221wAAAAsBAAAPAAAAAAAA&#10;AAEAIAAAACIAAABkcnMvZG93bnJldi54bWxQSwECFAAUAAAACACHTuJAFOsNuUwCAACeBAAADgAA&#10;AAAAAAABACAAAAAmAQAAZHJzL2Uyb0RvYy54bWxQSwUGAAAAAAYABgBZAQAA5AUAAAAA&#10;" adj="6168,20977">
                <v:fill on="t" focussize="0,0"/>
                <v:stroke color="#000000" joinstyle="miter" dashstyle="dash"/>
                <v:imagedata o:title=""/>
                <o:lock v:ext="edit" aspectratio="f"/>
                <v:textbo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出光槽</w:t>
                      </w:r>
                    </w:p>
                  </w:txbxContent>
                </v:textbox>
              </v:shape>
            </w:pict>
          </mc:Fallback>
        </mc:AlternateContent>
      </w:r>
      <w:r>
        <w:rPr>
          <w:color w:val="auto"/>
          <w:sz w:val="32"/>
        </w:rPr>
        <mc:AlternateContent>
          <mc:Choice Requires="wps">
            <w:drawing>
              <wp:anchor distT="0" distB="0" distL="114300" distR="114300" simplePos="0" relativeHeight="251845632" behindDoc="0" locked="0" layoutInCell="1" allowOverlap="1">
                <wp:simplePos x="0" y="0"/>
                <wp:positionH relativeFrom="column">
                  <wp:posOffset>1673225</wp:posOffset>
                </wp:positionH>
                <wp:positionV relativeFrom="paragraph">
                  <wp:posOffset>2541905</wp:posOffset>
                </wp:positionV>
                <wp:extent cx="974725" cy="689610"/>
                <wp:effectExtent l="114935" t="212725" r="129540" b="221615"/>
                <wp:wrapNone/>
                <wp:docPr id="217" name="自选图形 635"/>
                <wp:cNvGraphicFramePr/>
                <a:graphic xmlns:a="http://schemas.openxmlformats.org/drawingml/2006/main">
                  <a:graphicData uri="http://schemas.microsoft.com/office/word/2010/wordprocessingShape">
                    <wps:wsp>
                      <wps:cNvSpPr/>
                      <wps:spPr>
                        <a:xfrm rot="-1920000">
                          <a:off x="0" y="0"/>
                          <a:ext cx="974725" cy="689610"/>
                        </a:xfrm>
                        <a:prstGeom prst="wedgeRectCallout">
                          <a:avLst>
                            <a:gd name="adj1" fmla="val -21444"/>
                            <a:gd name="adj2" fmla="val 47116"/>
                          </a:avLst>
                        </a:prstGeom>
                        <a:noFill/>
                        <a:ln w="9525" cap="flat" cmpd="sng">
                          <a:solidFill>
                            <a:srgbClr val="000000"/>
                          </a:solidFill>
                          <a:prstDash val="dash"/>
                          <a:miter/>
                          <a:headEnd type="none" w="med" len="med"/>
                          <a:tailEnd type="none" w="med" len="med"/>
                        </a:ln>
                      </wps:spPr>
                      <wps:txb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冲洗槽</w:t>
                            </w:r>
                          </w:p>
                        </w:txbxContent>
                      </wps:txbx>
                      <wps:bodyPr upright="1"/>
                    </wps:wsp>
                  </a:graphicData>
                </a:graphic>
              </wp:anchor>
            </w:drawing>
          </mc:Choice>
          <mc:Fallback>
            <w:pict>
              <v:shape id="自选图形 635" o:spid="_x0000_s1026" o:spt="61" type="#_x0000_t61" style="position:absolute;left:0pt;margin-left:131.75pt;margin-top:200.15pt;height:54.3pt;width:76.75pt;rotation:-2097152f;z-index:251845632;mso-width-relative:page;mso-height-relative:page;" filled="f" stroked="t" coordsize="21600,21600" o:gfxdata="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PukO/baAAAACwEAAA8AAAAAAAAAAQAgAAAA&#10;IgAAAGRycy9kb3ducmV2LnhtbFBLAQIUABQAAAAIAIdO4kBU+fyUQgIAAHUEAAAOAAAAAAAAAAEA&#10;IAAAACkBAABkcnMvZTJvRG9jLnhtbFBLBQYAAAAABgAGAFkBAADdBQAAAAA=&#10;" adj="6168,20977">
                <v:fill on="f" focussize="0,0"/>
                <v:stroke color="#000000" joinstyle="miter" dashstyle="dash"/>
                <v:imagedata o:title=""/>
                <o:lock v:ext="edit" aspectratio="f"/>
                <v:textbox>
                  <w:txbxContent>
                    <w:p>
                      <w:pPr>
                        <w:rPr>
                          <w:rFonts w:hint="eastAsia"/>
                          <w:lang w:val="en-US" w:eastAsia="zh-CN"/>
                        </w:rPr>
                      </w:pPr>
                    </w:p>
                    <w:p>
                      <w:pPr>
                        <w:ind w:firstLine="210" w:firstLineChars="100"/>
                        <w:rPr>
                          <w:rFonts w:hint="default" w:eastAsia="宋体"/>
                          <w:lang w:val="en-US" w:eastAsia="zh-CN"/>
                        </w:rPr>
                      </w:pPr>
                      <w:r>
                        <w:rPr>
                          <w:rFonts w:hint="eastAsia"/>
                          <w:lang w:val="en-US" w:eastAsia="zh-CN"/>
                        </w:rPr>
                        <w:t>冲洗槽</w:t>
                      </w:r>
                    </w:p>
                  </w:txbxContent>
                </v:textbox>
              </v:shape>
            </w:pict>
          </mc:Fallback>
        </mc:AlternateContent>
      </w:r>
      <w:r>
        <w:rPr>
          <w:color w:val="auto"/>
          <w:sz w:val="32"/>
        </w:rPr>
        <mc:AlternateContent>
          <mc:Choice Requires="wps">
            <w:drawing>
              <wp:anchor distT="0" distB="0" distL="114300" distR="114300" simplePos="0" relativeHeight="251828224" behindDoc="0" locked="0" layoutInCell="1" allowOverlap="1">
                <wp:simplePos x="0" y="0"/>
                <wp:positionH relativeFrom="column">
                  <wp:posOffset>4112895</wp:posOffset>
                </wp:positionH>
                <wp:positionV relativeFrom="paragraph">
                  <wp:posOffset>4445635</wp:posOffset>
                </wp:positionV>
                <wp:extent cx="1033145" cy="352425"/>
                <wp:effectExtent l="0" t="0" r="0" b="0"/>
                <wp:wrapNone/>
                <wp:docPr id="199" name="自选图形 637"/>
                <wp:cNvGraphicFramePr/>
                <a:graphic xmlns:a="http://schemas.openxmlformats.org/drawingml/2006/main">
                  <a:graphicData uri="http://schemas.microsoft.com/office/word/2010/wordprocessingShape">
                    <wps:wsp>
                      <wps:cNvSpPr/>
                      <wps:spPr>
                        <a:xfrm>
                          <a:off x="0" y="0"/>
                          <a:ext cx="1033145" cy="352425"/>
                        </a:xfrm>
                        <a:prstGeom prst="wedgeRectCallout">
                          <a:avLst>
                            <a:gd name="adj1" fmla="val -56079"/>
                            <a:gd name="adj2" fmla="val 120269"/>
                          </a:avLst>
                        </a:prstGeom>
                        <a:noFill/>
                        <a:ln>
                          <a:noFill/>
                        </a:ln>
                      </wps:spPr>
                      <wps:txbx>
                        <w:txbxContent>
                          <w:p>
                            <w:pPr>
                              <w:rPr>
                                <w:rFonts w:hint="default"/>
                                <w:lang w:val="en-US"/>
                              </w:rPr>
                            </w:pPr>
                            <w:r>
                              <w:rPr>
                                <w:rFonts w:hint="eastAsia"/>
                                <w:lang w:val="en-US" w:eastAsia="zh-CN"/>
                              </w:rPr>
                              <w:t>DA001</w:t>
                            </w:r>
                          </w:p>
                        </w:txbxContent>
                      </wps:txbx>
                      <wps:bodyPr upright="1"/>
                    </wps:wsp>
                  </a:graphicData>
                </a:graphic>
              </wp:anchor>
            </w:drawing>
          </mc:Choice>
          <mc:Fallback>
            <w:pict>
              <v:shape id="自选图形 637" o:spid="_x0000_s1026" o:spt="61" type="#_x0000_t61" style="position:absolute;left:0pt;margin-left:323.85pt;margin-top:350.05pt;height:27.75pt;width:81.35pt;z-index:251828224;mso-width-relative:page;mso-height-relative:page;" filled="f" stroked="f" coordsize="21600,21600" o:gfxdata="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33XkmdwA&#10;AAALAQAADwAAAAAAAAABACAAAAAiAAAAZHJzL2Rvd25yZXYueG1sUEsBAhQAFAAAAAgAh07iQOUm&#10;2OfiAQAAqgMAAA4AAAAAAAAAAQAgAAAAKwEAAGRycy9lMm9Eb2MueG1sUEsFBgAAAAAGAAYAWQEA&#10;AH8FAAAAAA==&#10;" adj="-1313,36778">
                <v:fill on="f" focussize="0,0"/>
                <v:stroke on="f"/>
                <v:imagedata o:title=""/>
                <o:lock v:ext="edit" aspectratio="f"/>
                <v:textbox>
                  <w:txbxContent>
                    <w:p>
                      <w:pPr>
                        <w:rPr>
                          <w:rFonts w:hint="default"/>
                          <w:lang w:val="en-US"/>
                        </w:rPr>
                      </w:pPr>
                      <w:r>
                        <w:rPr>
                          <w:rFonts w:hint="eastAsia"/>
                          <w:lang w:val="en-US" w:eastAsia="zh-CN"/>
                        </w:rPr>
                        <w:t>DA001</w:t>
                      </w:r>
                    </w:p>
                  </w:txbxContent>
                </v:textbox>
              </v:shape>
            </w:pict>
          </mc:Fallback>
        </mc:AlternateContent>
      </w:r>
      <w:r>
        <w:rPr>
          <w:color w:val="auto"/>
          <w:sz w:val="18"/>
        </w:rPr>
        <mc:AlternateContent>
          <mc:Choice Requires="wps">
            <w:drawing>
              <wp:anchor distT="0" distB="0" distL="114300" distR="114300" simplePos="0" relativeHeight="251826176" behindDoc="0" locked="0" layoutInCell="1" allowOverlap="1">
                <wp:simplePos x="0" y="0"/>
                <wp:positionH relativeFrom="column">
                  <wp:posOffset>3991610</wp:posOffset>
                </wp:positionH>
                <wp:positionV relativeFrom="paragraph">
                  <wp:posOffset>4441190</wp:posOffset>
                </wp:positionV>
                <wp:extent cx="193675" cy="193675"/>
                <wp:effectExtent l="4445" t="4445" r="11430" b="11430"/>
                <wp:wrapNone/>
                <wp:docPr id="196" name="自选图形 638"/>
                <wp:cNvGraphicFramePr/>
                <a:graphic xmlns:a="http://schemas.openxmlformats.org/drawingml/2006/main">
                  <a:graphicData uri="http://schemas.microsoft.com/office/word/2010/wordprocessingShape">
                    <wps:wsp>
                      <wps:cNvSpPr/>
                      <wps:spPr>
                        <a:xfrm>
                          <a:off x="0" y="0"/>
                          <a:ext cx="193675" cy="193675"/>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a:graphicData>
                </a:graphic>
              </wp:anchor>
            </w:drawing>
          </mc:Choice>
          <mc:Fallback>
            <w:pict>
              <v:shape id="自选图形 638" o:spid="_x0000_s1026" o:spt="100" style="position:absolute;left:0pt;margin-left:314.3pt;margin-top:349.7pt;height:15.25pt;width:15.25pt;z-index:251826176;mso-width-relative:page;mso-height-relative:page;" fillcolor="#FFFFFF" filled="t" stroked="t" coordsize="21600,21600" o:gfxdata="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w:pict>
          </mc:Fallback>
        </mc:AlternateContent>
      </w:r>
      <w:r>
        <w:rPr>
          <w:color w:val="auto"/>
          <w:sz w:val="32"/>
        </w:rPr>
        <mc:AlternateContent>
          <mc:Choice Requires="wps">
            <w:drawing>
              <wp:anchor distT="0" distB="0" distL="114300" distR="114300" simplePos="0" relativeHeight="251830272" behindDoc="0" locked="0" layoutInCell="1" allowOverlap="1">
                <wp:simplePos x="0" y="0"/>
                <wp:positionH relativeFrom="column">
                  <wp:posOffset>3778250</wp:posOffset>
                </wp:positionH>
                <wp:positionV relativeFrom="paragraph">
                  <wp:posOffset>4681220</wp:posOffset>
                </wp:positionV>
                <wp:extent cx="341630" cy="294640"/>
                <wp:effectExtent l="0" t="0" r="0" b="0"/>
                <wp:wrapNone/>
                <wp:docPr id="201" name="自选图形 639"/>
                <wp:cNvGraphicFramePr/>
                <a:graphic xmlns:a="http://schemas.openxmlformats.org/drawingml/2006/main">
                  <a:graphicData uri="http://schemas.microsoft.com/office/word/2010/wordprocessingShape">
                    <wps:wsp>
                      <wps:cNvSpPr/>
                      <wps:spPr>
                        <a:xfrm rot="300000">
                          <a:off x="0" y="0"/>
                          <a:ext cx="341630" cy="294640"/>
                        </a:xfrm>
                        <a:prstGeom prst="wedgeRectCallout">
                          <a:avLst>
                            <a:gd name="adj1" fmla="val -28440"/>
                            <a:gd name="adj2" fmla="val 52588"/>
                          </a:avLst>
                        </a:prstGeom>
                        <a:noFill/>
                        <a:ln>
                          <a:noFill/>
                        </a:ln>
                      </wps:spPr>
                      <wps:txbx>
                        <w:txbxContent>
                          <w:p>
                            <w:pPr>
                              <w:rPr>
                                <w:rFonts w:hint="default" w:eastAsia="宋体"/>
                                <w:lang w:val="en-US" w:eastAsia="zh-CN"/>
                              </w:rPr>
                            </w:pPr>
                            <w:r>
                              <w:rPr>
                                <w:rFonts w:hint="eastAsia"/>
                                <w:lang w:val="en-US" w:eastAsia="zh-CN"/>
                              </w:rPr>
                              <w:t>③</w:t>
                            </w:r>
                          </w:p>
                        </w:txbxContent>
                      </wps:txbx>
                      <wps:bodyPr upright="1"/>
                    </wps:wsp>
                  </a:graphicData>
                </a:graphic>
              </wp:anchor>
            </w:drawing>
          </mc:Choice>
          <mc:Fallback>
            <w:pict>
              <v:shape id="自选图形 639" o:spid="_x0000_s1026" o:spt="61" type="#_x0000_t61" style="position:absolute;left:0pt;margin-left:297.5pt;margin-top:368.6pt;height:23.2pt;width:26.9pt;rotation:327680f;z-index:251830272;mso-width-relative:page;mso-height-relative:page;" filled="f" stroked="f" coordsize="21600,21600" o:gfxdata="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BoE&#10;cerbAAAACwEAAA8AAAAAAAAAAQAgAAAAIgAAAGRycy9kb3ducmV2LnhtbFBLAQIUABQAAAAIAIdO&#10;4kDh8Hgk5wEAALUDAAAOAAAAAAAAAAEAIAAAACoBAABkcnMvZTJvRG9jLnhtbFBLBQYAAAAABgAG&#10;AFkBAACDBQAAAAA=&#10;" adj="4657,22159">
                <v:fill on="f" focussize="0,0"/>
                <v:stroke on="f"/>
                <v:imagedata o:title=""/>
                <o:lock v:ext="edit" aspectratio="f"/>
                <v:textbox>
                  <w:txbxContent>
                    <w:p>
                      <w:pPr>
                        <w:rPr>
                          <w:rFonts w:hint="default" w:eastAsia="宋体"/>
                          <w:lang w:val="en-US" w:eastAsia="zh-CN"/>
                        </w:rPr>
                      </w:pPr>
                      <w:r>
                        <w:rPr>
                          <w:rFonts w:hint="eastAsia"/>
                          <w:lang w:val="en-US" w:eastAsia="zh-CN"/>
                        </w:rPr>
                        <w:t>③</w:t>
                      </w:r>
                    </w:p>
                  </w:txbxContent>
                </v:textbox>
              </v:shape>
            </w:pict>
          </mc:Fallback>
        </mc:AlternateContent>
      </w:r>
      <w:r>
        <w:rPr>
          <w:color w:val="auto"/>
          <w:sz w:val="32"/>
        </w:rPr>
        <mc:AlternateContent>
          <mc:Choice Requires="wps">
            <w:drawing>
              <wp:anchor distT="0" distB="0" distL="114300" distR="114300" simplePos="0" relativeHeight="251838464" behindDoc="0" locked="0" layoutInCell="1" allowOverlap="1">
                <wp:simplePos x="0" y="0"/>
                <wp:positionH relativeFrom="column">
                  <wp:posOffset>3977640</wp:posOffset>
                </wp:positionH>
                <wp:positionV relativeFrom="paragraph">
                  <wp:posOffset>4954270</wp:posOffset>
                </wp:positionV>
                <wp:extent cx="341630" cy="294640"/>
                <wp:effectExtent l="0" t="0" r="0" b="0"/>
                <wp:wrapNone/>
                <wp:docPr id="210" name="自选图形 640"/>
                <wp:cNvGraphicFramePr/>
                <a:graphic xmlns:a="http://schemas.openxmlformats.org/drawingml/2006/main">
                  <a:graphicData uri="http://schemas.microsoft.com/office/word/2010/wordprocessingShape">
                    <wps:wsp>
                      <wps:cNvSpPr/>
                      <wps:spPr>
                        <a:xfrm rot="540000">
                          <a:off x="0" y="0"/>
                          <a:ext cx="341630" cy="294640"/>
                        </a:xfrm>
                        <a:prstGeom prst="wedgeRectCallout">
                          <a:avLst>
                            <a:gd name="adj1" fmla="val -28440"/>
                            <a:gd name="adj2" fmla="val 52588"/>
                          </a:avLst>
                        </a:prstGeom>
                        <a:noFill/>
                        <a:ln>
                          <a:noFill/>
                        </a:ln>
                      </wps:spPr>
                      <wps:txbx>
                        <w:txbxContent>
                          <w:p>
                            <w:pPr>
                              <w:rPr>
                                <w:rFonts w:hint="default" w:eastAsia="宋体"/>
                                <w:lang w:val="en-US" w:eastAsia="zh-CN"/>
                              </w:rPr>
                            </w:pPr>
                            <w:r>
                              <w:rPr>
                                <w:rFonts w:hint="eastAsia"/>
                                <w:lang w:val="en-US" w:eastAsia="zh-CN"/>
                              </w:rPr>
                              <w:t>④</w:t>
                            </w:r>
                          </w:p>
                        </w:txbxContent>
                      </wps:txbx>
                      <wps:bodyPr upright="1"/>
                    </wps:wsp>
                  </a:graphicData>
                </a:graphic>
              </wp:anchor>
            </w:drawing>
          </mc:Choice>
          <mc:Fallback>
            <w:pict>
              <v:shape id="自选图形 640" o:spid="_x0000_s1026" o:spt="61" type="#_x0000_t61" style="position:absolute;left:0pt;margin-left:313.2pt;margin-top:390.1pt;height:23.2pt;width:26.9pt;rotation:589824f;z-index:251838464;mso-width-relative:page;mso-height-relative:page;" filled="f" stroked="f" coordsize="21600,21600" o:gfxdata="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AreUKtgA&#10;AAALAQAADwAAAAAAAAABACAAAAAiAAAAZHJzL2Rvd25yZXYueG1sUEsBAhQAFAAAAAgAh07iQCR6&#10;ugHmAQAAtQMAAA4AAAAAAAAAAQAgAAAAJwEAAGRycy9lMm9Eb2MueG1sUEsFBgAAAAAGAAYAWQEA&#10;AH8FAAAAAA==&#10;" adj="4657,22159">
                <v:fill on="f" focussize="0,0"/>
                <v:stroke on="f"/>
                <v:imagedata o:title=""/>
                <o:lock v:ext="edit" aspectratio="f"/>
                <v:textbox>
                  <w:txbxContent>
                    <w:p>
                      <w:pPr>
                        <w:rPr>
                          <w:rFonts w:hint="default" w:eastAsia="宋体"/>
                          <w:lang w:val="en-US" w:eastAsia="zh-CN"/>
                        </w:rPr>
                      </w:pPr>
                      <w:r>
                        <w:rPr>
                          <w:rFonts w:hint="eastAsia"/>
                          <w:lang w:val="en-US" w:eastAsia="zh-CN"/>
                        </w:rPr>
                        <w:t>④</w:t>
                      </w:r>
                    </w:p>
                  </w:txbxContent>
                </v:textbox>
              </v:shape>
            </w:pict>
          </mc:Fallback>
        </mc:AlternateContent>
      </w:r>
      <w:r>
        <w:rPr>
          <w:color w:val="auto"/>
          <w:sz w:val="32"/>
        </w:rPr>
        <mc:AlternateContent>
          <mc:Choice Requires="wps">
            <w:drawing>
              <wp:anchor distT="0" distB="0" distL="114300" distR="114300" simplePos="0" relativeHeight="251836416" behindDoc="0" locked="0" layoutInCell="1" allowOverlap="1">
                <wp:simplePos x="0" y="0"/>
                <wp:positionH relativeFrom="column">
                  <wp:posOffset>3934460</wp:posOffset>
                </wp:positionH>
                <wp:positionV relativeFrom="paragraph">
                  <wp:posOffset>4963795</wp:posOffset>
                </wp:positionV>
                <wp:extent cx="426720" cy="218440"/>
                <wp:effectExtent l="105410" t="31750" r="114300" b="36830"/>
                <wp:wrapNone/>
                <wp:docPr id="208" name="矩形 641"/>
                <wp:cNvGraphicFramePr/>
                <a:graphic xmlns:a="http://schemas.openxmlformats.org/drawingml/2006/main">
                  <a:graphicData uri="http://schemas.microsoft.com/office/word/2010/wordprocessingShape">
                    <wps:wsp>
                      <wps:cNvSpPr/>
                      <wps:spPr>
                        <a:xfrm rot="3420000">
                          <a:off x="0" y="0"/>
                          <a:ext cx="426720" cy="218440"/>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641" o:spid="_x0000_s1026" o:spt="1" style="position:absolute;left:0pt;margin-left:309.8pt;margin-top:390.85pt;height:17.2pt;width:33.6pt;rotation:3735552f;z-index:251836416;mso-width-relative:page;mso-height-relative:page;" fillcolor="#FFFFFF" filled="t" stroked="t" coordsize="21600,21600" o:gfxdata="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xVCdk2QAAAAsBAAAPAAAAAAAAAAEAIAAA&#10;ACIAAABkcnMvZG93bnJldi54bWxQSwECFAAUAAAACACHTuJAZ2qnCgsCAAAvBAAADgAAAAAAAAAB&#10;ACAAAAAoAQAAZHJzL2Uyb0RvYy54bWxQSwUGAAAAAAYABgBZAQAApQUAAAAA&#10;">
                <v:fill on="t" focussize="0,0"/>
                <v:stroke color="#000000" joinstyle="miter"/>
                <v:imagedata o:title=""/>
                <o:lock v:ext="edit" aspectratio="f"/>
              </v:rect>
            </w:pict>
          </mc:Fallback>
        </mc:AlternateContent>
      </w:r>
    </w:p>
    <w:p>
      <w:pPr>
        <w:rPr>
          <w:color w:val="auto"/>
          <w:sz w:val="32"/>
        </w:rPr>
      </w:pPr>
      <w:r>
        <w:rPr>
          <w:color w:val="auto"/>
          <w:sz w:val="32"/>
        </w:rPr>
        <mc:AlternateContent>
          <mc:Choice Requires="wps">
            <w:drawing>
              <wp:anchor distT="0" distB="0" distL="114300" distR="114300" simplePos="0" relativeHeight="251851776" behindDoc="0" locked="0" layoutInCell="1" allowOverlap="1">
                <wp:simplePos x="0" y="0"/>
                <wp:positionH relativeFrom="column">
                  <wp:posOffset>2060575</wp:posOffset>
                </wp:positionH>
                <wp:positionV relativeFrom="paragraph">
                  <wp:posOffset>685800</wp:posOffset>
                </wp:positionV>
                <wp:extent cx="771525" cy="282575"/>
                <wp:effectExtent l="67945" t="4445" r="17780" b="227330"/>
                <wp:wrapNone/>
                <wp:docPr id="223" name="自选图形 642"/>
                <wp:cNvGraphicFramePr/>
                <a:graphic xmlns:a="http://schemas.openxmlformats.org/drawingml/2006/main">
                  <a:graphicData uri="http://schemas.microsoft.com/office/word/2010/wordprocessingShape">
                    <wps:wsp>
                      <wps:cNvSpPr/>
                      <wps:spPr>
                        <a:xfrm>
                          <a:off x="0" y="0"/>
                          <a:ext cx="771525" cy="282575"/>
                        </a:xfrm>
                        <a:prstGeom prst="wedgeRectCallout">
                          <a:avLst>
                            <a:gd name="adj1" fmla="val -56079"/>
                            <a:gd name="adj2" fmla="val 120269"/>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rPr>
                            </w:pPr>
                            <w:r>
                              <w:rPr>
                                <w:rFonts w:hint="eastAsia"/>
                                <w:lang w:val="en-US" w:eastAsia="zh-CN"/>
                              </w:rPr>
                              <w:t>单层厂房</w:t>
                            </w:r>
                          </w:p>
                        </w:txbxContent>
                      </wps:txbx>
                      <wps:bodyPr upright="1"/>
                    </wps:wsp>
                  </a:graphicData>
                </a:graphic>
              </wp:anchor>
            </w:drawing>
          </mc:Choice>
          <mc:Fallback>
            <w:pict>
              <v:shape id="自选图形 642" o:spid="_x0000_s1026" o:spt="61" type="#_x0000_t61" style="position:absolute;left:0pt;margin-left:162.25pt;margin-top:54pt;height:22.25pt;width:60.75pt;z-index:251851776;mso-width-relative:page;mso-height-relative:page;" fillcolor="#FFFFFF" filled="t" stroked="t" coordsize="21600,21600" o:gfxdata="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PQnZjjXAAAACwEAAA8AAAAAAAAAAQAgAAAAIgAAAGRycy9k&#10;b3ducmV2LnhtbFBLAQIUABQAAAAIAIdO4kA6dzFNPAIAAJEEAAAOAAAAAAAAAAEAIAAAACYBAABk&#10;cnMvZTJvRG9jLnhtbFBLBQYAAAAABgAGAFkBAADUBQAAAAA=&#10;" adj="-1313,36778">
                <v:fill on="t" focussize="0,0"/>
                <v:stroke color="#000000" joinstyle="miter"/>
                <v:imagedata o:title=""/>
                <o:lock v:ext="edit" aspectratio="f"/>
                <v:textbox>
                  <w:txbxContent>
                    <w:p>
                      <w:pPr>
                        <w:rPr>
                          <w:rFonts w:hint="default"/>
                          <w:lang w:val="en-US"/>
                        </w:rPr>
                      </w:pPr>
                      <w:r>
                        <w:rPr>
                          <w:rFonts w:hint="eastAsia"/>
                          <w:lang w:val="en-US" w:eastAsia="zh-CN"/>
                        </w:rPr>
                        <w:t>单层厂房</w:t>
                      </w:r>
                    </w:p>
                  </w:txbxContent>
                </v:textbox>
              </v:shape>
            </w:pict>
          </mc:Fallback>
        </mc:AlternateContent>
      </w: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r>
        <w:rPr>
          <w:color w:val="auto"/>
          <w:sz w:val="32"/>
        </w:rPr>
        <mc:AlternateContent>
          <mc:Choice Requires="wps">
            <w:drawing>
              <wp:anchor distT="0" distB="0" distL="114300" distR="114300" simplePos="0" relativeHeight="251831296" behindDoc="0" locked="0" layoutInCell="1" allowOverlap="1">
                <wp:simplePos x="0" y="0"/>
                <wp:positionH relativeFrom="column">
                  <wp:posOffset>67310</wp:posOffset>
                </wp:positionH>
                <wp:positionV relativeFrom="paragraph">
                  <wp:posOffset>8255</wp:posOffset>
                </wp:positionV>
                <wp:extent cx="341630" cy="294640"/>
                <wp:effectExtent l="0" t="0" r="0" b="0"/>
                <wp:wrapNone/>
                <wp:docPr id="202" name="自选图形 623"/>
                <wp:cNvGraphicFramePr/>
                <a:graphic xmlns:a="http://schemas.openxmlformats.org/drawingml/2006/main">
                  <a:graphicData uri="http://schemas.microsoft.com/office/word/2010/wordprocessingShape">
                    <wps:wsp>
                      <wps:cNvSpPr/>
                      <wps:spPr>
                        <a:xfrm>
                          <a:off x="0" y="0"/>
                          <a:ext cx="341630" cy="294640"/>
                        </a:xfrm>
                        <a:prstGeom prst="wedgeRectCallout">
                          <a:avLst>
                            <a:gd name="adj1" fmla="val -28440"/>
                            <a:gd name="adj2" fmla="val 52588"/>
                          </a:avLst>
                        </a:prstGeom>
                        <a:noFill/>
                        <a:ln>
                          <a:noFill/>
                        </a:ln>
                      </wps:spPr>
                      <wps:txbx>
                        <w:txbxContent>
                          <w:p>
                            <w:pPr>
                              <w:rPr>
                                <w:rFonts w:hint="default" w:eastAsia="宋体"/>
                                <w:lang w:val="en-US" w:eastAsia="zh-CN"/>
                              </w:rPr>
                            </w:pPr>
                            <w:r>
                              <w:rPr>
                                <w:rFonts w:hint="eastAsia"/>
                                <w:lang w:val="en-US" w:eastAsia="zh-CN"/>
                              </w:rPr>
                              <w:t>⑥</w:t>
                            </w:r>
                          </w:p>
                        </w:txbxContent>
                      </wps:txbx>
                      <wps:bodyPr upright="1"/>
                    </wps:wsp>
                  </a:graphicData>
                </a:graphic>
              </wp:anchor>
            </w:drawing>
          </mc:Choice>
          <mc:Fallback>
            <w:pict>
              <v:shape id="自选图形 623" o:spid="_x0000_s1026" o:spt="61" type="#_x0000_t61" style="position:absolute;left:0pt;margin-left:5.3pt;margin-top:0.65pt;height:23.2pt;width:26.9pt;z-index:251831296;mso-width-relative:page;mso-height-relative:page;" filled="f" stroked="f" coordsize="21600,21600" o:gfxdata="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Iy8h+1gAAAAYBAAAP&#10;AAAAAAAAAAEAIAAAACIAAABkcnMvZG93bnJldi54bWxQSwECFAAUAAAACACHTuJAIAtf1uEBAACo&#10;AwAADgAAAAAAAAABACAAAAAlAQAAZHJzL2Uyb0RvYy54bWxQSwUGAAAAAAYABgBZAQAAeAUAAAAA&#10;" adj="4657,22159">
                <v:fill on="f" focussize="0,0"/>
                <v:stroke on="f"/>
                <v:imagedata o:title=""/>
                <o:lock v:ext="edit" aspectratio="f"/>
                <v:textbox>
                  <w:txbxContent>
                    <w:p>
                      <w:pPr>
                        <w:rPr>
                          <w:rFonts w:hint="default" w:eastAsia="宋体"/>
                          <w:lang w:val="en-US" w:eastAsia="zh-CN"/>
                        </w:rPr>
                      </w:pPr>
                      <w:r>
                        <w:rPr>
                          <w:rFonts w:hint="eastAsia"/>
                          <w:lang w:val="en-US" w:eastAsia="zh-CN"/>
                        </w:rPr>
                        <w:t>⑥</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23776" behindDoc="0" locked="0" layoutInCell="1" allowOverlap="1">
                <wp:simplePos x="0" y="0"/>
                <wp:positionH relativeFrom="column">
                  <wp:posOffset>4084320</wp:posOffset>
                </wp:positionH>
                <wp:positionV relativeFrom="paragraph">
                  <wp:posOffset>158115</wp:posOffset>
                </wp:positionV>
                <wp:extent cx="1597660" cy="1651000"/>
                <wp:effectExtent l="5080" t="5080" r="16510" b="20320"/>
                <wp:wrapNone/>
                <wp:docPr id="88" name="矩形 188"/>
                <wp:cNvGraphicFramePr/>
                <a:graphic xmlns:a="http://schemas.openxmlformats.org/drawingml/2006/main">
                  <a:graphicData uri="http://schemas.microsoft.com/office/word/2010/wordprocessingShape">
                    <wps:wsp>
                      <wps:cNvSpPr/>
                      <wps:spPr>
                        <a:xfrm>
                          <a:off x="3044825" y="6289040"/>
                          <a:ext cx="2371725" cy="2649220"/>
                        </a:xfrm>
                        <a:prstGeom prst="rect">
                          <a:avLst/>
                        </a:prstGeom>
                        <a:solidFill>
                          <a:srgbClr val="FFFFFF">
                            <a:alpha val="70000"/>
                          </a:srgbClr>
                        </a:solidFill>
                        <a:ln w="9525" cap="sq" cmpd="sng">
                          <a:solidFill>
                            <a:srgbClr val="000000"/>
                          </a:solidFill>
                          <a:prstDash val="sysDot"/>
                          <a:miter/>
                          <a:headEnd type="none" w="med" len="med"/>
                          <a:tailEnd type="none" w="med" len="med"/>
                        </a:ln>
                        <a:effectLst/>
                      </wps:spPr>
                      <wps:txbx>
                        <w:txbxContent>
                          <w:p>
                            <w:pPr>
                              <w:pStyle w:val="36"/>
                              <w:bidi w:val="0"/>
                              <w:jc w:val="left"/>
                              <w:rPr>
                                <w:lang w:val="en-US"/>
                              </w:rPr>
                            </w:pPr>
                            <w:r>
                              <w:rPr>
                                <w:rFonts w:hint="eastAsia"/>
                                <w:lang w:val="en-US"/>
                              </w:rPr>
                              <w:t>图例</w:t>
                            </w:r>
                          </w:p>
                          <w:p>
                            <w:pPr>
                              <w:pStyle w:val="36"/>
                              <w:bidi w:val="0"/>
                              <w:jc w:val="left"/>
                              <w:rPr>
                                <w:rFonts w:hint="default"/>
                                <w:lang w:val="en-US" w:eastAsia="zh-CN"/>
                              </w:rPr>
                            </w:pPr>
                            <w:r>
                              <w:rPr>
                                <w:rFonts w:hint="eastAsia"/>
                                <w:lang w:val="en-US" w:eastAsia="zh-CN"/>
                              </w:rPr>
                              <w:t>①：废水处理区</w:t>
                            </w:r>
                          </w:p>
                          <w:p>
                            <w:pPr>
                              <w:pStyle w:val="36"/>
                              <w:bidi w:val="0"/>
                              <w:jc w:val="left"/>
                              <w:rPr>
                                <w:rFonts w:hint="default"/>
                                <w:lang w:val="en-US" w:eastAsia="zh-CN"/>
                              </w:rPr>
                            </w:pPr>
                            <w:r>
                              <w:rPr>
                                <w:rFonts w:hint="eastAsia"/>
                                <w:lang w:val="en-US" w:eastAsia="zh-CN"/>
                              </w:rPr>
                              <w:t>②：储罐区</w:t>
                            </w:r>
                          </w:p>
                          <w:p>
                            <w:pPr>
                              <w:pStyle w:val="36"/>
                              <w:bidi w:val="0"/>
                              <w:jc w:val="left"/>
                              <w:rPr>
                                <w:rFonts w:hint="eastAsia"/>
                                <w:lang w:val="en-US" w:eastAsia="zh-CN"/>
                              </w:rPr>
                            </w:pPr>
                            <w:r>
                              <w:rPr>
                                <w:rFonts w:hint="eastAsia"/>
                                <w:lang w:val="en-US" w:eastAsia="zh-CN"/>
                              </w:rPr>
                              <w:t>③：危废间</w:t>
                            </w:r>
                          </w:p>
                          <w:p>
                            <w:pPr>
                              <w:pStyle w:val="36"/>
                              <w:bidi w:val="0"/>
                              <w:jc w:val="left"/>
                              <w:rPr>
                                <w:rFonts w:hint="eastAsia"/>
                                <w:lang w:val="en-US" w:eastAsia="zh-CN"/>
                              </w:rPr>
                            </w:pPr>
                            <w:r>
                              <w:rPr>
                                <w:rFonts w:hint="eastAsia"/>
                                <w:lang w:val="en-US" w:eastAsia="zh-CN"/>
                              </w:rPr>
                              <w:t>④：一般固废区</w:t>
                            </w:r>
                          </w:p>
                          <w:p>
                            <w:pPr>
                              <w:pStyle w:val="36"/>
                              <w:bidi w:val="0"/>
                              <w:jc w:val="left"/>
                              <w:rPr>
                                <w:rFonts w:hint="default"/>
                                <w:lang w:val="en-US" w:eastAsia="zh-CN"/>
                              </w:rPr>
                            </w:pPr>
                            <w:r>
                              <w:rPr>
                                <w:rFonts w:hint="eastAsia"/>
                                <w:lang w:val="en-US" w:eastAsia="zh-CN"/>
                              </w:rPr>
                              <w:t>⑤：化粪池</w:t>
                            </w:r>
                          </w:p>
                          <w:p>
                            <w:pPr>
                              <w:pStyle w:val="36"/>
                              <w:bidi w:val="0"/>
                              <w:jc w:val="left"/>
                              <w:rPr>
                                <w:rFonts w:hint="eastAsia"/>
                                <w:lang w:val="en-US" w:eastAsia="zh-CN"/>
                              </w:rPr>
                            </w:pPr>
                            <w:r>
                              <w:rPr>
                                <w:rFonts w:hint="eastAsia"/>
                                <w:lang w:val="en-US" w:eastAsia="zh-CN"/>
                              </w:rPr>
                              <w:t>⑥：雨水排放口</w:t>
                            </w:r>
                          </w:p>
                          <w:p>
                            <w:pPr>
                              <w:ind w:firstLine="210" w:firstLineChars="100"/>
                              <w:rPr>
                                <w:rFonts w:hint="default"/>
                                <w:lang w:val="en-US" w:eastAsia="zh-CN"/>
                              </w:rPr>
                            </w:pPr>
                            <w:r>
                              <w:rPr>
                                <w:rFonts w:hint="eastAsia"/>
                                <w:lang w:val="en-US" w:eastAsia="zh-CN"/>
                              </w:rPr>
                              <w:t>：环境风险物质分布区</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rect id="矩形 188" o:spid="_x0000_s1026" o:spt="1" style="position:absolute;left:0pt;margin-left:321.6pt;margin-top:12.45pt;height:130pt;width:125.8pt;z-index:251723776;mso-width-relative:page;mso-height-relative:page;" fillcolor="#FFFFFF" filled="t" stroked="t" coordsize="21600,21600" o:gfxdata="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9g3MV1wAAAAoBAAAPAAAAAAAAAAEAIAAAACIAAABkcnMv&#10;ZG93bnJldi54bWxQSwECFAAUAAAACACHTuJAxlRDnq8CAACCBQAADgAAAAAAAAABACAAAAAmAQAA&#10;ZHJzL2Uyb0RvYy54bWxQSwUGAAAAAAYABgBZAQAARwYAAAAA&#10;">
                <v:fill on="t" opacity="45875f" focussize="0,0"/>
                <v:stroke color="#000000" joinstyle="miter" dashstyle="1 1" endcap="square"/>
                <v:imagedata o:title=""/>
                <o:lock v:ext="edit" aspectratio="f"/>
                <v:textbox>
                  <w:txbxContent>
                    <w:p>
                      <w:pPr>
                        <w:pStyle w:val="36"/>
                        <w:bidi w:val="0"/>
                        <w:jc w:val="left"/>
                        <w:rPr>
                          <w:lang w:val="en-US"/>
                        </w:rPr>
                      </w:pPr>
                      <w:r>
                        <w:rPr>
                          <w:rFonts w:hint="eastAsia"/>
                          <w:lang w:val="en-US"/>
                        </w:rPr>
                        <w:t>图例</w:t>
                      </w:r>
                    </w:p>
                    <w:p>
                      <w:pPr>
                        <w:pStyle w:val="36"/>
                        <w:bidi w:val="0"/>
                        <w:jc w:val="left"/>
                        <w:rPr>
                          <w:rFonts w:hint="default"/>
                          <w:lang w:val="en-US" w:eastAsia="zh-CN"/>
                        </w:rPr>
                      </w:pPr>
                      <w:r>
                        <w:rPr>
                          <w:rFonts w:hint="eastAsia"/>
                          <w:lang w:val="en-US" w:eastAsia="zh-CN"/>
                        </w:rPr>
                        <w:t>①：废水处理区</w:t>
                      </w:r>
                    </w:p>
                    <w:p>
                      <w:pPr>
                        <w:pStyle w:val="36"/>
                        <w:bidi w:val="0"/>
                        <w:jc w:val="left"/>
                        <w:rPr>
                          <w:rFonts w:hint="default"/>
                          <w:lang w:val="en-US" w:eastAsia="zh-CN"/>
                        </w:rPr>
                      </w:pPr>
                      <w:r>
                        <w:rPr>
                          <w:rFonts w:hint="eastAsia"/>
                          <w:lang w:val="en-US" w:eastAsia="zh-CN"/>
                        </w:rPr>
                        <w:t>②：储罐区</w:t>
                      </w:r>
                    </w:p>
                    <w:p>
                      <w:pPr>
                        <w:pStyle w:val="36"/>
                        <w:bidi w:val="0"/>
                        <w:jc w:val="left"/>
                        <w:rPr>
                          <w:rFonts w:hint="eastAsia"/>
                          <w:lang w:val="en-US" w:eastAsia="zh-CN"/>
                        </w:rPr>
                      </w:pPr>
                      <w:r>
                        <w:rPr>
                          <w:rFonts w:hint="eastAsia"/>
                          <w:lang w:val="en-US" w:eastAsia="zh-CN"/>
                        </w:rPr>
                        <w:t>③：危废间</w:t>
                      </w:r>
                    </w:p>
                    <w:p>
                      <w:pPr>
                        <w:pStyle w:val="36"/>
                        <w:bidi w:val="0"/>
                        <w:jc w:val="left"/>
                        <w:rPr>
                          <w:rFonts w:hint="eastAsia"/>
                          <w:lang w:val="en-US" w:eastAsia="zh-CN"/>
                        </w:rPr>
                      </w:pPr>
                      <w:r>
                        <w:rPr>
                          <w:rFonts w:hint="eastAsia"/>
                          <w:lang w:val="en-US" w:eastAsia="zh-CN"/>
                        </w:rPr>
                        <w:t>④：一般固废区</w:t>
                      </w:r>
                    </w:p>
                    <w:p>
                      <w:pPr>
                        <w:pStyle w:val="36"/>
                        <w:bidi w:val="0"/>
                        <w:jc w:val="left"/>
                        <w:rPr>
                          <w:rFonts w:hint="default"/>
                          <w:lang w:val="en-US" w:eastAsia="zh-CN"/>
                        </w:rPr>
                      </w:pPr>
                      <w:r>
                        <w:rPr>
                          <w:rFonts w:hint="eastAsia"/>
                          <w:lang w:val="en-US" w:eastAsia="zh-CN"/>
                        </w:rPr>
                        <w:t>⑤：化粪池</w:t>
                      </w:r>
                    </w:p>
                    <w:p>
                      <w:pPr>
                        <w:pStyle w:val="36"/>
                        <w:bidi w:val="0"/>
                        <w:jc w:val="left"/>
                        <w:rPr>
                          <w:rFonts w:hint="eastAsia"/>
                          <w:lang w:val="en-US" w:eastAsia="zh-CN"/>
                        </w:rPr>
                      </w:pPr>
                      <w:r>
                        <w:rPr>
                          <w:rFonts w:hint="eastAsia"/>
                          <w:lang w:val="en-US" w:eastAsia="zh-CN"/>
                        </w:rPr>
                        <w:t>⑥：雨水排放口</w:t>
                      </w:r>
                    </w:p>
                    <w:p>
                      <w:pPr>
                        <w:ind w:firstLine="210" w:firstLineChars="100"/>
                        <w:rPr>
                          <w:rFonts w:hint="default"/>
                          <w:lang w:val="en-US" w:eastAsia="zh-CN"/>
                        </w:rPr>
                      </w:pPr>
                      <w:r>
                        <w:rPr>
                          <w:rFonts w:hint="eastAsia"/>
                          <w:lang w:val="en-US" w:eastAsia="zh-CN"/>
                        </w:rPr>
                        <w:t>：环境风险物质分布区</w:t>
                      </w:r>
                    </w:p>
                  </w:txbxContent>
                </v:textbox>
              </v:rect>
            </w:pict>
          </mc:Fallback>
        </mc:AlternateContent>
      </w: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r>
        <w:rPr>
          <w:sz w:val="32"/>
        </w:rPr>
        <mc:AlternateContent>
          <mc:Choice Requires="wps">
            <w:drawing>
              <wp:anchor distT="0" distB="0" distL="114300" distR="114300" simplePos="0" relativeHeight="251833344" behindDoc="0" locked="0" layoutInCell="1" allowOverlap="1">
                <wp:simplePos x="0" y="0"/>
                <wp:positionH relativeFrom="column">
                  <wp:posOffset>4180205</wp:posOffset>
                </wp:positionH>
                <wp:positionV relativeFrom="paragraph">
                  <wp:posOffset>37465</wp:posOffset>
                </wp:positionV>
                <wp:extent cx="128905" cy="121285"/>
                <wp:effectExtent l="4445" t="5080" r="19050" b="6985"/>
                <wp:wrapNone/>
                <wp:docPr id="205" name="矩形 644"/>
                <wp:cNvGraphicFramePr/>
                <a:graphic xmlns:a="http://schemas.openxmlformats.org/drawingml/2006/main">
                  <a:graphicData uri="http://schemas.microsoft.com/office/word/2010/wordprocessingShape">
                    <wps:wsp>
                      <wps:cNvSpPr/>
                      <wps:spPr>
                        <a:xfrm>
                          <a:off x="0" y="0"/>
                          <a:ext cx="128905" cy="121285"/>
                        </a:xfrm>
                        <a:prstGeom prst="rect">
                          <a:avLst/>
                        </a:prstGeom>
                        <a:solidFill>
                          <a:srgbClr val="FFFF00"/>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644" o:spid="_x0000_s1026" o:spt="1" style="position:absolute;left:0pt;margin-left:329.15pt;margin-top:2.95pt;height:9.55pt;width:10.15pt;z-index:251833344;mso-width-relative:page;mso-height-relative:page;" fillcolor="#FFFF00" filled="t" stroked="t" coordsize="21600,21600" o:gfxdata="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O67GTTYAAAACAEAAA8AAAAAAAAAAQAgAAAAIgAAAGRycy9kb3du&#10;cmV2LnhtbFBLAQIUABQAAAAIAIdO4kDh5HLY/wEAACEEAAAOAAAAAAAAAAEAIAAAACcBAABkcnMv&#10;ZTJvRG9jLnhtbFBLBQYAAAAABgAGAFkBAACYBQAAAAA=&#10;">
                <v:fill on="t" focussize="0,0"/>
                <v:stroke color="#000000" joinstyle="miter"/>
                <v:imagedata o:title=""/>
                <o:lock v:ext="edit" aspectratio="f"/>
              </v:rect>
            </w:pict>
          </mc:Fallback>
        </mc:AlternateContent>
      </w: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r>
        <w:rPr>
          <w:color w:val="auto"/>
          <w:sz w:val="32"/>
        </w:rPr>
        <mc:AlternateContent>
          <mc:Choice Requires="wps">
            <w:drawing>
              <wp:anchor distT="0" distB="0" distL="114300" distR="114300" simplePos="0" relativeHeight="251832320" behindDoc="0" locked="0" layoutInCell="1" allowOverlap="1">
                <wp:simplePos x="0" y="0"/>
                <wp:positionH relativeFrom="column">
                  <wp:posOffset>3479800</wp:posOffset>
                </wp:positionH>
                <wp:positionV relativeFrom="paragraph">
                  <wp:posOffset>67945</wp:posOffset>
                </wp:positionV>
                <wp:extent cx="734060" cy="352425"/>
                <wp:effectExtent l="0" t="0" r="0" b="0"/>
                <wp:wrapNone/>
                <wp:docPr id="203" name="自选图形 643"/>
                <wp:cNvGraphicFramePr/>
                <a:graphic xmlns:a="http://schemas.openxmlformats.org/drawingml/2006/main">
                  <a:graphicData uri="http://schemas.microsoft.com/office/word/2010/wordprocessingShape">
                    <wps:wsp>
                      <wps:cNvSpPr/>
                      <wps:spPr>
                        <a:xfrm>
                          <a:off x="0" y="0"/>
                          <a:ext cx="734060" cy="352425"/>
                        </a:xfrm>
                        <a:prstGeom prst="wedgeRectCallout">
                          <a:avLst>
                            <a:gd name="adj1" fmla="val -56079"/>
                            <a:gd name="adj2" fmla="val 120269"/>
                          </a:avLst>
                        </a:prstGeom>
                        <a:noFill/>
                        <a:ln>
                          <a:noFill/>
                        </a:ln>
                      </wps:spPr>
                      <wps:txbx>
                        <w:txbxContent>
                          <w:p>
                            <w:pPr>
                              <w:rPr>
                                <w:rFonts w:hint="default"/>
                                <w:lang w:val="en-US"/>
                              </w:rPr>
                            </w:pPr>
                            <w:r>
                              <w:rPr>
                                <w:rFonts w:hint="eastAsia"/>
                                <w:lang w:val="en-US" w:eastAsia="zh-CN"/>
                              </w:rPr>
                              <w:t>办公区</w:t>
                            </w:r>
                          </w:p>
                        </w:txbxContent>
                      </wps:txbx>
                      <wps:bodyPr upright="1"/>
                    </wps:wsp>
                  </a:graphicData>
                </a:graphic>
              </wp:anchor>
            </w:drawing>
          </mc:Choice>
          <mc:Fallback>
            <w:pict>
              <v:shape id="自选图形 643" o:spid="_x0000_s1026" o:spt="61" type="#_x0000_t61" style="position:absolute;left:0pt;margin-left:274pt;margin-top:5.35pt;height:27.75pt;width:57.8pt;z-index:251832320;mso-width-relative:page;mso-height-relative:page;" filled="f" stroked="f" coordsize="21600,21600" o:gfxdata="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X58qt2gAAAAkB&#10;AAAPAAAAAAAAAAEAIAAAACIAAABkcnMvZG93bnJldi54bWxQSwECFAAUAAAACACHTuJAI/PSiuAB&#10;AACpAwAADgAAAAAAAAABACAAAAApAQAAZHJzL2Uyb0RvYy54bWxQSwUGAAAAAAYABgBZAQAAewUA&#10;AAAA&#10;" adj="-1313,36778">
                <v:fill on="f" focussize="0,0"/>
                <v:stroke on="f"/>
                <v:imagedata o:title=""/>
                <o:lock v:ext="edit" aspectratio="f"/>
                <v:textbox>
                  <w:txbxContent>
                    <w:p>
                      <w:pPr>
                        <w:rPr>
                          <w:rFonts w:hint="default"/>
                          <w:lang w:val="en-US"/>
                        </w:rPr>
                      </w:pPr>
                      <w:r>
                        <w:rPr>
                          <w:rFonts w:hint="eastAsia"/>
                          <w:lang w:val="en-US" w:eastAsia="zh-CN"/>
                        </w:rPr>
                        <w:t>办公区</w:t>
                      </w:r>
                    </w:p>
                  </w:txbxContent>
                </v:textbox>
              </v:shape>
            </w:pict>
          </mc:Fallback>
        </mc:AlternateContent>
      </w:r>
    </w:p>
    <w:p>
      <w:pPr>
        <w:jc w:val="left"/>
        <w:rPr>
          <w:rFonts w:eastAsia="宋体"/>
          <w:b/>
          <w:bCs w:val="0"/>
          <w:color w:val="auto"/>
          <w:sz w:val="24"/>
          <w:szCs w:val="24"/>
        </w:rPr>
      </w:pPr>
      <w:r>
        <w:rPr>
          <w:color w:val="auto"/>
          <w:sz w:val="32"/>
        </w:rPr>
        <mc:AlternateContent>
          <mc:Choice Requires="wps">
            <w:drawing>
              <wp:anchor distT="0" distB="0" distL="114300" distR="114300" simplePos="0" relativeHeight="251825152" behindDoc="0" locked="0" layoutInCell="1" allowOverlap="1">
                <wp:simplePos x="0" y="0"/>
                <wp:positionH relativeFrom="column">
                  <wp:posOffset>4577080</wp:posOffset>
                </wp:positionH>
                <wp:positionV relativeFrom="paragraph">
                  <wp:posOffset>67310</wp:posOffset>
                </wp:positionV>
                <wp:extent cx="1033145" cy="352425"/>
                <wp:effectExtent l="85090" t="4445" r="5715" b="271780"/>
                <wp:wrapNone/>
                <wp:docPr id="195" name="自选图形 636"/>
                <wp:cNvGraphicFramePr/>
                <a:graphic xmlns:a="http://schemas.openxmlformats.org/drawingml/2006/main">
                  <a:graphicData uri="http://schemas.microsoft.com/office/word/2010/wordprocessingShape">
                    <wps:wsp>
                      <wps:cNvSpPr/>
                      <wps:spPr>
                        <a:xfrm>
                          <a:off x="0" y="0"/>
                          <a:ext cx="1033145" cy="352425"/>
                        </a:xfrm>
                        <a:prstGeom prst="wedgeRectCallout">
                          <a:avLst>
                            <a:gd name="adj1" fmla="val -56079"/>
                            <a:gd name="adj2" fmla="val 120269"/>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rPr>
                            </w:pPr>
                            <w:r>
                              <w:rPr>
                                <w:rFonts w:hint="eastAsia"/>
                                <w:lang w:val="en-US" w:eastAsia="zh-CN"/>
                              </w:rPr>
                              <w:t>租赁用地红线</w:t>
                            </w:r>
                          </w:p>
                        </w:txbxContent>
                      </wps:txbx>
                      <wps:bodyPr upright="1"/>
                    </wps:wsp>
                  </a:graphicData>
                </a:graphic>
              </wp:anchor>
            </w:drawing>
          </mc:Choice>
          <mc:Fallback>
            <w:pict>
              <v:shape id="自选图形 636" o:spid="_x0000_s1026" o:spt="61" type="#_x0000_t61" style="position:absolute;left:0pt;margin-left:360.4pt;margin-top:5.3pt;height:27.75pt;width:81.35pt;z-index:251825152;mso-width-relative:page;mso-height-relative:page;" fillcolor="#FFFFFF" filled="t" stroked="t" coordsize="21600,21600" o:gfxdata="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FPrAJbVAAAACQEAAA8AAAAAAAAAAQAgAAAAIgAAAGRycy9k&#10;b3ducmV2LnhtbFBLAQIUABQAAAAIAIdO4kBgcULuPgIAAJIEAAAOAAAAAAAAAAEAIAAAACQBAABk&#10;cnMvZTJvRG9jLnhtbFBLBQYAAAAABgAGAFkBAADUBQAAAAA=&#10;" adj="-1313,36778">
                <v:fill on="t" focussize="0,0"/>
                <v:stroke color="#000000" joinstyle="miter"/>
                <v:imagedata o:title=""/>
                <o:lock v:ext="edit" aspectratio="f"/>
                <v:textbox>
                  <w:txbxContent>
                    <w:p>
                      <w:pPr>
                        <w:rPr>
                          <w:rFonts w:hint="default"/>
                          <w:lang w:val="en-US"/>
                        </w:rPr>
                      </w:pPr>
                      <w:r>
                        <w:rPr>
                          <w:rFonts w:hint="eastAsia"/>
                          <w:lang w:val="en-US" w:eastAsia="zh-CN"/>
                        </w:rPr>
                        <w:t>租赁用地红线</w:t>
                      </w:r>
                    </w:p>
                  </w:txbxContent>
                </v:textbox>
              </v:shape>
            </w:pict>
          </mc:Fallback>
        </mc:AlternateContent>
      </w: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jc w:val="left"/>
        <w:rPr>
          <w:rFonts w:eastAsia="宋体"/>
          <w:b/>
          <w:bCs w:val="0"/>
          <w:color w:val="auto"/>
          <w:sz w:val="24"/>
          <w:szCs w:val="24"/>
        </w:rPr>
      </w:pPr>
    </w:p>
    <w:p>
      <w:pPr>
        <w:pStyle w:val="40"/>
        <w:ind w:left="0" w:leftChars="0" w:firstLine="0" w:firstLineChars="0"/>
        <w:rPr>
          <w:color w:val="auto"/>
        </w:rPr>
      </w:pPr>
      <w:r>
        <w:rPr>
          <w:color w:val="auto"/>
          <w:sz w:val="32"/>
        </w:rPr>
        <mc:AlternateContent>
          <mc:Choice Requires="wps">
            <w:drawing>
              <wp:anchor distT="0" distB="0" distL="114300" distR="114300" simplePos="0" relativeHeight="251724800" behindDoc="0" locked="0" layoutInCell="1" allowOverlap="1">
                <wp:simplePos x="0" y="0"/>
                <wp:positionH relativeFrom="column">
                  <wp:posOffset>4337685</wp:posOffset>
                </wp:positionH>
                <wp:positionV relativeFrom="paragraph">
                  <wp:posOffset>2907030</wp:posOffset>
                </wp:positionV>
                <wp:extent cx="151130" cy="106045"/>
                <wp:effectExtent l="5080" t="4445" r="15240" b="22860"/>
                <wp:wrapNone/>
                <wp:docPr id="89" name="矩形 390"/>
                <wp:cNvGraphicFramePr/>
                <a:graphic xmlns:a="http://schemas.openxmlformats.org/drawingml/2006/main">
                  <a:graphicData uri="http://schemas.microsoft.com/office/word/2010/wordprocessingShape">
                    <wps:wsp>
                      <wps:cNvSpPr/>
                      <wps:spPr>
                        <a:xfrm>
                          <a:off x="0" y="0"/>
                          <a:ext cx="151130" cy="106045"/>
                        </a:xfrm>
                        <a:prstGeom prst="rect">
                          <a:avLst/>
                        </a:prstGeom>
                        <a:solidFill>
                          <a:srgbClr val="558ED5"/>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390" o:spid="_x0000_s1026" o:spt="1" style="position:absolute;left:0pt;margin-left:341.55pt;margin-top:228.9pt;height:8.35pt;width:11.9pt;z-index:251724800;mso-width-relative:page;mso-height-relative:page;" fillcolor="#558ED5" filled="t" stroked="t" coordsize="21600,21600" o:gfxdata="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N3rCWXaAAAACwEAAA8AAAAAAAAAAQAgAAAAIgAAAGRycy9k&#10;b3ducmV2LnhtbFBLAQIUABQAAAAIAIdO4kDm1M2AAAIAACAEAAAOAAAAAAAAAAEAIAAAACkBAABk&#10;cnMvZTJvRG9jLnhtbFBLBQYAAAAABgAGAFkBAACbBQAAAAA=&#10;">
                <v:fill on="t" focussize="0,0"/>
                <v:stroke color="#000000" joinstyle="miter"/>
                <v:imagedata o:title=""/>
                <o:lock v:ext="edit" aspectratio="f"/>
              </v:rect>
            </w:pict>
          </mc:Fallback>
        </mc:AlternateContent>
      </w:r>
      <w:r>
        <w:rPr>
          <w:color w:val="auto"/>
          <w:sz w:val="24"/>
        </w:rPr>
        <mc:AlternateContent>
          <mc:Choice Requires="wps">
            <w:drawing>
              <wp:anchor distT="0" distB="0" distL="114300" distR="114300" simplePos="0" relativeHeight="251722752" behindDoc="0" locked="0" layoutInCell="1" allowOverlap="1">
                <wp:simplePos x="0" y="0"/>
                <wp:positionH relativeFrom="column">
                  <wp:posOffset>5642610</wp:posOffset>
                </wp:positionH>
                <wp:positionV relativeFrom="paragraph">
                  <wp:posOffset>3517900</wp:posOffset>
                </wp:positionV>
                <wp:extent cx="762000" cy="246380"/>
                <wp:effectExtent l="0" t="0" r="0" b="1270"/>
                <wp:wrapNone/>
                <wp:docPr id="87" name="文本框 39"/>
                <wp:cNvGraphicFramePr/>
                <a:graphic xmlns:a="http://schemas.openxmlformats.org/drawingml/2006/main">
                  <a:graphicData uri="http://schemas.microsoft.com/office/word/2010/wordprocessingShape">
                    <wps:wsp>
                      <wps:cNvSpPr txBox="1"/>
                      <wps:spPr>
                        <a:xfrm>
                          <a:off x="0" y="0"/>
                          <a:ext cx="762000" cy="246380"/>
                        </a:xfrm>
                        <a:prstGeom prst="rect">
                          <a:avLst/>
                        </a:prstGeom>
                        <a:solidFill>
                          <a:srgbClr val="FFFFFF"/>
                        </a:solidFill>
                        <a:ln w="6350">
                          <a:noFill/>
                        </a:ln>
                        <a:effectLst/>
                      </wps:spPr>
                      <wps:txbx>
                        <w:txbxContent>
                          <w:p>
                            <w:pPr>
                              <w:rPr>
                                <w:b/>
                                <w:bCs/>
                                <w:color w:val="000000" w:themeColor="text1"/>
                                <w:sz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9" o:spid="_x0000_s1026" o:spt="202" type="#_x0000_t202" style="position:absolute;left:0pt;margin-left:444.3pt;margin-top:277pt;height:19.4pt;width:60pt;z-index:251722752;mso-width-relative:page;mso-height-relative:page;" fillcolor="#FFFFFF" filled="t" stroked="f" coordsize="21600,21600" o:gfxdata="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EPJQ3HVAAAA&#10;DAEAAA8AAAAAAAAAAQAgAAAAIgAAAGRycy9kb3ducmV2LnhtbFBLAQIUABQAAAAIAIdO4kAAdDd3&#10;WQIAAJ4EAAAOAAAAAAAAAAEAIAAAACQBAABkcnMvZTJvRG9jLnhtbFBLBQYAAAAABgAGAFkBAADv&#10;BQAAAAA=&#10;">
                <v:fill on="t" focussize="0,0"/>
                <v:stroke on="f" weight="0.5pt"/>
                <v:imagedata o:title=""/>
                <o:lock v:ext="edit" aspectratio="f"/>
                <v:textbox>
                  <w:txbxContent>
                    <w:p>
                      <w:pPr>
                        <w:rPr>
                          <w:b/>
                          <w:bCs/>
                          <w:color w:val="000000" w:themeColor="text1"/>
                          <w:sz w:val="24"/>
                        </w:rPr>
                      </w:pPr>
                    </w:p>
                  </w:txbxContent>
                </v:textbox>
              </v:shape>
            </w:pict>
          </mc:Fallback>
        </mc:AlternateContent>
      </w:r>
      <w:r>
        <w:rPr>
          <w:color w:val="auto"/>
          <w:sz w:val="24"/>
        </w:rPr>
        <mc:AlternateContent>
          <mc:Choice Requires="wps">
            <w:drawing>
              <wp:anchor distT="0" distB="0" distL="114300" distR="114300" simplePos="0" relativeHeight="251721728" behindDoc="0" locked="0" layoutInCell="1" allowOverlap="1">
                <wp:simplePos x="0" y="0"/>
                <wp:positionH relativeFrom="column">
                  <wp:posOffset>5585460</wp:posOffset>
                </wp:positionH>
                <wp:positionV relativeFrom="paragraph">
                  <wp:posOffset>516890</wp:posOffset>
                </wp:positionV>
                <wp:extent cx="418465" cy="257175"/>
                <wp:effectExtent l="0" t="0" r="635" b="9525"/>
                <wp:wrapNone/>
                <wp:docPr id="86" name="文本框 33"/>
                <wp:cNvGraphicFramePr/>
                <a:graphic xmlns:a="http://schemas.openxmlformats.org/drawingml/2006/main">
                  <a:graphicData uri="http://schemas.microsoft.com/office/word/2010/wordprocessingShape">
                    <wps:wsp>
                      <wps:cNvSpPr txBox="1"/>
                      <wps:spPr>
                        <a:xfrm>
                          <a:off x="0" y="0"/>
                          <a:ext cx="418465" cy="257175"/>
                        </a:xfrm>
                        <a:prstGeom prst="rect">
                          <a:avLst/>
                        </a:prstGeom>
                        <a:solidFill>
                          <a:srgbClr val="FFFFFF"/>
                        </a:solidFill>
                        <a:ln w="6350">
                          <a:noFill/>
                        </a:ln>
                        <a:effectLst/>
                      </wps:spPr>
                      <wps:txbx>
                        <w:txbxContent>
                          <w:p>
                            <w:pPr>
                              <w:rPr>
                                <w:b/>
                                <w:bCs/>
                                <w:color w:val="000000" w:themeColor="text1"/>
                                <w:sz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3" o:spid="_x0000_s1026" o:spt="202" type="#_x0000_t202" style="position:absolute;left:0pt;margin-left:439.8pt;margin-top:40.7pt;height:20.25pt;width:32.95pt;z-index:251721728;mso-width-relative:page;mso-height-relative:page;" fillcolor="#FFFFFF" filled="t" stroked="f" coordsize="21600,21600" o:gfxdata="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mtii7NYAAAAK&#10;AQAADwAAAAAAAAABACAAAAAiAAAAZHJzL2Rvd25yZXYueG1sUEsBAhQAFAAAAAgAh07iQBSkK+tX&#10;AgAAngQAAA4AAAAAAAAAAQAgAAAAJQEAAGRycy9lMm9Eb2MueG1sUEsFBgAAAAAGAAYAWQEAAO4F&#10;AAAAAA==&#10;">
                <v:fill on="t" focussize="0,0"/>
                <v:stroke on="f" weight="0.5pt"/>
                <v:imagedata o:title=""/>
                <o:lock v:ext="edit" aspectratio="f"/>
                <v:textbox>
                  <w:txbxContent>
                    <w:p>
                      <w:pPr>
                        <w:rPr>
                          <w:b/>
                          <w:bCs/>
                          <w:color w:val="000000" w:themeColor="text1"/>
                          <w:sz w:val="24"/>
                        </w:rPr>
                      </w:pPr>
                    </w:p>
                  </w:txbxContent>
                </v:textbox>
              </v:shape>
            </w:pict>
          </mc:Fallback>
        </mc:AlternateContent>
      </w:r>
      <w:r>
        <w:rPr>
          <w:color w:val="auto"/>
          <w:sz w:val="24"/>
        </w:rPr>
        <mc:AlternateContent>
          <mc:Choice Requires="wps">
            <w:drawing>
              <wp:anchor distT="0" distB="0" distL="114300" distR="114300" simplePos="0" relativeHeight="251720704" behindDoc="0" locked="0" layoutInCell="1" allowOverlap="1">
                <wp:simplePos x="0" y="0"/>
                <wp:positionH relativeFrom="column">
                  <wp:posOffset>8513445</wp:posOffset>
                </wp:positionH>
                <wp:positionV relativeFrom="paragraph">
                  <wp:posOffset>1503045</wp:posOffset>
                </wp:positionV>
                <wp:extent cx="1905" cy="1905"/>
                <wp:effectExtent l="0" t="0" r="0" b="0"/>
                <wp:wrapNone/>
                <wp:docPr id="85" name="直接连接符 45"/>
                <wp:cNvGraphicFramePr/>
                <a:graphic xmlns:a="http://schemas.openxmlformats.org/drawingml/2006/main">
                  <a:graphicData uri="http://schemas.microsoft.com/office/word/2010/wordprocessingShape">
                    <wps:wsp>
                      <wps:cNvCnPr/>
                      <wps:spPr>
                        <a:xfrm flipV="1">
                          <a:off x="7098665" y="1696085"/>
                          <a:ext cx="1905" cy="1905"/>
                        </a:xfrm>
                        <a:prstGeom prst="line">
                          <a:avLst/>
                        </a:prstGeom>
                        <a:noFill/>
                        <a:ln w="9525" cap="flat" cmpd="sng" algn="ctr">
                          <a:solidFill>
                            <a:srgbClr val="4A7EBB">
                              <a:shade val="95000"/>
                              <a:satMod val="105000"/>
                            </a:srgbClr>
                          </a:solidFill>
                          <a:prstDash val="solid"/>
                        </a:ln>
                        <a:effectLst/>
                      </wps:spPr>
                      <wps:bodyPr/>
                    </wps:wsp>
                  </a:graphicData>
                </a:graphic>
              </wp:anchor>
            </w:drawing>
          </mc:Choice>
          <mc:Fallback>
            <w:pict>
              <v:line id="直接连接符 45" o:spid="_x0000_s1026" o:spt="20" style="position:absolute;left:0pt;flip:y;margin-left:670.35pt;margin-top:118.35pt;height:0.15pt;width:0.15pt;z-index:251720704;mso-width-relative:page;mso-height-relative:page;" filled="f" stroked="t" coordsize="21600,21600" o:gfxdata="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Cj07E2gAAAA0BAAAPAAAAAAAAAAEA&#10;IAAAACIAAABkcnMvZG93bnJldi54bWxQSwECFAAUAAAACACHTuJA1XYawA0CAAD5AwAADgAAAAAA&#10;AAABACAAAAApAQAAZHJzL2Uyb0RvYy54bWxQSwUGAAAAAAYABgBZAQAAqAUAAAAA&#10;">
                <v:fill on="f" focussize="0,0"/>
                <v:stroke color="#457BBA" joinstyle="round"/>
                <v:imagedata o:title=""/>
                <o:lock v:ext="edit" aspectratio="f"/>
              </v:line>
            </w:pict>
          </mc:Fallback>
        </mc:AlternateContent>
      </w:r>
    </w:p>
    <w:p>
      <w:pPr>
        <w:pStyle w:val="40"/>
        <w:rPr>
          <w:color w:val="auto"/>
        </w:rPr>
        <w:sectPr>
          <w:pgSz w:w="11905" w:h="16838"/>
          <w:pgMar w:top="1417" w:right="1531" w:bottom="1417" w:left="1531" w:header="851" w:footer="850" w:gutter="0"/>
          <w:pgBorders>
            <w:top w:val="none" w:sz="0" w:space="0"/>
            <w:left w:val="none" w:sz="0" w:space="0"/>
            <w:bottom w:val="none" w:sz="0" w:space="0"/>
            <w:right w:val="none" w:sz="0" w:space="0"/>
          </w:pgBorders>
          <w:pgNumType w:fmt="numberInDash"/>
          <w:cols w:space="0" w:num="1"/>
          <w:rtlGutter w:val="0"/>
          <w:docGrid w:linePitch="312" w:charSpace="0"/>
        </w:sectPr>
      </w:pPr>
    </w:p>
    <w:p>
      <w:pPr>
        <w:pStyle w:val="2"/>
        <w:numPr>
          <w:ilvl w:val="0"/>
          <w:numId w:val="0"/>
        </w:numPr>
        <w:spacing w:before="240" w:after="120"/>
        <w:jc w:val="both"/>
        <w:rPr>
          <w:rFonts w:hint="default" w:eastAsia="宋体"/>
          <w:b/>
          <w:bCs w:val="0"/>
          <w:color w:val="auto"/>
          <w:sz w:val="24"/>
          <w:szCs w:val="24"/>
          <w:highlight w:val="none"/>
          <w:lang w:val="en-US" w:eastAsia="zh-CN"/>
        </w:rPr>
      </w:pPr>
      <w:r>
        <w:rPr>
          <w:rFonts w:hint="eastAsia" w:eastAsia="宋体"/>
          <w:b/>
          <w:bCs w:val="0"/>
          <w:color w:val="auto"/>
          <w:sz w:val="24"/>
          <w:szCs w:val="24"/>
          <w:highlight w:val="none"/>
        </w:rPr>
        <w:t>附</w:t>
      </w:r>
      <w:r>
        <w:rPr>
          <w:rFonts w:hint="eastAsia" w:eastAsia="宋体"/>
          <w:b/>
          <w:bCs w:val="0"/>
          <w:color w:val="auto"/>
          <w:sz w:val="24"/>
          <w:szCs w:val="24"/>
          <w:highlight w:val="none"/>
          <w:lang w:val="en-US" w:eastAsia="zh-CN"/>
        </w:rPr>
        <w:t xml:space="preserve">表1 </w:t>
      </w:r>
      <w:r>
        <w:rPr>
          <w:rFonts w:hint="eastAsia" w:eastAsia="宋体"/>
          <w:b/>
          <w:bCs w:val="0"/>
          <w:color w:val="auto"/>
          <w:sz w:val="24"/>
          <w:szCs w:val="24"/>
          <w:highlight w:val="none"/>
        </w:rPr>
        <w:t>：</w:t>
      </w:r>
      <w:r>
        <w:rPr>
          <w:rFonts w:cs="Times New Roman" w:asciiTheme="minorEastAsia" w:hAnsiTheme="minorEastAsia" w:eastAsiaTheme="minorEastAsia"/>
          <w:b/>
          <w:bCs/>
          <w:color w:val="auto"/>
          <w:lang w:eastAsia="zh-CN"/>
        </w:rPr>
        <w:t>工业企业噪声源强调查清单</w:t>
      </w:r>
    </w:p>
    <w:p>
      <w:pPr>
        <w:pStyle w:val="35"/>
        <w:numPr>
          <w:ilvl w:val="7"/>
          <w:numId w:val="9"/>
        </w:numPr>
        <w:tabs>
          <w:tab w:val="left" w:pos="420"/>
        </w:tabs>
        <w:bidi w:val="0"/>
        <w:rPr>
          <w:rFonts w:hint="eastAsia" w:eastAsia="宋体"/>
          <w:b/>
          <w:bCs w:val="0"/>
          <w:color w:val="auto"/>
          <w:szCs w:val="24"/>
          <w:highlight w:val="none"/>
          <w:lang w:val="en-US" w:eastAsia="zh-CN"/>
        </w:rPr>
      </w:pPr>
      <w:r>
        <w:rPr>
          <w:color w:val="auto"/>
          <w:lang w:eastAsia="zh-CN"/>
        </w:rPr>
        <w:t>工业企业噪声源强调查清单（室外声源）</w:t>
      </w:r>
    </w:p>
    <w:tbl>
      <w:tblPr>
        <w:tblStyle w:val="27"/>
        <w:tblpPr w:leftFromText="180" w:rightFromText="180" w:vertAnchor="text" w:horzAnchor="page" w:tblpX="1793" w:tblpY="232"/>
        <w:tblOverlap w:val="never"/>
        <w:tblW w:w="491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64"/>
        <w:gridCol w:w="3777"/>
        <w:gridCol w:w="2109"/>
        <w:gridCol w:w="1822"/>
        <w:gridCol w:w="1860"/>
        <w:gridCol w:w="5059"/>
        <w:gridCol w:w="2875"/>
        <w:gridCol w:w="18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2"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color w:val="auto"/>
                <w:sz w:val="21"/>
                <w:szCs w:val="21"/>
              </w:rPr>
              <w:t>序号</w:t>
            </w:r>
          </w:p>
        </w:tc>
        <w:tc>
          <w:tcPr>
            <w:tcW w:w="908"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color w:val="auto"/>
                <w:sz w:val="21"/>
                <w:szCs w:val="21"/>
              </w:rPr>
              <w:t>声源名称</w:t>
            </w:r>
          </w:p>
        </w:tc>
        <w:tc>
          <w:tcPr>
            <w:tcW w:w="1392" w:type="pct"/>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color w:val="auto"/>
                <w:sz w:val="21"/>
                <w:szCs w:val="21"/>
              </w:rPr>
              <w:t>空间相对位置/m</w:t>
            </w:r>
          </w:p>
        </w:tc>
        <w:tc>
          <w:tcPr>
            <w:tcW w:w="1216"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b/>
                <w:color w:val="auto"/>
                <w:sz w:val="21"/>
                <w:szCs w:val="21"/>
                <w:lang w:eastAsia="zh-CN"/>
              </w:rPr>
              <w:t>声源源强</w:t>
            </w:r>
          </w:p>
        </w:tc>
        <w:tc>
          <w:tcPr>
            <w:tcW w:w="691"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color w:val="auto"/>
                <w:sz w:val="21"/>
                <w:szCs w:val="21"/>
              </w:rPr>
              <w:t>声源控制措施</w:t>
            </w:r>
          </w:p>
        </w:tc>
        <w:tc>
          <w:tcPr>
            <w:tcW w:w="437"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color w:val="auto"/>
                <w:sz w:val="21"/>
                <w:szCs w:val="21"/>
              </w:rPr>
              <w:t>运行时段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2" w:type="pct"/>
            <w:vMerge w:val="continue"/>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p>
        </w:tc>
        <w:tc>
          <w:tcPr>
            <w:tcW w:w="908" w:type="pct"/>
            <w:vMerge w:val="continue"/>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p>
        </w:tc>
        <w:tc>
          <w:tcPr>
            <w:tcW w:w="507"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X</w:t>
            </w:r>
          </w:p>
        </w:tc>
        <w:tc>
          <w:tcPr>
            <w:tcW w:w="438"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Y</w:t>
            </w:r>
          </w:p>
        </w:tc>
        <w:tc>
          <w:tcPr>
            <w:tcW w:w="446"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Z</w:t>
            </w:r>
          </w:p>
        </w:tc>
        <w:tc>
          <w:tcPr>
            <w:tcW w:w="1216"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（声压级/距声源距离）/（dB(A)/m）</w:t>
            </w:r>
          </w:p>
        </w:tc>
        <w:tc>
          <w:tcPr>
            <w:tcW w:w="691" w:type="pct"/>
            <w:vMerge w:val="continue"/>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p>
        </w:tc>
        <w:tc>
          <w:tcPr>
            <w:tcW w:w="437" w:type="pct"/>
            <w:vMerge w:val="continue"/>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trPr>
        <w:tc>
          <w:tcPr>
            <w:tcW w:w="352"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w:t>
            </w:r>
          </w:p>
        </w:tc>
        <w:tc>
          <w:tcPr>
            <w:tcW w:w="908"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污水提升泵</w:t>
            </w:r>
          </w:p>
        </w:tc>
        <w:tc>
          <w:tcPr>
            <w:tcW w:w="507"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-7.2</w:t>
            </w:r>
          </w:p>
        </w:tc>
        <w:tc>
          <w:tcPr>
            <w:tcW w:w="438"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37.3</w:t>
            </w:r>
          </w:p>
        </w:tc>
        <w:tc>
          <w:tcPr>
            <w:tcW w:w="446"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w:t>
            </w:r>
          </w:p>
        </w:tc>
        <w:tc>
          <w:tcPr>
            <w:tcW w:w="1216"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65/1</w:t>
            </w:r>
          </w:p>
        </w:tc>
        <w:tc>
          <w:tcPr>
            <w:tcW w:w="691"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eastAsia="宋体"/>
                <w:color w:val="auto"/>
                <w:lang w:val="en-US" w:eastAsia="zh-CN"/>
              </w:rPr>
            </w:pPr>
            <w:r>
              <w:rPr>
                <w:rFonts w:hint="eastAsia"/>
                <w:color w:val="auto"/>
                <w:lang w:val="en-US" w:eastAsia="zh-CN"/>
              </w:rPr>
              <w:t>减震</w:t>
            </w:r>
          </w:p>
        </w:tc>
        <w:tc>
          <w:tcPr>
            <w:tcW w:w="437"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eastAsia="宋体"/>
                <w:color w:val="auto"/>
                <w:lang w:val="en-US" w:eastAsia="zh-CN"/>
              </w:rPr>
            </w:pPr>
            <w:r>
              <w:rPr>
                <w:rFonts w:hint="eastAsia"/>
                <w:color w:val="auto"/>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trPr>
        <w:tc>
          <w:tcPr>
            <w:tcW w:w="352"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w:t>
            </w:r>
          </w:p>
        </w:tc>
        <w:tc>
          <w:tcPr>
            <w:tcW w:w="908"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回用水泵</w:t>
            </w:r>
          </w:p>
        </w:tc>
        <w:tc>
          <w:tcPr>
            <w:tcW w:w="507"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2.8</w:t>
            </w:r>
          </w:p>
        </w:tc>
        <w:tc>
          <w:tcPr>
            <w:tcW w:w="438"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19.2</w:t>
            </w:r>
          </w:p>
        </w:tc>
        <w:tc>
          <w:tcPr>
            <w:tcW w:w="446"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w:t>
            </w:r>
          </w:p>
        </w:tc>
        <w:tc>
          <w:tcPr>
            <w:tcW w:w="1216"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65/1</w:t>
            </w:r>
          </w:p>
        </w:tc>
        <w:tc>
          <w:tcPr>
            <w:tcW w:w="691"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lang w:val="en-US" w:eastAsia="zh-CN"/>
              </w:rPr>
              <w:t>减震</w:t>
            </w:r>
          </w:p>
        </w:tc>
        <w:tc>
          <w:tcPr>
            <w:tcW w:w="437"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trPr>
        <w:tc>
          <w:tcPr>
            <w:tcW w:w="352"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w:t>
            </w:r>
          </w:p>
        </w:tc>
        <w:tc>
          <w:tcPr>
            <w:tcW w:w="908"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物料提升泵</w:t>
            </w:r>
          </w:p>
        </w:tc>
        <w:tc>
          <w:tcPr>
            <w:tcW w:w="507"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-12.5</w:t>
            </w:r>
          </w:p>
        </w:tc>
        <w:tc>
          <w:tcPr>
            <w:tcW w:w="438"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46.6</w:t>
            </w:r>
          </w:p>
        </w:tc>
        <w:tc>
          <w:tcPr>
            <w:tcW w:w="446"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w:t>
            </w:r>
          </w:p>
        </w:tc>
        <w:tc>
          <w:tcPr>
            <w:tcW w:w="1216"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65/1</w:t>
            </w:r>
          </w:p>
        </w:tc>
        <w:tc>
          <w:tcPr>
            <w:tcW w:w="691"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lang w:val="en-US" w:eastAsia="zh-CN"/>
              </w:rPr>
              <w:t>减震</w:t>
            </w:r>
          </w:p>
        </w:tc>
        <w:tc>
          <w:tcPr>
            <w:tcW w:w="437"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lang w:val="en-US" w:eastAsia="zh-CN"/>
              </w:rPr>
              <w:t>间断</w:t>
            </w:r>
          </w:p>
        </w:tc>
      </w:tr>
    </w:tbl>
    <w:p>
      <w:pPr>
        <w:ind w:firstLine="420" w:firstLineChars="200"/>
        <w:rPr>
          <w:rFonts w:hint="eastAsia" w:eastAsia="宋体"/>
          <w:b/>
          <w:bCs w:val="0"/>
          <w:color w:val="auto"/>
          <w:sz w:val="24"/>
          <w:szCs w:val="24"/>
          <w:highlight w:val="none"/>
          <w:lang w:val="en-US" w:eastAsia="zh-CN"/>
        </w:rPr>
      </w:pPr>
      <w:r>
        <w:rPr>
          <w:rFonts w:hint="default" w:ascii="Times New Roman" w:hAnsi="Times New Roman" w:cs="Times New Roman" w:eastAsiaTheme="minorEastAsia"/>
          <w:b w:val="0"/>
          <w:bCs/>
          <w:color w:val="auto"/>
          <w:sz w:val="21"/>
          <w:szCs w:val="21"/>
          <w:lang w:val="en-US" w:eastAsia="zh-CN"/>
        </w:rPr>
        <w:t>表中坐标以厂界中心（119.718742,26.810628）为坐标原点，正东向为X轴正方向，正北向为Y轴正方向</w:t>
      </w:r>
    </w:p>
    <w:p>
      <w:pPr>
        <w:rPr>
          <w:rFonts w:hint="eastAsia" w:eastAsia="宋体"/>
          <w:b/>
          <w:bCs w:val="0"/>
          <w:color w:val="auto"/>
          <w:sz w:val="24"/>
          <w:szCs w:val="24"/>
          <w:highlight w:val="none"/>
          <w:lang w:val="en-US" w:eastAsia="zh-CN"/>
        </w:rPr>
      </w:pPr>
    </w:p>
    <w:p>
      <w:pPr>
        <w:pStyle w:val="35"/>
        <w:numPr>
          <w:ilvl w:val="7"/>
          <w:numId w:val="9"/>
        </w:numPr>
        <w:tabs>
          <w:tab w:val="left" w:pos="420"/>
        </w:tabs>
        <w:bidi w:val="0"/>
        <w:rPr>
          <w:rFonts w:hint="eastAsia" w:eastAsia="宋体"/>
          <w:b/>
          <w:bCs w:val="0"/>
          <w:color w:val="auto"/>
          <w:szCs w:val="24"/>
          <w:highlight w:val="none"/>
        </w:rPr>
      </w:pPr>
      <w:r>
        <w:rPr>
          <w:color w:val="auto"/>
          <w:lang w:eastAsia="zh-CN"/>
        </w:rPr>
        <w:t>工业企业噪声源强调查清单（室内声源）</w:t>
      </w:r>
    </w:p>
    <w:tbl>
      <w:tblPr>
        <w:tblStyle w:val="27"/>
        <w:tblW w:w="4907" w:type="pct"/>
        <w:tblInd w:w="38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9"/>
        <w:gridCol w:w="826"/>
        <w:gridCol w:w="789"/>
        <w:gridCol w:w="1686"/>
        <w:gridCol w:w="1138"/>
        <w:gridCol w:w="569"/>
        <w:gridCol w:w="897"/>
        <w:gridCol w:w="919"/>
        <w:gridCol w:w="736"/>
        <w:gridCol w:w="740"/>
        <w:gridCol w:w="740"/>
        <w:gridCol w:w="769"/>
        <w:gridCol w:w="732"/>
        <w:gridCol w:w="732"/>
        <w:gridCol w:w="732"/>
        <w:gridCol w:w="744"/>
        <w:gridCol w:w="628"/>
        <w:gridCol w:w="707"/>
        <w:gridCol w:w="707"/>
        <w:gridCol w:w="707"/>
        <w:gridCol w:w="711"/>
        <w:gridCol w:w="752"/>
        <w:gridCol w:w="752"/>
        <w:gridCol w:w="752"/>
        <w:gridCol w:w="757"/>
        <w:gridCol w:w="10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bookmarkStart w:id="84" w:name="PT_6"/>
            <w:r>
              <w:rPr>
                <w:rFonts w:hint="default" w:ascii="Times New Roman" w:hAnsi="Times New Roman" w:cs="Times New Roman" w:eastAsiaTheme="minorEastAsia"/>
                <w:b/>
                <w:color w:val="auto"/>
                <w:sz w:val="21"/>
                <w:szCs w:val="21"/>
              </w:rPr>
              <w:t>序号</w:t>
            </w:r>
          </w:p>
        </w:tc>
        <w:tc>
          <w:tcPr>
            <w:tcW w:w="201"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color w:val="auto"/>
                <w:sz w:val="21"/>
                <w:szCs w:val="21"/>
              </w:rPr>
              <w:t>建筑物名称</w:t>
            </w:r>
          </w:p>
        </w:tc>
        <w:tc>
          <w:tcPr>
            <w:tcW w:w="192"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color w:val="auto"/>
                <w:sz w:val="21"/>
                <w:szCs w:val="21"/>
              </w:rPr>
              <w:t>声源名称</w:t>
            </w:r>
          </w:p>
        </w:tc>
        <w:tc>
          <w:tcPr>
            <w:tcW w:w="408"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b/>
                <w:color w:val="auto"/>
                <w:sz w:val="21"/>
                <w:szCs w:val="21"/>
                <w:lang w:eastAsia="zh-CN"/>
              </w:rPr>
              <w:t>声源源强</w:t>
            </w:r>
          </w:p>
        </w:tc>
        <w:tc>
          <w:tcPr>
            <w:tcW w:w="276"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color w:val="auto"/>
                <w:sz w:val="21"/>
                <w:szCs w:val="21"/>
              </w:rPr>
              <w:t>声源控制措施</w:t>
            </w:r>
          </w:p>
        </w:tc>
        <w:tc>
          <w:tcPr>
            <w:tcW w:w="580" w:type="pct"/>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color w:val="auto"/>
                <w:sz w:val="21"/>
                <w:szCs w:val="21"/>
              </w:rPr>
              <w:t>空间相对位置/m</w:t>
            </w:r>
          </w:p>
        </w:tc>
        <w:tc>
          <w:tcPr>
            <w:tcW w:w="726" w:type="pct"/>
            <w:gridSpan w:val="4"/>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距室内边界距离/m</w:t>
            </w:r>
          </w:p>
        </w:tc>
        <w:tc>
          <w:tcPr>
            <w:tcW w:w="715" w:type="pct"/>
            <w:gridSpan w:val="4"/>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室内边界声级/dB(A)</w:t>
            </w:r>
          </w:p>
        </w:tc>
        <w:tc>
          <w:tcPr>
            <w:tcW w:w="153"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color w:val="auto"/>
                <w:sz w:val="21"/>
                <w:szCs w:val="21"/>
              </w:rPr>
              <w:t>运行时段</w:t>
            </w:r>
          </w:p>
        </w:tc>
        <w:tc>
          <w:tcPr>
            <w:tcW w:w="689" w:type="pct"/>
            <w:gridSpan w:val="4"/>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color w:val="auto"/>
                <w:sz w:val="21"/>
                <w:szCs w:val="21"/>
                <w:lang w:val="en-US" w:eastAsia="zh-CN"/>
              </w:rPr>
            </w:pPr>
            <w:r>
              <w:rPr>
                <w:rFonts w:hint="default" w:ascii="Times New Roman" w:hAnsi="Times New Roman" w:cs="Times New Roman" w:eastAsiaTheme="minorEastAsia"/>
                <w:b/>
                <w:color w:val="auto"/>
                <w:sz w:val="21"/>
                <w:szCs w:val="21"/>
              </w:rPr>
              <w:t>建筑物插入损失 / dB(A)</w:t>
            </w:r>
            <w:bookmarkStart w:id="85" w:name="PT_10"/>
            <w:bookmarkEnd w:id="85"/>
          </w:p>
        </w:tc>
        <w:tc>
          <w:tcPr>
            <w:tcW w:w="996" w:type="pct"/>
            <w:gridSpan w:val="5"/>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bCs w:val="0"/>
                <w:color w:val="auto"/>
                <w:sz w:val="21"/>
                <w:szCs w:val="21"/>
              </w:rPr>
            </w:pPr>
            <w:r>
              <w:rPr>
                <w:rFonts w:hint="default" w:ascii="Times New Roman" w:hAnsi="Times New Roman" w:cs="Times New Roman" w:eastAsiaTheme="minorEastAsia"/>
                <w:b/>
                <w:bCs w:val="0"/>
                <w:color w:val="auto"/>
                <w:sz w:val="21"/>
                <w:szCs w:val="21"/>
              </w:rPr>
              <w:t>建筑物外噪声声压级/dB(A)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trPr>
        <w:tc>
          <w:tcPr>
            <w:tcW w:w="57" w:type="pct"/>
            <w:vMerge w:val="continue"/>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lang w:val="en-US" w:eastAsia="zh-CN"/>
              </w:rPr>
            </w:pPr>
          </w:p>
        </w:tc>
        <w:tc>
          <w:tcPr>
            <w:tcW w:w="201" w:type="pct"/>
            <w:vMerge w:val="continue"/>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p>
        </w:tc>
        <w:tc>
          <w:tcPr>
            <w:tcW w:w="192" w:type="pct"/>
            <w:vMerge w:val="continue"/>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p>
        </w:tc>
        <w:tc>
          <w:tcPr>
            <w:tcW w:w="40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（声压级/距声源距离）/（dB(A)/m）</w:t>
            </w:r>
          </w:p>
        </w:tc>
        <w:tc>
          <w:tcPr>
            <w:tcW w:w="276" w:type="pct"/>
            <w:vMerge w:val="continue"/>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p>
        </w:tc>
        <w:tc>
          <w:tcPr>
            <w:tcW w:w="13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X</w:t>
            </w:r>
          </w:p>
        </w:tc>
        <w:tc>
          <w:tcPr>
            <w:tcW w:w="21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Y</w:t>
            </w:r>
          </w:p>
        </w:tc>
        <w:tc>
          <w:tcPr>
            <w:tcW w:w="22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Z</w:t>
            </w:r>
          </w:p>
        </w:tc>
        <w:tc>
          <w:tcPr>
            <w:tcW w:w="17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val="en-US" w:eastAsia="zh-CN"/>
              </w:rPr>
              <w:t>东</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val="en-US" w:eastAsia="zh-CN"/>
              </w:rPr>
              <w:t>南</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val="en-US" w:eastAsia="zh-CN"/>
              </w:rPr>
              <w:t>西</w:t>
            </w:r>
          </w:p>
        </w:tc>
        <w:tc>
          <w:tcPr>
            <w:tcW w:w="185"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val="en-US" w:eastAsia="zh-CN"/>
              </w:rPr>
              <w:t>北</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val="en-US" w:eastAsia="zh-CN"/>
              </w:rPr>
              <w:t>东</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val="en-US" w:eastAsia="zh-CN"/>
              </w:rPr>
              <w:t>南</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val="en-US" w:eastAsia="zh-CN"/>
              </w:rPr>
              <w:t>西</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val="en-US" w:eastAsia="zh-CN"/>
              </w:rPr>
              <w:t>北</w:t>
            </w:r>
          </w:p>
        </w:tc>
        <w:tc>
          <w:tcPr>
            <w:tcW w:w="153" w:type="pct"/>
            <w:vMerge w:val="continue"/>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val="en-US" w:eastAsia="zh-CN"/>
              </w:rPr>
              <w:t>东</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val="en-US" w:eastAsia="zh-CN"/>
              </w:rPr>
              <w:t>南</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val="en-US" w:eastAsia="zh-CN"/>
              </w:rPr>
              <w:t>西</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val="en-US" w:eastAsia="zh-CN"/>
              </w:rPr>
              <w:t>北</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val="en-US" w:eastAsia="zh-CN"/>
              </w:rPr>
              <w:t>东</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val="en-US" w:eastAsia="zh-CN"/>
              </w:rPr>
              <w:t>南</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val="en-US" w:eastAsia="zh-CN"/>
              </w:rPr>
              <w:t>西</w:t>
            </w:r>
          </w:p>
        </w:tc>
        <w:tc>
          <w:tcPr>
            <w:tcW w:w="184"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val="en-US" w:eastAsia="zh-CN"/>
              </w:rPr>
              <w:t>北</w:t>
            </w:r>
          </w:p>
        </w:tc>
        <w:tc>
          <w:tcPr>
            <w:tcW w:w="26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建筑物外距离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trPr>
        <w:tc>
          <w:tcPr>
            <w:tcW w:w="57"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w:t>
            </w:r>
          </w:p>
        </w:tc>
        <w:tc>
          <w:tcPr>
            <w:tcW w:w="201"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厂房</w:t>
            </w:r>
          </w:p>
        </w:tc>
        <w:tc>
          <w:tcPr>
            <w:tcW w:w="19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风机</w:t>
            </w:r>
          </w:p>
        </w:tc>
        <w:tc>
          <w:tcPr>
            <w:tcW w:w="40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75/1</w:t>
            </w:r>
          </w:p>
        </w:tc>
        <w:tc>
          <w:tcPr>
            <w:tcW w:w="276"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隔声降噪</w:t>
            </w:r>
          </w:p>
        </w:tc>
        <w:tc>
          <w:tcPr>
            <w:tcW w:w="13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7.5</w:t>
            </w:r>
          </w:p>
        </w:tc>
        <w:tc>
          <w:tcPr>
            <w:tcW w:w="21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2.9</w:t>
            </w:r>
          </w:p>
        </w:tc>
        <w:tc>
          <w:tcPr>
            <w:tcW w:w="22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w:t>
            </w:r>
          </w:p>
        </w:tc>
        <w:tc>
          <w:tcPr>
            <w:tcW w:w="17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3.4</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25.4</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46.5</w:t>
            </w:r>
          </w:p>
        </w:tc>
        <w:tc>
          <w:tcPr>
            <w:tcW w:w="185"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64.9</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66.2</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64.4</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64.4</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64.4</w:t>
            </w:r>
          </w:p>
        </w:tc>
        <w:tc>
          <w:tcPr>
            <w:tcW w:w="15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eastAsia" w:eastAsia="宋体"/>
                <w:color w:val="auto"/>
                <w:lang w:eastAsia="zh-CN"/>
              </w:rPr>
            </w:pPr>
            <w:r>
              <w:rPr>
                <w:rFonts w:hint="eastAsia" w:ascii="Arial" w:hAnsi="Arial" w:cs="Arial"/>
                <w:color w:val="auto"/>
                <w:sz w:val="20"/>
                <w:lang w:val="en-US" w:eastAsia="zh-CN"/>
              </w:rPr>
              <w:t>连续</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45.2</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43.4</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43.4</w:t>
            </w:r>
          </w:p>
        </w:tc>
        <w:tc>
          <w:tcPr>
            <w:tcW w:w="184"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43.4</w:t>
            </w:r>
          </w:p>
        </w:tc>
        <w:tc>
          <w:tcPr>
            <w:tcW w:w="26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trPr>
        <w:tc>
          <w:tcPr>
            <w:tcW w:w="57"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w:t>
            </w:r>
          </w:p>
        </w:tc>
        <w:tc>
          <w:tcPr>
            <w:tcW w:w="201"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厂房</w:t>
            </w:r>
          </w:p>
        </w:tc>
        <w:tc>
          <w:tcPr>
            <w:tcW w:w="19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物料泵</w:t>
            </w:r>
          </w:p>
        </w:tc>
        <w:tc>
          <w:tcPr>
            <w:tcW w:w="40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65/1</w:t>
            </w:r>
          </w:p>
        </w:tc>
        <w:tc>
          <w:tcPr>
            <w:tcW w:w="276"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lang w:val="en-US" w:eastAsia="zh-CN"/>
              </w:rPr>
              <w:t>隔声降噪</w:t>
            </w:r>
          </w:p>
        </w:tc>
        <w:tc>
          <w:tcPr>
            <w:tcW w:w="13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9.3</w:t>
            </w:r>
          </w:p>
        </w:tc>
        <w:tc>
          <w:tcPr>
            <w:tcW w:w="21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-20.3</w:t>
            </w:r>
          </w:p>
        </w:tc>
        <w:tc>
          <w:tcPr>
            <w:tcW w:w="22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w:t>
            </w:r>
          </w:p>
        </w:tc>
        <w:tc>
          <w:tcPr>
            <w:tcW w:w="17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14.4</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13.2</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35.2</w:t>
            </w:r>
          </w:p>
        </w:tc>
        <w:tc>
          <w:tcPr>
            <w:tcW w:w="185"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85.9</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54.5</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54.5</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54.4</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54.4</w:t>
            </w:r>
          </w:p>
        </w:tc>
        <w:tc>
          <w:tcPr>
            <w:tcW w:w="15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ascii="Arial" w:hAnsi="Arial" w:cs="Arial"/>
                <w:color w:val="auto"/>
                <w:sz w:val="20"/>
                <w:lang w:val="en-US" w:eastAsia="zh-CN"/>
              </w:rPr>
              <w:t>连续</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33.5</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33.5</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33.4</w:t>
            </w:r>
          </w:p>
        </w:tc>
        <w:tc>
          <w:tcPr>
            <w:tcW w:w="184"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33.4</w:t>
            </w:r>
          </w:p>
        </w:tc>
        <w:tc>
          <w:tcPr>
            <w:tcW w:w="26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trPr>
        <w:tc>
          <w:tcPr>
            <w:tcW w:w="57"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w:t>
            </w:r>
          </w:p>
        </w:tc>
        <w:tc>
          <w:tcPr>
            <w:tcW w:w="201"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厂房</w:t>
            </w:r>
          </w:p>
        </w:tc>
        <w:tc>
          <w:tcPr>
            <w:tcW w:w="19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上料机</w:t>
            </w:r>
          </w:p>
        </w:tc>
        <w:tc>
          <w:tcPr>
            <w:tcW w:w="40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70/1</w:t>
            </w:r>
          </w:p>
        </w:tc>
        <w:tc>
          <w:tcPr>
            <w:tcW w:w="276"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lang w:val="en-US" w:eastAsia="zh-CN"/>
              </w:rPr>
              <w:t>隔声降噪</w:t>
            </w:r>
          </w:p>
        </w:tc>
        <w:tc>
          <w:tcPr>
            <w:tcW w:w="13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-5.6</w:t>
            </w:r>
          </w:p>
        </w:tc>
        <w:tc>
          <w:tcPr>
            <w:tcW w:w="21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-42.1</w:t>
            </w:r>
          </w:p>
        </w:tc>
        <w:tc>
          <w:tcPr>
            <w:tcW w:w="22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w:t>
            </w:r>
          </w:p>
        </w:tc>
        <w:tc>
          <w:tcPr>
            <w:tcW w:w="17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38.8</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11.8</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10.7</w:t>
            </w:r>
          </w:p>
        </w:tc>
        <w:tc>
          <w:tcPr>
            <w:tcW w:w="185"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97.3</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59.4</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59.6</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59.6</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59.4</w:t>
            </w:r>
          </w:p>
        </w:tc>
        <w:tc>
          <w:tcPr>
            <w:tcW w:w="15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ascii="Arial" w:hAnsi="Arial" w:cs="Arial"/>
                <w:color w:val="auto"/>
                <w:sz w:val="20"/>
                <w:lang w:val="en-US" w:eastAsia="zh-CN"/>
              </w:rPr>
              <w:t>连续</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38.4</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38.6</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38.6</w:t>
            </w:r>
          </w:p>
        </w:tc>
        <w:tc>
          <w:tcPr>
            <w:tcW w:w="184"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38.4</w:t>
            </w:r>
          </w:p>
        </w:tc>
        <w:tc>
          <w:tcPr>
            <w:tcW w:w="26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trPr>
        <w:tc>
          <w:tcPr>
            <w:tcW w:w="57"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w:t>
            </w:r>
          </w:p>
        </w:tc>
        <w:tc>
          <w:tcPr>
            <w:tcW w:w="201"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厂房</w:t>
            </w:r>
          </w:p>
        </w:tc>
        <w:tc>
          <w:tcPr>
            <w:tcW w:w="19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上料机</w:t>
            </w:r>
          </w:p>
        </w:tc>
        <w:tc>
          <w:tcPr>
            <w:tcW w:w="40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70/1</w:t>
            </w:r>
          </w:p>
        </w:tc>
        <w:tc>
          <w:tcPr>
            <w:tcW w:w="276"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lang w:val="en-US" w:eastAsia="zh-CN"/>
              </w:rPr>
              <w:t>隔声降噪</w:t>
            </w:r>
          </w:p>
        </w:tc>
        <w:tc>
          <w:tcPr>
            <w:tcW w:w="13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-1.6</w:t>
            </w:r>
          </w:p>
        </w:tc>
        <w:tc>
          <w:tcPr>
            <w:tcW w:w="21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-39.4</w:t>
            </w:r>
          </w:p>
        </w:tc>
        <w:tc>
          <w:tcPr>
            <w:tcW w:w="22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w:t>
            </w:r>
          </w:p>
        </w:tc>
        <w:tc>
          <w:tcPr>
            <w:tcW w:w="17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33.9</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7.0</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15.5</w:t>
            </w:r>
          </w:p>
        </w:tc>
        <w:tc>
          <w:tcPr>
            <w:tcW w:w="185"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97.0</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59.4</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59.9</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59.5</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59.4</w:t>
            </w:r>
          </w:p>
        </w:tc>
        <w:tc>
          <w:tcPr>
            <w:tcW w:w="15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ascii="Arial" w:hAnsi="Arial" w:cs="Arial"/>
                <w:color w:val="auto"/>
                <w:sz w:val="20"/>
                <w:lang w:val="en-US" w:eastAsia="zh-CN"/>
              </w:rPr>
              <w:t>连续</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38.4</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38.9</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38.5</w:t>
            </w:r>
          </w:p>
        </w:tc>
        <w:tc>
          <w:tcPr>
            <w:tcW w:w="184"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38.4</w:t>
            </w:r>
          </w:p>
        </w:tc>
        <w:tc>
          <w:tcPr>
            <w:tcW w:w="26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trPr>
        <w:tc>
          <w:tcPr>
            <w:tcW w:w="57"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w:t>
            </w:r>
          </w:p>
        </w:tc>
        <w:tc>
          <w:tcPr>
            <w:tcW w:w="201"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厂房</w:t>
            </w:r>
          </w:p>
        </w:tc>
        <w:tc>
          <w:tcPr>
            <w:tcW w:w="19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上料机</w:t>
            </w:r>
          </w:p>
        </w:tc>
        <w:tc>
          <w:tcPr>
            <w:tcW w:w="40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70/1</w:t>
            </w:r>
          </w:p>
        </w:tc>
        <w:tc>
          <w:tcPr>
            <w:tcW w:w="276"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lang w:val="en-US" w:eastAsia="zh-CN"/>
              </w:rPr>
              <w:t>隔声降噪</w:t>
            </w:r>
          </w:p>
        </w:tc>
        <w:tc>
          <w:tcPr>
            <w:tcW w:w="13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w:t>
            </w:r>
          </w:p>
        </w:tc>
        <w:tc>
          <w:tcPr>
            <w:tcW w:w="21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-37</w:t>
            </w:r>
          </w:p>
        </w:tc>
        <w:tc>
          <w:tcPr>
            <w:tcW w:w="22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w:t>
            </w:r>
          </w:p>
        </w:tc>
        <w:tc>
          <w:tcPr>
            <w:tcW w:w="17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29.5</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2.5</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19.9</w:t>
            </w:r>
          </w:p>
        </w:tc>
        <w:tc>
          <w:tcPr>
            <w:tcW w:w="185"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96.8</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59.4</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62.2</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59.5</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59.4</w:t>
            </w:r>
          </w:p>
        </w:tc>
        <w:tc>
          <w:tcPr>
            <w:tcW w:w="15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ascii="Arial" w:hAnsi="Arial" w:cs="Arial"/>
                <w:color w:val="auto"/>
                <w:sz w:val="20"/>
                <w:lang w:val="en-US" w:eastAsia="zh-CN"/>
              </w:rPr>
              <w:t>连续</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38.4</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41.2</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38.5</w:t>
            </w:r>
          </w:p>
        </w:tc>
        <w:tc>
          <w:tcPr>
            <w:tcW w:w="184"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38.4</w:t>
            </w:r>
          </w:p>
        </w:tc>
        <w:tc>
          <w:tcPr>
            <w:tcW w:w="26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trPr>
        <w:tc>
          <w:tcPr>
            <w:tcW w:w="57"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6</w:t>
            </w:r>
          </w:p>
        </w:tc>
        <w:tc>
          <w:tcPr>
            <w:tcW w:w="201"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厂房</w:t>
            </w:r>
          </w:p>
        </w:tc>
        <w:tc>
          <w:tcPr>
            <w:tcW w:w="19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上料机</w:t>
            </w:r>
          </w:p>
        </w:tc>
        <w:tc>
          <w:tcPr>
            <w:tcW w:w="40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70/1</w:t>
            </w:r>
          </w:p>
        </w:tc>
        <w:tc>
          <w:tcPr>
            <w:tcW w:w="276"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lang w:val="en-US" w:eastAsia="zh-CN"/>
              </w:rPr>
              <w:t>隔声降噪</w:t>
            </w:r>
          </w:p>
        </w:tc>
        <w:tc>
          <w:tcPr>
            <w:tcW w:w="13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7.2</w:t>
            </w:r>
          </w:p>
        </w:tc>
        <w:tc>
          <w:tcPr>
            <w:tcW w:w="21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-34.1</w:t>
            </w:r>
          </w:p>
        </w:tc>
        <w:tc>
          <w:tcPr>
            <w:tcW w:w="22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w:t>
            </w:r>
          </w:p>
        </w:tc>
        <w:tc>
          <w:tcPr>
            <w:tcW w:w="17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23.7</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3.3</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25.8</w:t>
            </w:r>
          </w:p>
        </w:tc>
        <w:tc>
          <w:tcPr>
            <w:tcW w:w="185"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96.8</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59.4</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61.2</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59.4</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59.4</w:t>
            </w:r>
          </w:p>
        </w:tc>
        <w:tc>
          <w:tcPr>
            <w:tcW w:w="15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ascii="Arial" w:hAnsi="Arial" w:cs="Arial"/>
                <w:color w:val="auto"/>
                <w:sz w:val="20"/>
                <w:lang w:val="en-US" w:eastAsia="zh-CN"/>
              </w:rPr>
              <w:t>连续</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38.4</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40.2</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38.4</w:t>
            </w:r>
          </w:p>
        </w:tc>
        <w:tc>
          <w:tcPr>
            <w:tcW w:w="184"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38.4</w:t>
            </w:r>
          </w:p>
        </w:tc>
        <w:tc>
          <w:tcPr>
            <w:tcW w:w="26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trPr>
        <w:tc>
          <w:tcPr>
            <w:tcW w:w="57"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7</w:t>
            </w:r>
          </w:p>
        </w:tc>
        <w:tc>
          <w:tcPr>
            <w:tcW w:w="201"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厂房</w:t>
            </w:r>
          </w:p>
        </w:tc>
        <w:tc>
          <w:tcPr>
            <w:tcW w:w="19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上料机</w:t>
            </w:r>
          </w:p>
        </w:tc>
        <w:tc>
          <w:tcPr>
            <w:tcW w:w="40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70/1</w:t>
            </w:r>
          </w:p>
        </w:tc>
        <w:tc>
          <w:tcPr>
            <w:tcW w:w="276"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lang w:val="en-US" w:eastAsia="zh-CN"/>
              </w:rPr>
              <w:t>隔声降噪</w:t>
            </w:r>
          </w:p>
        </w:tc>
        <w:tc>
          <w:tcPr>
            <w:tcW w:w="13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12.5</w:t>
            </w:r>
          </w:p>
        </w:tc>
        <w:tc>
          <w:tcPr>
            <w:tcW w:w="21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-31.2</w:t>
            </w:r>
          </w:p>
        </w:tc>
        <w:tc>
          <w:tcPr>
            <w:tcW w:w="22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w:t>
            </w:r>
          </w:p>
        </w:tc>
        <w:tc>
          <w:tcPr>
            <w:tcW w:w="17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17.6</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9.3</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31.8</w:t>
            </w:r>
          </w:p>
        </w:tc>
        <w:tc>
          <w:tcPr>
            <w:tcW w:w="185"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96.9</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59.5</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59.7</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59.4</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59.4</w:t>
            </w:r>
          </w:p>
        </w:tc>
        <w:tc>
          <w:tcPr>
            <w:tcW w:w="15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ascii="Arial" w:hAnsi="Arial" w:cs="Arial"/>
                <w:color w:val="auto"/>
                <w:sz w:val="20"/>
                <w:lang w:val="en-US" w:eastAsia="zh-CN"/>
              </w:rPr>
              <w:t>连续</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38.5</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38.7</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38.4</w:t>
            </w:r>
          </w:p>
        </w:tc>
        <w:tc>
          <w:tcPr>
            <w:tcW w:w="184"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38.4</w:t>
            </w:r>
          </w:p>
        </w:tc>
        <w:tc>
          <w:tcPr>
            <w:tcW w:w="26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trPr>
        <w:tc>
          <w:tcPr>
            <w:tcW w:w="57"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8</w:t>
            </w:r>
          </w:p>
        </w:tc>
        <w:tc>
          <w:tcPr>
            <w:tcW w:w="201"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厂房</w:t>
            </w:r>
          </w:p>
        </w:tc>
        <w:tc>
          <w:tcPr>
            <w:tcW w:w="19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上料机</w:t>
            </w:r>
          </w:p>
        </w:tc>
        <w:tc>
          <w:tcPr>
            <w:tcW w:w="40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70/1</w:t>
            </w:r>
          </w:p>
        </w:tc>
        <w:tc>
          <w:tcPr>
            <w:tcW w:w="276"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lang w:val="en-US" w:eastAsia="zh-CN"/>
              </w:rPr>
              <w:t>隔声降噪</w:t>
            </w:r>
          </w:p>
        </w:tc>
        <w:tc>
          <w:tcPr>
            <w:tcW w:w="13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16.1</w:t>
            </w:r>
          </w:p>
        </w:tc>
        <w:tc>
          <w:tcPr>
            <w:tcW w:w="21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-28.5</w:t>
            </w:r>
          </w:p>
        </w:tc>
        <w:tc>
          <w:tcPr>
            <w:tcW w:w="22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w:t>
            </w:r>
          </w:p>
        </w:tc>
        <w:tc>
          <w:tcPr>
            <w:tcW w:w="17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13.2</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13.8</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36.3</w:t>
            </w:r>
          </w:p>
        </w:tc>
        <w:tc>
          <w:tcPr>
            <w:tcW w:w="185"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96.4</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59.5</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59.5</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59.4</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59.4</w:t>
            </w:r>
          </w:p>
        </w:tc>
        <w:tc>
          <w:tcPr>
            <w:tcW w:w="15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ascii="Arial" w:hAnsi="Arial" w:cs="Arial"/>
                <w:color w:val="auto"/>
                <w:sz w:val="20"/>
                <w:lang w:val="en-US" w:eastAsia="zh-CN"/>
              </w:rPr>
              <w:t>连续</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38.5</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38.5</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38.4</w:t>
            </w:r>
          </w:p>
        </w:tc>
        <w:tc>
          <w:tcPr>
            <w:tcW w:w="184"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38.4</w:t>
            </w:r>
          </w:p>
        </w:tc>
        <w:tc>
          <w:tcPr>
            <w:tcW w:w="26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trPr>
        <w:tc>
          <w:tcPr>
            <w:tcW w:w="57"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9</w:t>
            </w:r>
          </w:p>
        </w:tc>
        <w:tc>
          <w:tcPr>
            <w:tcW w:w="201"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厂房</w:t>
            </w:r>
          </w:p>
        </w:tc>
        <w:tc>
          <w:tcPr>
            <w:tcW w:w="19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下料机</w:t>
            </w:r>
          </w:p>
        </w:tc>
        <w:tc>
          <w:tcPr>
            <w:tcW w:w="40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70/1</w:t>
            </w:r>
          </w:p>
        </w:tc>
        <w:tc>
          <w:tcPr>
            <w:tcW w:w="276"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lang w:val="en-US" w:eastAsia="zh-CN"/>
              </w:rPr>
              <w:t>隔声降噪</w:t>
            </w:r>
          </w:p>
        </w:tc>
        <w:tc>
          <w:tcPr>
            <w:tcW w:w="13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-48.5</w:t>
            </w:r>
          </w:p>
        </w:tc>
        <w:tc>
          <w:tcPr>
            <w:tcW w:w="21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25.1</w:t>
            </w:r>
          </w:p>
        </w:tc>
        <w:tc>
          <w:tcPr>
            <w:tcW w:w="22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w:t>
            </w:r>
          </w:p>
        </w:tc>
        <w:tc>
          <w:tcPr>
            <w:tcW w:w="17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38.4</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6.7</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12.1</w:t>
            </w:r>
          </w:p>
        </w:tc>
        <w:tc>
          <w:tcPr>
            <w:tcW w:w="185"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17.7</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59.4</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59.9</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59.6</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59.5</w:t>
            </w:r>
          </w:p>
        </w:tc>
        <w:tc>
          <w:tcPr>
            <w:tcW w:w="15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ascii="Arial" w:hAnsi="Arial" w:cs="Arial"/>
                <w:color w:val="auto"/>
                <w:sz w:val="20"/>
                <w:lang w:val="en-US" w:eastAsia="zh-CN"/>
              </w:rPr>
              <w:t>连续</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38.4</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38.9</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38.6</w:t>
            </w:r>
          </w:p>
        </w:tc>
        <w:tc>
          <w:tcPr>
            <w:tcW w:w="184"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38.5</w:t>
            </w:r>
          </w:p>
        </w:tc>
        <w:tc>
          <w:tcPr>
            <w:tcW w:w="26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trPr>
        <w:tc>
          <w:tcPr>
            <w:tcW w:w="57"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10</w:t>
            </w:r>
          </w:p>
        </w:tc>
        <w:tc>
          <w:tcPr>
            <w:tcW w:w="201"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厂房</w:t>
            </w:r>
          </w:p>
        </w:tc>
        <w:tc>
          <w:tcPr>
            <w:tcW w:w="19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下料机</w:t>
            </w:r>
          </w:p>
        </w:tc>
        <w:tc>
          <w:tcPr>
            <w:tcW w:w="40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70/1</w:t>
            </w:r>
          </w:p>
        </w:tc>
        <w:tc>
          <w:tcPr>
            <w:tcW w:w="276"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lang w:val="en-US" w:eastAsia="zh-CN"/>
              </w:rPr>
              <w:t>隔声降噪</w:t>
            </w:r>
          </w:p>
        </w:tc>
        <w:tc>
          <w:tcPr>
            <w:tcW w:w="13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-44.5</w:t>
            </w:r>
          </w:p>
        </w:tc>
        <w:tc>
          <w:tcPr>
            <w:tcW w:w="21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27.4</w:t>
            </w:r>
          </w:p>
        </w:tc>
        <w:tc>
          <w:tcPr>
            <w:tcW w:w="22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w:t>
            </w:r>
          </w:p>
        </w:tc>
        <w:tc>
          <w:tcPr>
            <w:tcW w:w="17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33.8</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16.7</w:t>
            </w:r>
          </w:p>
        </w:tc>
        <w:tc>
          <w:tcPr>
            <w:tcW w:w="185"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17.7</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59.4</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63.0</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59.5</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59.5</w:t>
            </w:r>
          </w:p>
        </w:tc>
        <w:tc>
          <w:tcPr>
            <w:tcW w:w="15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ascii="Arial" w:hAnsi="Arial" w:cs="Arial"/>
                <w:color w:val="auto"/>
                <w:sz w:val="20"/>
                <w:lang w:val="en-US" w:eastAsia="zh-CN"/>
              </w:rPr>
              <w:t>连续</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38.4</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42.0</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38.5</w:t>
            </w:r>
          </w:p>
        </w:tc>
        <w:tc>
          <w:tcPr>
            <w:tcW w:w="184"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38.5</w:t>
            </w:r>
          </w:p>
        </w:tc>
        <w:tc>
          <w:tcPr>
            <w:tcW w:w="26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trPr>
        <w:tc>
          <w:tcPr>
            <w:tcW w:w="57"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11</w:t>
            </w:r>
          </w:p>
        </w:tc>
        <w:tc>
          <w:tcPr>
            <w:tcW w:w="201"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厂房</w:t>
            </w:r>
          </w:p>
        </w:tc>
        <w:tc>
          <w:tcPr>
            <w:tcW w:w="19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下料机</w:t>
            </w:r>
          </w:p>
        </w:tc>
        <w:tc>
          <w:tcPr>
            <w:tcW w:w="40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70/1</w:t>
            </w:r>
          </w:p>
        </w:tc>
        <w:tc>
          <w:tcPr>
            <w:tcW w:w="276"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lang w:val="en-US" w:eastAsia="zh-CN"/>
              </w:rPr>
              <w:t>隔声降噪</w:t>
            </w:r>
          </w:p>
        </w:tc>
        <w:tc>
          <w:tcPr>
            <w:tcW w:w="13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-40.5</w:t>
            </w:r>
          </w:p>
        </w:tc>
        <w:tc>
          <w:tcPr>
            <w:tcW w:w="21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29.8</w:t>
            </w:r>
          </w:p>
        </w:tc>
        <w:tc>
          <w:tcPr>
            <w:tcW w:w="22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w:t>
            </w:r>
          </w:p>
        </w:tc>
        <w:tc>
          <w:tcPr>
            <w:tcW w:w="17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29.1</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2.6</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21.4</w:t>
            </w:r>
          </w:p>
        </w:tc>
        <w:tc>
          <w:tcPr>
            <w:tcW w:w="185"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17.6</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59.4</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62.1</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59.4</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59.5</w:t>
            </w:r>
          </w:p>
        </w:tc>
        <w:tc>
          <w:tcPr>
            <w:tcW w:w="15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ascii="Arial" w:hAnsi="Arial" w:cs="Arial"/>
                <w:color w:val="auto"/>
                <w:sz w:val="20"/>
                <w:lang w:val="en-US" w:eastAsia="zh-CN"/>
              </w:rPr>
              <w:t>连续</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38.4</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41.1</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38.4</w:t>
            </w:r>
          </w:p>
        </w:tc>
        <w:tc>
          <w:tcPr>
            <w:tcW w:w="184"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38.5</w:t>
            </w:r>
          </w:p>
        </w:tc>
        <w:tc>
          <w:tcPr>
            <w:tcW w:w="26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trPr>
        <w:tc>
          <w:tcPr>
            <w:tcW w:w="57"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w:t>
            </w:r>
          </w:p>
        </w:tc>
        <w:tc>
          <w:tcPr>
            <w:tcW w:w="201"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厂房</w:t>
            </w:r>
          </w:p>
        </w:tc>
        <w:tc>
          <w:tcPr>
            <w:tcW w:w="19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下料机</w:t>
            </w:r>
          </w:p>
        </w:tc>
        <w:tc>
          <w:tcPr>
            <w:tcW w:w="40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70/1</w:t>
            </w:r>
          </w:p>
        </w:tc>
        <w:tc>
          <w:tcPr>
            <w:tcW w:w="276"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lang w:val="en-US" w:eastAsia="zh-CN"/>
              </w:rPr>
              <w:t>隔声降噪</w:t>
            </w:r>
          </w:p>
        </w:tc>
        <w:tc>
          <w:tcPr>
            <w:tcW w:w="13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-36.5</w:t>
            </w:r>
          </w:p>
        </w:tc>
        <w:tc>
          <w:tcPr>
            <w:tcW w:w="21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32.5</w:t>
            </w:r>
          </w:p>
        </w:tc>
        <w:tc>
          <w:tcPr>
            <w:tcW w:w="22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w:t>
            </w:r>
          </w:p>
        </w:tc>
        <w:tc>
          <w:tcPr>
            <w:tcW w:w="17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24.3</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7.4</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26.2</w:t>
            </w:r>
          </w:p>
        </w:tc>
        <w:tc>
          <w:tcPr>
            <w:tcW w:w="185"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17.3</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59.4</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59.8</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59.4</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59.5</w:t>
            </w:r>
          </w:p>
        </w:tc>
        <w:tc>
          <w:tcPr>
            <w:tcW w:w="15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ascii="Arial" w:hAnsi="Arial" w:cs="Arial"/>
                <w:color w:val="auto"/>
                <w:sz w:val="20"/>
                <w:lang w:val="en-US" w:eastAsia="zh-CN"/>
              </w:rPr>
              <w:t>连续</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38.4</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38.8</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38.4</w:t>
            </w:r>
          </w:p>
        </w:tc>
        <w:tc>
          <w:tcPr>
            <w:tcW w:w="184"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38.5</w:t>
            </w:r>
          </w:p>
        </w:tc>
        <w:tc>
          <w:tcPr>
            <w:tcW w:w="26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trPr>
        <w:tc>
          <w:tcPr>
            <w:tcW w:w="57"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13</w:t>
            </w:r>
          </w:p>
        </w:tc>
        <w:tc>
          <w:tcPr>
            <w:tcW w:w="201"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厂房</w:t>
            </w:r>
          </w:p>
        </w:tc>
        <w:tc>
          <w:tcPr>
            <w:tcW w:w="19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下料机</w:t>
            </w:r>
          </w:p>
        </w:tc>
        <w:tc>
          <w:tcPr>
            <w:tcW w:w="40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70/1</w:t>
            </w:r>
          </w:p>
        </w:tc>
        <w:tc>
          <w:tcPr>
            <w:tcW w:w="276"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lang w:val="en-US" w:eastAsia="zh-CN"/>
              </w:rPr>
              <w:t>隔声降噪</w:t>
            </w:r>
          </w:p>
        </w:tc>
        <w:tc>
          <w:tcPr>
            <w:tcW w:w="13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-32.2</w:t>
            </w:r>
          </w:p>
        </w:tc>
        <w:tc>
          <w:tcPr>
            <w:tcW w:w="21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35.2</w:t>
            </w:r>
          </w:p>
        </w:tc>
        <w:tc>
          <w:tcPr>
            <w:tcW w:w="22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w:t>
            </w:r>
          </w:p>
        </w:tc>
        <w:tc>
          <w:tcPr>
            <w:tcW w:w="17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19.2</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12.5</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31.3</w:t>
            </w:r>
          </w:p>
        </w:tc>
        <w:tc>
          <w:tcPr>
            <w:tcW w:w="185"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17.1</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59.5</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59.6</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59.4</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59.5</w:t>
            </w:r>
          </w:p>
        </w:tc>
        <w:tc>
          <w:tcPr>
            <w:tcW w:w="15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ascii="Arial" w:hAnsi="Arial" w:cs="Arial"/>
                <w:color w:val="auto"/>
                <w:sz w:val="20"/>
                <w:lang w:val="en-US" w:eastAsia="zh-CN"/>
              </w:rPr>
              <w:t>连续</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38.5</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38.6</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38.4</w:t>
            </w:r>
          </w:p>
        </w:tc>
        <w:tc>
          <w:tcPr>
            <w:tcW w:w="184"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38.5</w:t>
            </w:r>
          </w:p>
        </w:tc>
        <w:tc>
          <w:tcPr>
            <w:tcW w:w="26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trPr>
        <w:tc>
          <w:tcPr>
            <w:tcW w:w="57"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14</w:t>
            </w:r>
          </w:p>
        </w:tc>
        <w:tc>
          <w:tcPr>
            <w:tcW w:w="201"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厂房</w:t>
            </w:r>
          </w:p>
        </w:tc>
        <w:tc>
          <w:tcPr>
            <w:tcW w:w="19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下料机</w:t>
            </w:r>
          </w:p>
        </w:tc>
        <w:tc>
          <w:tcPr>
            <w:tcW w:w="40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70/1</w:t>
            </w:r>
          </w:p>
        </w:tc>
        <w:tc>
          <w:tcPr>
            <w:tcW w:w="276"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lang w:val="en-US" w:eastAsia="zh-CN"/>
              </w:rPr>
              <w:t>隔声降噪</w:t>
            </w:r>
          </w:p>
        </w:tc>
        <w:tc>
          <w:tcPr>
            <w:tcW w:w="13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-28</w:t>
            </w:r>
          </w:p>
        </w:tc>
        <w:tc>
          <w:tcPr>
            <w:tcW w:w="21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37.3</w:t>
            </w:r>
          </w:p>
        </w:tc>
        <w:tc>
          <w:tcPr>
            <w:tcW w:w="22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w:t>
            </w:r>
          </w:p>
        </w:tc>
        <w:tc>
          <w:tcPr>
            <w:tcW w:w="17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14.6</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17.1</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35.9</w:t>
            </w:r>
          </w:p>
        </w:tc>
        <w:tc>
          <w:tcPr>
            <w:tcW w:w="185"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17.4</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59.5</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59.5</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59.4</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59.5</w:t>
            </w:r>
          </w:p>
        </w:tc>
        <w:tc>
          <w:tcPr>
            <w:tcW w:w="15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ascii="Arial" w:hAnsi="Arial" w:cs="Arial"/>
                <w:color w:val="auto"/>
                <w:sz w:val="20"/>
                <w:lang w:val="en-US" w:eastAsia="zh-CN"/>
              </w:rPr>
              <w:t>连续</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38.5</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38.5</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38.4</w:t>
            </w:r>
          </w:p>
        </w:tc>
        <w:tc>
          <w:tcPr>
            <w:tcW w:w="184"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38.5</w:t>
            </w:r>
          </w:p>
        </w:tc>
        <w:tc>
          <w:tcPr>
            <w:tcW w:w="26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trPr>
        <w:tc>
          <w:tcPr>
            <w:tcW w:w="57"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15</w:t>
            </w:r>
          </w:p>
        </w:tc>
        <w:tc>
          <w:tcPr>
            <w:tcW w:w="201"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厂房</w:t>
            </w:r>
          </w:p>
        </w:tc>
        <w:tc>
          <w:tcPr>
            <w:tcW w:w="19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打捆机</w:t>
            </w:r>
          </w:p>
        </w:tc>
        <w:tc>
          <w:tcPr>
            <w:tcW w:w="40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60/1</w:t>
            </w:r>
          </w:p>
        </w:tc>
        <w:tc>
          <w:tcPr>
            <w:tcW w:w="276"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lang w:val="en-US" w:eastAsia="zh-CN"/>
              </w:rPr>
              <w:t>隔声降噪</w:t>
            </w:r>
          </w:p>
        </w:tc>
        <w:tc>
          <w:tcPr>
            <w:tcW w:w="13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-55.5</w:t>
            </w:r>
          </w:p>
        </w:tc>
        <w:tc>
          <w:tcPr>
            <w:tcW w:w="21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32.1</w:t>
            </w:r>
          </w:p>
        </w:tc>
        <w:tc>
          <w:tcPr>
            <w:tcW w:w="22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w:t>
            </w:r>
          </w:p>
        </w:tc>
        <w:tc>
          <w:tcPr>
            <w:tcW w:w="17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40.5</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8.2</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10.1</w:t>
            </w:r>
          </w:p>
        </w:tc>
        <w:tc>
          <w:tcPr>
            <w:tcW w:w="185"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8.1</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49.4</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49.8</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49.6</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49.8</w:t>
            </w:r>
          </w:p>
        </w:tc>
        <w:tc>
          <w:tcPr>
            <w:tcW w:w="15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ascii="Arial" w:hAnsi="Arial" w:cs="Arial"/>
                <w:color w:val="auto"/>
                <w:sz w:val="20"/>
                <w:lang w:val="en-US" w:eastAsia="zh-CN"/>
              </w:rPr>
              <w:t>连续</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28.4</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28.8</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28.6</w:t>
            </w:r>
          </w:p>
        </w:tc>
        <w:tc>
          <w:tcPr>
            <w:tcW w:w="184"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28.8</w:t>
            </w:r>
          </w:p>
        </w:tc>
        <w:tc>
          <w:tcPr>
            <w:tcW w:w="26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trPr>
        <w:tc>
          <w:tcPr>
            <w:tcW w:w="57" w:type="pc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16</w:t>
            </w:r>
          </w:p>
        </w:tc>
        <w:tc>
          <w:tcPr>
            <w:tcW w:w="201"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厂房</w:t>
            </w:r>
          </w:p>
        </w:tc>
        <w:tc>
          <w:tcPr>
            <w:tcW w:w="19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打捆机</w:t>
            </w:r>
          </w:p>
        </w:tc>
        <w:tc>
          <w:tcPr>
            <w:tcW w:w="40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60/1</w:t>
            </w:r>
          </w:p>
        </w:tc>
        <w:tc>
          <w:tcPr>
            <w:tcW w:w="276"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lang w:val="en-US" w:eastAsia="zh-CN"/>
              </w:rPr>
              <w:t>隔声降噪</w:t>
            </w:r>
          </w:p>
        </w:tc>
        <w:tc>
          <w:tcPr>
            <w:tcW w:w="13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-45.7</w:t>
            </w:r>
          </w:p>
        </w:tc>
        <w:tc>
          <w:tcPr>
            <w:tcW w:w="21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36.2</w:t>
            </w:r>
          </w:p>
        </w:tc>
        <w:tc>
          <w:tcPr>
            <w:tcW w:w="22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1.2</w:t>
            </w:r>
          </w:p>
        </w:tc>
        <w:tc>
          <w:tcPr>
            <w:tcW w:w="179"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30.0</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2.2</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20.6</w:t>
            </w:r>
          </w:p>
        </w:tc>
        <w:tc>
          <w:tcPr>
            <w:tcW w:w="185"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9.5</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49.4</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52.8</w:t>
            </w:r>
          </w:p>
        </w:tc>
        <w:tc>
          <w:tcPr>
            <w:tcW w:w="178"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49.5</w:t>
            </w:r>
          </w:p>
        </w:tc>
        <w:tc>
          <w:tcPr>
            <w:tcW w:w="180"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49.7</w:t>
            </w:r>
          </w:p>
        </w:tc>
        <w:tc>
          <w:tcPr>
            <w:tcW w:w="15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eastAsia" w:ascii="Arial" w:hAnsi="Arial" w:cs="Arial"/>
                <w:color w:val="auto"/>
                <w:sz w:val="20"/>
                <w:lang w:val="en-US" w:eastAsia="zh-CN"/>
              </w:rPr>
              <w:t>连续</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7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21.0</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28.4</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31.8</w:t>
            </w:r>
          </w:p>
        </w:tc>
        <w:tc>
          <w:tcPr>
            <w:tcW w:w="183"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28.5</w:t>
            </w:r>
          </w:p>
        </w:tc>
        <w:tc>
          <w:tcPr>
            <w:tcW w:w="184"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28.7</w:t>
            </w:r>
          </w:p>
        </w:tc>
        <w:tc>
          <w:tcPr>
            <w:tcW w:w="262" w:type="pct"/>
            <w:tcBorders>
              <w:tl2br w:val="nil"/>
              <w:tr2bl w:val="nil"/>
            </w:tcBorders>
            <w:shd w:val="clear" w:color="auto" w:fill="FFFFFF"/>
            <w:tcMar>
              <w:top w:w="0" w:type="dxa"/>
              <w:left w:w="0" w:type="dxa"/>
              <w:bottom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r>
              <w:rPr>
                <w:rFonts w:hint="default" w:ascii="Arial" w:hAnsi="Arial" w:eastAsia="Arial" w:cs="Arial"/>
                <w:color w:val="auto"/>
                <w:sz w:val="20"/>
              </w:rPr>
              <w:t>1</w:t>
            </w:r>
          </w:p>
        </w:tc>
      </w:tr>
      <w:bookmarkEnd w:id="84"/>
    </w:tbl>
    <w:p>
      <w:pPr>
        <w:ind w:firstLine="420" w:firstLineChars="200"/>
        <w:jc w:val="left"/>
        <w:rPr>
          <w:color w:val="auto"/>
        </w:rPr>
      </w:pPr>
      <w:r>
        <w:rPr>
          <w:rFonts w:hint="default" w:ascii="Times New Roman" w:hAnsi="Times New Roman" w:cs="Times New Roman" w:eastAsiaTheme="minorEastAsia"/>
          <w:b w:val="0"/>
          <w:bCs/>
          <w:color w:val="auto"/>
          <w:sz w:val="21"/>
          <w:szCs w:val="21"/>
          <w:lang w:val="en-US" w:eastAsia="zh-CN"/>
        </w:rPr>
        <w:t>表中坐标以厂界中心（</w:t>
      </w:r>
      <w:bookmarkStart w:id="86" w:name="PO_7"/>
      <w:r>
        <w:rPr>
          <w:rFonts w:hint="default" w:ascii="Times New Roman" w:hAnsi="Times New Roman" w:cs="Times New Roman" w:eastAsiaTheme="minorEastAsia"/>
          <w:b w:val="0"/>
          <w:bCs/>
          <w:color w:val="auto"/>
          <w:sz w:val="21"/>
          <w:szCs w:val="21"/>
          <w:lang w:val="en-US" w:eastAsia="zh-CN"/>
        </w:rPr>
        <w:t>119.718742,26.810628</w:t>
      </w:r>
      <w:bookmarkEnd w:id="86"/>
      <w:r>
        <w:rPr>
          <w:rFonts w:hint="default" w:ascii="Times New Roman" w:hAnsi="Times New Roman" w:cs="Times New Roman" w:eastAsiaTheme="minorEastAsia"/>
          <w:b w:val="0"/>
          <w:bCs/>
          <w:color w:val="auto"/>
          <w:sz w:val="21"/>
          <w:szCs w:val="21"/>
          <w:lang w:val="en-US" w:eastAsia="zh-CN"/>
        </w:rPr>
        <w:t>）为坐标原点，正东向为X轴正方向，正北向为Y轴正方向</w:t>
      </w:r>
    </w:p>
    <w:p>
      <w:pPr>
        <w:pStyle w:val="45"/>
        <w:ind w:firstLine="0" w:firstLineChars="0"/>
        <w:jc w:val="center"/>
        <w:rPr>
          <w:color w:val="auto"/>
        </w:rPr>
        <w:sectPr>
          <w:pgSz w:w="23757" w:h="16783" w:orient="landscape"/>
          <w:pgMar w:top="1531" w:right="1417" w:bottom="1531"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2"/>
        <w:numPr>
          <w:ilvl w:val="0"/>
          <w:numId w:val="0"/>
        </w:numPr>
        <w:spacing w:before="240" w:after="120"/>
        <w:jc w:val="both"/>
        <w:rPr>
          <w:rFonts w:eastAsia="宋体"/>
          <w:b/>
          <w:bCs w:val="0"/>
          <w:color w:val="auto"/>
          <w:sz w:val="24"/>
          <w:szCs w:val="24"/>
        </w:rPr>
      </w:pPr>
      <w:bookmarkStart w:id="87" w:name="_Toc29488"/>
      <w:bookmarkStart w:id="88" w:name="_Toc27673"/>
      <w:bookmarkStart w:id="89" w:name="_Toc9007"/>
      <w:bookmarkStart w:id="90" w:name="_Toc15213"/>
      <w:bookmarkStart w:id="91" w:name="_Toc10949"/>
      <w:r>
        <w:rPr>
          <w:rFonts w:eastAsia="宋体"/>
          <w:b/>
          <w:bCs w:val="0"/>
          <w:color w:val="auto"/>
          <w:sz w:val="24"/>
          <w:szCs w:val="24"/>
        </w:rPr>
        <w:pict>
          <v:shape id="_x0000_s1031" o:spid="_x0000_s1031" o:spt="136" type="#_x0000_t136" style="position:absolute;left:0pt;margin-left:819.75pt;margin-top:543.35pt;height:9pt;width:32pt;z-index:-251655168;mso-width-relative:page;mso-height-relative:page;" fillcolor="#000000" filled="t" coordsize="21600,21600">
            <v:path/>
            <v:fill on="t" focussize="0,0"/>
            <v:stroke/>
            <v:imagedata o:title=""/>
            <o:lock v:ext="edit"/>
            <v:textpath on="t" fitshape="t" fitpath="t" trim="t" xscale="f" string="污水管网" style="font-family:宋体;font-size:8pt;v-text-align:center;"/>
          </v:shape>
        </w:pict>
      </w:r>
      <w:r>
        <w:rPr>
          <w:rFonts w:eastAsia="宋体"/>
          <w:b/>
          <w:bCs w:val="0"/>
          <w:color w:val="auto"/>
          <w:sz w:val="24"/>
          <w:szCs w:val="24"/>
        </w:rPr>
        <w:pict>
          <v:shape id="_x0000_s1027" o:spid="_x0000_s1027" o:spt="136" type="#_x0000_t136" style="position:absolute;left:0pt;margin-left:819.7pt;margin-top:562.25pt;height:9pt;width:32pt;z-index:-251654144;mso-width-relative:page;mso-height-relative:page;" fillcolor="#000000" filled="t" coordsize="21600,21600">
            <v:path/>
            <v:fill on="t" focussize="0,0"/>
            <v:stroke/>
            <v:imagedata o:title=""/>
            <o:lock v:ext="edit"/>
            <v:textpath on="t" fitshape="t" fitpath="t" trim="t" xscale="f" string="雨水管网" style="font-family:宋体;font-size:8pt;v-text-align:center;"/>
          </v:shape>
        </w:pict>
      </w:r>
      <w:r>
        <w:rPr>
          <w:rFonts w:eastAsia="宋体"/>
          <w:b/>
          <w:bCs w:val="0"/>
          <w:color w:val="auto"/>
          <w:sz w:val="24"/>
          <w:szCs w:val="24"/>
        </w:rPr>
        <mc:AlternateContent>
          <mc:Choice Requires="wps">
            <w:drawing>
              <wp:anchor distT="0" distB="0" distL="114300" distR="114300" simplePos="0" relativeHeight="251664384" behindDoc="0" locked="0" layoutInCell="1" allowOverlap="1">
                <wp:simplePos x="0" y="0"/>
                <wp:positionH relativeFrom="column">
                  <wp:posOffset>10084435</wp:posOffset>
                </wp:positionH>
                <wp:positionV relativeFrom="paragraph">
                  <wp:posOffset>7226300</wp:posOffset>
                </wp:positionV>
                <wp:extent cx="240030" cy="635"/>
                <wp:effectExtent l="0" t="0" r="0" b="0"/>
                <wp:wrapNone/>
                <wp:docPr id="59" name="直接连接符 59"/>
                <wp:cNvGraphicFramePr/>
                <a:graphic xmlns:a="http://schemas.openxmlformats.org/drawingml/2006/main">
                  <a:graphicData uri="http://schemas.microsoft.com/office/word/2010/wordprocessingShape">
                    <wps:wsp>
                      <wps:cNvCnPr/>
                      <wps:spPr>
                        <a:xfrm>
                          <a:off x="0" y="0"/>
                          <a:ext cx="240030" cy="635"/>
                        </a:xfrm>
                        <a:prstGeom prst="line">
                          <a:avLst/>
                        </a:prstGeom>
                        <a:ln w="19050" cap="flat" cmpd="sng">
                          <a:solidFill>
                            <a:srgbClr val="00B05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794.05pt;margin-top:569pt;height:0.05pt;width:18.9pt;z-index:251664384;mso-width-relative:page;mso-height-relative:page;" filled="f" stroked="t" coordsize="21600,21600" o:gfxdata="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CWQHSNkAAAAPAQAADwAAAAAAAAABACAAAAAiAAAAZHJzL2Rvd25yZXYueG1sUEsB&#10;AhQAFAAAAAgAh07iQJKF56z0AQAA6gMAAA4AAAAAAAAAAQAgAAAAKAEAAGRycy9lMm9Eb2MueG1s&#10;UEsFBgAAAAAGAAYAWQEAAI4FAAAAAA==&#10;">
                <v:fill on="f" focussize="0,0"/>
                <v:stroke weight="1.5pt" color="#00B050" joinstyle="round"/>
                <v:imagedata o:title=""/>
                <o:lock v:ext="edit" aspectratio="f"/>
              </v:line>
            </w:pict>
          </mc:Fallback>
        </mc:AlternateContent>
      </w:r>
      <w:r>
        <w:rPr>
          <w:rFonts w:eastAsia="宋体"/>
          <w:b/>
          <w:bCs w:val="0"/>
          <w:color w:val="auto"/>
          <w:sz w:val="24"/>
          <w:szCs w:val="24"/>
        </w:rPr>
        <mc:AlternateContent>
          <mc:Choice Requires="wps">
            <w:drawing>
              <wp:anchor distT="0" distB="0" distL="114300" distR="114300" simplePos="0" relativeHeight="251663360" behindDoc="0" locked="0" layoutInCell="1" allowOverlap="1">
                <wp:simplePos x="0" y="0"/>
                <wp:positionH relativeFrom="column">
                  <wp:posOffset>10057130</wp:posOffset>
                </wp:positionH>
                <wp:positionV relativeFrom="paragraph">
                  <wp:posOffset>6960235</wp:posOffset>
                </wp:positionV>
                <wp:extent cx="218440" cy="635"/>
                <wp:effectExtent l="0" t="0" r="0" b="0"/>
                <wp:wrapNone/>
                <wp:docPr id="60" name="直接连接符 60"/>
                <wp:cNvGraphicFramePr/>
                <a:graphic xmlns:a="http://schemas.openxmlformats.org/drawingml/2006/main">
                  <a:graphicData uri="http://schemas.microsoft.com/office/word/2010/wordprocessingShape">
                    <wps:wsp>
                      <wps:cNvCnPr/>
                      <wps:spPr>
                        <a:xfrm>
                          <a:off x="0" y="0"/>
                          <a:ext cx="218440" cy="635"/>
                        </a:xfrm>
                        <a:prstGeom prst="line">
                          <a:avLst/>
                        </a:prstGeom>
                        <a:ln w="19050" cap="flat" cmpd="sng">
                          <a:solidFill>
                            <a:srgbClr val="953735"/>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791.9pt;margin-top:548.05pt;height:0.05pt;width:17.2pt;z-index:251663360;mso-width-relative:page;mso-height-relative:page;" filled="f" stroked="t" coordsize="21600,21600" o:gfxdata="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KFLKoDbAAAADwEAAA8AAAAAAAAAAQAgAAAAIgAAAGRycy9kb3ducmV2Lnht&#10;bFBLAQIUABQAAAAIAIdO4kCXLKT09gEAAOoDAAAOAAAAAAAAAAEAIAAAACoBAABkcnMvZTJvRG9j&#10;LnhtbFBLBQYAAAAABgAGAFkBAACSBQAAAAA=&#10;">
                <v:fill on="f" focussize="0,0"/>
                <v:stroke weight="1.5pt" color="#953735" joinstyle="round"/>
                <v:imagedata o:title=""/>
                <o:lock v:ext="edit" aspectratio="f"/>
              </v:line>
            </w:pict>
          </mc:Fallback>
        </mc:AlternateContent>
      </w:r>
      <w:r>
        <w:rPr>
          <w:rFonts w:eastAsia="宋体"/>
          <w:b/>
          <w:bCs w:val="0"/>
          <w:color w:val="auto"/>
          <w:sz w:val="24"/>
          <w:szCs w:val="24"/>
        </w:rPr>
        <w:t>附件1</w:t>
      </w:r>
      <w:r>
        <w:rPr>
          <w:rFonts w:hint="eastAsia" w:eastAsia="宋体"/>
          <w:b/>
          <w:bCs w:val="0"/>
          <w:color w:val="auto"/>
          <w:sz w:val="24"/>
          <w:szCs w:val="24"/>
        </w:rPr>
        <w:t>：</w:t>
      </w:r>
      <w:r>
        <w:rPr>
          <w:rFonts w:eastAsia="宋体"/>
          <w:b/>
          <w:bCs w:val="0"/>
          <w:color w:val="auto"/>
          <w:sz w:val="24"/>
          <w:szCs w:val="24"/>
        </w:rPr>
        <w:t>委托书</w:t>
      </w:r>
      <w:bookmarkEnd w:id="87"/>
      <w:bookmarkEnd w:id="88"/>
      <w:bookmarkEnd w:id="89"/>
      <w:bookmarkEnd w:id="90"/>
      <w:bookmarkEnd w:id="91"/>
      <w:r>
        <w:commentReference w:id="0"/>
      </w:r>
    </w:p>
    <w:p>
      <w:pPr>
        <w:pStyle w:val="2"/>
        <w:numPr>
          <w:ilvl w:val="1"/>
          <w:numId w:val="0"/>
        </w:numPr>
        <w:tabs>
          <w:tab w:val="left" w:pos="0"/>
          <w:tab w:val="clear" w:pos="420"/>
        </w:tabs>
        <w:rPr>
          <w:rFonts w:hint="eastAsia" w:eastAsia="黑体"/>
          <w:b/>
          <w:color w:val="auto"/>
          <w:sz w:val="24"/>
          <w:szCs w:val="24"/>
          <w:lang w:eastAsia="zh-CN"/>
        </w:rPr>
        <w:sectPr>
          <w:footerReference r:id="rId10" w:type="default"/>
          <w:pgSz w:w="11906" w:h="16838"/>
          <w:pgMar w:top="1417" w:right="1418" w:bottom="1417" w:left="1418"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92" w:name="_Toc28688"/>
    </w:p>
    <w:bookmarkEnd w:id="92"/>
    <w:p>
      <w:pPr>
        <w:pStyle w:val="2"/>
        <w:numPr>
          <w:ilvl w:val="0"/>
          <w:numId w:val="0"/>
        </w:numPr>
        <w:spacing w:before="240" w:after="120"/>
        <w:jc w:val="both"/>
        <w:rPr>
          <w:rFonts w:eastAsia="宋体"/>
          <w:b/>
          <w:bCs w:val="0"/>
          <w:color w:val="auto"/>
          <w:sz w:val="24"/>
          <w:szCs w:val="24"/>
        </w:rPr>
      </w:pPr>
      <w:bookmarkStart w:id="93" w:name="_Toc25438"/>
      <w:bookmarkStart w:id="94" w:name="_Toc22720"/>
      <w:bookmarkStart w:id="95" w:name="_Toc8137"/>
      <w:bookmarkStart w:id="96" w:name="_Toc13389"/>
      <w:r>
        <w:rPr>
          <w:rFonts w:eastAsia="宋体"/>
          <w:b/>
          <w:bCs w:val="0"/>
          <w:color w:val="auto"/>
          <w:sz w:val="24"/>
          <w:szCs w:val="24"/>
        </w:rPr>
        <w:t>附件2</w:t>
      </w:r>
      <w:r>
        <w:rPr>
          <w:rFonts w:hint="eastAsia" w:eastAsia="宋体"/>
          <w:b/>
          <w:bCs w:val="0"/>
          <w:color w:val="auto"/>
          <w:sz w:val="24"/>
          <w:szCs w:val="24"/>
        </w:rPr>
        <w:t>：</w:t>
      </w:r>
      <w:r>
        <w:rPr>
          <w:rFonts w:eastAsia="宋体"/>
          <w:b/>
          <w:bCs w:val="0"/>
          <w:color w:val="auto"/>
          <w:sz w:val="24"/>
          <w:szCs w:val="24"/>
        </w:rPr>
        <w:t>备案表</w:t>
      </w:r>
      <w:bookmarkEnd w:id="93"/>
      <w:bookmarkEnd w:id="94"/>
      <w:bookmarkEnd w:id="95"/>
      <w:bookmarkEnd w:id="96"/>
    </w:p>
    <w:p>
      <w:pPr>
        <w:pStyle w:val="40"/>
        <w:ind w:firstLine="0" w:firstLineChars="0"/>
        <w:jc w:val="center"/>
        <w:rPr>
          <w:rFonts w:hint="eastAsia" w:eastAsia="宋体"/>
          <w:color w:val="auto"/>
          <w:lang w:eastAsia="zh-CN"/>
        </w:rPr>
      </w:pPr>
    </w:p>
    <w:p>
      <w:pPr>
        <w:pStyle w:val="40"/>
        <w:ind w:firstLine="0" w:firstLineChars="0"/>
        <w:jc w:val="center"/>
        <w:rPr>
          <w:rFonts w:hint="eastAsia" w:eastAsia="宋体"/>
          <w:color w:val="auto"/>
          <w:lang w:eastAsia="zh-CN"/>
        </w:rPr>
      </w:pPr>
      <w:r>
        <w:drawing>
          <wp:inline distT="0" distB="0" distL="114300" distR="114300">
            <wp:extent cx="8882380" cy="4399915"/>
            <wp:effectExtent l="0" t="0" r="13970" b="635"/>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38"/>
                    <a:stretch>
                      <a:fillRect/>
                    </a:stretch>
                  </pic:blipFill>
                  <pic:spPr>
                    <a:xfrm>
                      <a:off x="0" y="0"/>
                      <a:ext cx="8882380" cy="4399915"/>
                    </a:xfrm>
                    <a:prstGeom prst="rect">
                      <a:avLst/>
                    </a:prstGeom>
                    <a:noFill/>
                    <a:ln>
                      <a:noFill/>
                    </a:ln>
                  </pic:spPr>
                </pic:pic>
              </a:graphicData>
            </a:graphic>
          </wp:inline>
        </w:drawing>
      </w:r>
    </w:p>
    <w:p>
      <w:pPr>
        <w:pStyle w:val="2"/>
        <w:numPr>
          <w:ilvl w:val="0"/>
          <w:numId w:val="0"/>
        </w:numPr>
        <w:spacing w:before="240" w:after="120"/>
        <w:jc w:val="both"/>
        <w:rPr>
          <w:rFonts w:eastAsia="宋体"/>
          <w:b/>
          <w:bCs w:val="0"/>
          <w:color w:val="auto"/>
          <w:sz w:val="24"/>
          <w:szCs w:val="24"/>
        </w:rPr>
      </w:pPr>
      <w:r>
        <w:rPr>
          <w:rFonts w:eastAsia="宋体"/>
          <w:b/>
          <w:bCs w:val="0"/>
          <w:color w:val="auto"/>
          <w:sz w:val="24"/>
          <w:szCs w:val="24"/>
        </w:rPr>
        <w:t>附件</w:t>
      </w:r>
      <w:r>
        <w:rPr>
          <w:rFonts w:hint="eastAsia" w:eastAsia="宋体"/>
          <w:b/>
          <w:bCs w:val="0"/>
          <w:color w:val="auto"/>
          <w:sz w:val="24"/>
          <w:szCs w:val="24"/>
        </w:rPr>
        <w:t>3：营业执照</w:t>
      </w:r>
    </w:p>
    <w:p>
      <w:pPr>
        <w:pStyle w:val="40"/>
        <w:ind w:firstLine="0" w:firstLineChars="0"/>
        <w:jc w:val="center"/>
        <w:rPr>
          <w:rFonts w:hint="eastAsia" w:eastAsia="宋体"/>
          <w:color w:val="auto"/>
          <w:lang w:eastAsia="zh-CN"/>
        </w:rPr>
        <w:sectPr>
          <w:type w:val="continuous"/>
          <w:pgSz w:w="16838" w:h="11906" w:orient="landscape"/>
          <w:pgMar w:top="1418" w:right="1417" w:bottom="1418" w:left="1417"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eastAsia" w:eastAsia="宋体"/>
          <w:color w:val="auto"/>
          <w:lang w:eastAsia="zh-CN"/>
        </w:rPr>
        <w:drawing>
          <wp:inline distT="0" distB="0" distL="114300" distR="114300">
            <wp:extent cx="7464425" cy="5278120"/>
            <wp:effectExtent l="0" t="0" r="3175" b="10160"/>
            <wp:docPr id="12" name="图片 12" descr="3c6ee446720e99b50da8b6a17e8e3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3c6ee446720e99b50da8b6a17e8e30d"/>
                    <pic:cNvPicPr>
                      <a:picLocks noChangeAspect="1"/>
                    </pic:cNvPicPr>
                  </pic:nvPicPr>
                  <pic:blipFill>
                    <a:blip r:embed="rId39"/>
                    <a:stretch>
                      <a:fillRect/>
                    </a:stretch>
                  </pic:blipFill>
                  <pic:spPr>
                    <a:xfrm>
                      <a:off x="0" y="0"/>
                      <a:ext cx="7464425" cy="5278120"/>
                    </a:xfrm>
                    <a:prstGeom prst="rect">
                      <a:avLst/>
                    </a:prstGeom>
                  </pic:spPr>
                </pic:pic>
              </a:graphicData>
            </a:graphic>
          </wp:inline>
        </w:drawing>
      </w:r>
    </w:p>
    <w:p>
      <w:pPr>
        <w:pStyle w:val="2"/>
        <w:numPr>
          <w:ilvl w:val="0"/>
          <w:numId w:val="0"/>
        </w:numPr>
        <w:spacing w:before="240" w:after="120"/>
        <w:jc w:val="both"/>
        <w:rPr>
          <w:rFonts w:eastAsia="宋体"/>
          <w:b/>
          <w:bCs w:val="0"/>
          <w:color w:val="auto"/>
          <w:sz w:val="24"/>
          <w:szCs w:val="24"/>
        </w:rPr>
      </w:pPr>
      <w:bookmarkStart w:id="97" w:name="_Toc19373"/>
      <w:bookmarkStart w:id="98" w:name="_Toc5025"/>
      <w:bookmarkStart w:id="99" w:name="_Toc16737"/>
      <w:bookmarkStart w:id="100" w:name="_Toc23360"/>
      <w:bookmarkStart w:id="101" w:name="_Toc32134"/>
      <w:r>
        <w:rPr>
          <w:rFonts w:eastAsia="宋体"/>
          <w:b/>
          <w:bCs w:val="0"/>
          <w:color w:val="auto"/>
          <w:sz w:val="24"/>
          <w:szCs w:val="24"/>
        </w:rPr>
        <w:t>附件</w:t>
      </w:r>
      <w:r>
        <w:rPr>
          <w:rFonts w:hint="eastAsia" w:eastAsia="宋体"/>
          <w:b/>
          <w:bCs w:val="0"/>
          <w:color w:val="auto"/>
          <w:sz w:val="24"/>
          <w:szCs w:val="24"/>
        </w:rPr>
        <w:t>4：</w:t>
      </w:r>
      <w:bookmarkEnd w:id="97"/>
      <w:bookmarkEnd w:id="98"/>
      <w:bookmarkEnd w:id="99"/>
      <w:bookmarkEnd w:id="100"/>
      <w:bookmarkEnd w:id="101"/>
      <w:r>
        <w:rPr>
          <w:rFonts w:hint="eastAsia" w:eastAsia="宋体"/>
          <w:b/>
          <w:bCs w:val="0"/>
          <w:color w:val="auto"/>
          <w:sz w:val="24"/>
          <w:szCs w:val="24"/>
          <w:lang w:val="en-US" w:eastAsia="zh-CN"/>
        </w:rPr>
        <w:t>出租方产权证明（摘取）</w:t>
      </w:r>
    </w:p>
    <w:p>
      <w:pPr>
        <w:rPr>
          <w:color w:val="auto"/>
          <w:position w:val="-168"/>
        </w:rPr>
      </w:pPr>
      <w:bookmarkStart w:id="107" w:name="_GoBack"/>
      <w:bookmarkEnd w:id="107"/>
    </w:p>
    <w:p>
      <w:pPr>
        <w:pStyle w:val="22"/>
        <w:rPr>
          <w:color w:val="auto"/>
        </w:rPr>
      </w:pPr>
    </w:p>
    <w:p>
      <w:pPr>
        <w:rPr>
          <w:color w:val="auto"/>
        </w:rPr>
      </w:pPr>
    </w:p>
    <w:p>
      <w:pPr>
        <w:rPr>
          <w:bCs w:val="0"/>
          <w:color w:val="auto"/>
          <w:kern w:val="44"/>
          <w:sz w:val="24"/>
          <w:szCs w:val="24"/>
        </w:rPr>
      </w:pPr>
      <w:bookmarkStart w:id="102" w:name="_Toc23459"/>
      <w:bookmarkStart w:id="103" w:name="_Toc7737"/>
      <w:bookmarkStart w:id="104" w:name="_Toc12344"/>
      <w:bookmarkStart w:id="105" w:name="_Toc27899"/>
      <w:bookmarkStart w:id="106" w:name="_Toc4675"/>
      <w:r>
        <w:rPr>
          <w:bCs w:val="0"/>
          <w:color w:val="auto"/>
          <w:kern w:val="44"/>
          <w:sz w:val="24"/>
          <w:szCs w:val="24"/>
        </w:rPr>
        <w:br w:type="page"/>
      </w:r>
    </w:p>
    <w:p>
      <w:pPr>
        <w:pStyle w:val="73"/>
        <w:outlineLvl w:val="0"/>
        <w:rPr>
          <w:rFonts w:hint="eastAsia" w:eastAsia="宋体"/>
          <w:bCs w:val="0"/>
          <w:color w:val="auto"/>
          <w:kern w:val="44"/>
          <w:sz w:val="24"/>
          <w:szCs w:val="24"/>
          <w:lang w:eastAsia="zh-CN"/>
        </w:rPr>
      </w:pPr>
      <w:r>
        <w:rPr>
          <w:bCs w:val="0"/>
          <w:color w:val="auto"/>
          <w:kern w:val="44"/>
          <w:sz w:val="24"/>
          <w:szCs w:val="24"/>
        </w:rPr>
        <w:t>附件</w:t>
      </w:r>
      <w:r>
        <w:rPr>
          <w:rFonts w:hint="eastAsia"/>
          <w:bCs w:val="0"/>
          <w:color w:val="auto"/>
          <w:kern w:val="44"/>
          <w:sz w:val="24"/>
          <w:szCs w:val="24"/>
        </w:rPr>
        <w:t>5：</w:t>
      </w:r>
      <w:bookmarkEnd w:id="102"/>
      <w:bookmarkEnd w:id="103"/>
      <w:bookmarkEnd w:id="104"/>
      <w:bookmarkEnd w:id="105"/>
      <w:bookmarkEnd w:id="106"/>
      <w:r>
        <w:rPr>
          <w:rFonts w:hint="eastAsia"/>
          <w:bCs w:val="0"/>
          <w:color w:val="auto"/>
          <w:kern w:val="44"/>
          <w:sz w:val="24"/>
          <w:szCs w:val="24"/>
        </w:rPr>
        <w:t>厂房租赁合同</w:t>
      </w:r>
      <w:r>
        <w:rPr>
          <w:rFonts w:hint="eastAsia"/>
          <w:bCs w:val="0"/>
          <w:color w:val="auto"/>
          <w:kern w:val="44"/>
          <w:sz w:val="24"/>
          <w:szCs w:val="24"/>
          <w:lang w:eastAsia="zh-CN"/>
        </w:rPr>
        <w:t>（</w:t>
      </w:r>
      <w:r>
        <w:rPr>
          <w:rFonts w:hint="eastAsia"/>
          <w:bCs w:val="0"/>
          <w:color w:val="auto"/>
          <w:kern w:val="44"/>
          <w:sz w:val="24"/>
          <w:szCs w:val="24"/>
          <w:lang w:val="en-US" w:eastAsia="zh-CN"/>
        </w:rPr>
        <w:t>摘取</w:t>
      </w:r>
      <w:r>
        <w:rPr>
          <w:rFonts w:hint="eastAsia"/>
          <w:bCs w:val="0"/>
          <w:color w:val="auto"/>
          <w:kern w:val="44"/>
          <w:sz w:val="24"/>
          <w:szCs w:val="24"/>
          <w:lang w:eastAsia="zh-CN"/>
        </w:rPr>
        <w:t>）</w:t>
      </w:r>
    </w:p>
    <w:p>
      <w:pPr>
        <w:rPr>
          <w:color w:val="auto"/>
          <w:sz w:val="24"/>
        </w:rPr>
      </w:pPr>
    </w:p>
    <w:p>
      <w:pPr>
        <w:rPr>
          <w:rFonts w:hint="eastAsia" w:eastAsia="宋体"/>
          <w:color w:val="auto"/>
          <w:sz w:val="24"/>
          <w:lang w:eastAsia="zh-CN"/>
        </w:rPr>
        <w:sectPr>
          <w:pgSz w:w="11850" w:h="16783"/>
          <w:pgMar w:top="1134" w:right="1417" w:bottom="283" w:left="1417" w:header="851" w:footer="992" w:gutter="0"/>
          <w:pgBorders>
            <w:top w:val="none" w:sz="0" w:space="0"/>
            <w:left w:val="none" w:sz="0" w:space="0"/>
            <w:bottom w:val="none" w:sz="0" w:space="0"/>
            <w:right w:val="none" w:sz="0" w:space="0"/>
          </w:pgBorders>
          <w:pgNumType w:fmt="numberInDash"/>
          <w:cols w:space="720" w:num="1"/>
          <w:docGrid w:type="lines" w:linePitch="333" w:charSpace="0"/>
        </w:sectPr>
      </w:pPr>
    </w:p>
    <w:p>
      <w:pPr>
        <w:rPr>
          <w:color w:val="auto"/>
          <w:sz w:val="24"/>
        </w:rPr>
      </w:pPr>
    </w:p>
    <w:p>
      <w:pPr>
        <w:rPr>
          <w:b/>
          <w:bCs/>
          <w:color w:val="auto"/>
          <w:sz w:val="24"/>
        </w:rPr>
        <w:sectPr>
          <w:type w:val="continuous"/>
          <w:pgSz w:w="11850" w:h="16783"/>
          <w:pgMar w:top="1134" w:right="1417" w:bottom="283" w:left="1417" w:header="851" w:footer="992" w:gutter="0"/>
          <w:pgBorders>
            <w:top w:val="none" w:sz="0" w:space="0"/>
            <w:left w:val="none" w:sz="0" w:space="0"/>
            <w:bottom w:val="none" w:sz="0" w:space="0"/>
            <w:right w:val="none" w:sz="0" w:space="0"/>
          </w:pgBorders>
          <w:pgNumType w:fmt="numberInDash"/>
          <w:cols w:space="720" w:num="1"/>
          <w:docGrid w:type="lines" w:linePitch="333" w:charSpace="0"/>
        </w:sectPr>
      </w:pPr>
      <w:r>
        <w:rPr>
          <w:b/>
          <w:bCs/>
          <w:color w:val="auto"/>
          <w:sz w:val="24"/>
        </w:rPr>
        <w:br w:type="page"/>
      </w:r>
    </w:p>
    <w:p>
      <w:pPr>
        <w:pStyle w:val="73"/>
        <w:outlineLvl w:val="0"/>
        <w:rPr>
          <w:rFonts w:hint="default"/>
          <w:lang w:val="en-US"/>
        </w:rPr>
      </w:pPr>
      <w:r>
        <w:rPr>
          <w:rFonts w:hint="eastAsia"/>
          <w:bCs w:val="0"/>
          <w:color w:val="auto"/>
          <w:kern w:val="44"/>
          <w:sz w:val="24"/>
          <w:szCs w:val="24"/>
        </w:rPr>
        <w:t>附件</w:t>
      </w:r>
      <w:r>
        <w:rPr>
          <w:rFonts w:hint="eastAsia"/>
          <w:bCs w:val="0"/>
          <w:color w:val="auto"/>
          <w:kern w:val="44"/>
          <w:sz w:val="24"/>
          <w:szCs w:val="24"/>
          <w:lang w:val="en-US" w:eastAsia="zh-CN"/>
        </w:rPr>
        <w:t>6</w:t>
      </w:r>
      <w:r>
        <w:rPr>
          <w:rFonts w:hint="eastAsia"/>
          <w:bCs w:val="0"/>
          <w:color w:val="auto"/>
          <w:kern w:val="44"/>
          <w:sz w:val="24"/>
          <w:szCs w:val="24"/>
        </w:rPr>
        <w:t>：</w:t>
      </w:r>
      <w:r>
        <w:rPr>
          <w:rFonts w:hint="eastAsia"/>
          <w:lang w:eastAsia="zh-CN"/>
        </w:rPr>
        <w:t>“</w:t>
      </w:r>
      <w:r>
        <w:rPr>
          <w:rFonts w:hint="eastAsia"/>
          <w:bCs w:val="0"/>
          <w:color w:val="auto"/>
          <w:kern w:val="44"/>
          <w:sz w:val="24"/>
          <w:szCs w:val="24"/>
          <w:lang w:val="en-US" w:eastAsia="zh-CN"/>
        </w:rPr>
        <w:t>三线一单”查询图</w:t>
      </w:r>
    </w:p>
    <w:p>
      <w:pPr>
        <w:rPr>
          <w:rFonts w:hint="default"/>
          <w:lang w:val="en-US" w:eastAsia="zh-CN"/>
        </w:rPr>
      </w:pPr>
      <w:r>
        <w:rPr>
          <w:color w:val="auto"/>
          <w:sz w:val="32"/>
        </w:rPr>
        <mc:AlternateContent>
          <mc:Choice Requires="wps">
            <w:drawing>
              <wp:anchor distT="0" distB="0" distL="114300" distR="114300" simplePos="0" relativeHeight="251876352" behindDoc="0" locked="0" layoutInCell="1" allowOverlap="1">
                <wp:simplePos x="0" y="0"/>
                <wp:positionH relativeFrom="column">
                  <wp:posOffset>3874770</wp:posOffset>
                </wp:positionH>
                <wp:positionV relativeFrom="paragraph">
                  <wp:posOffset>3117850</wp:posOffset>
                </wp:positionV>
                <wp:extent cx="696595" cy="282575"/>
                <wp:effectExtent l="62230" t="4445" r="22225" b="227330"/>
                <wp:wrapNone/>
                <wp:docPr id="248" name="自选图形 682"/>
                <wp:cNvGraphicFramePr/>
                <a:graphic xmlns:a="http://schemas.openxmlformats.org/drawingml/2006/main">
                  <a:graphicData uri="http://schemas.microsoft.com/office/word/2010/wordprocessingShape">
                    <wps:wsp>
                      <wps:cNvSpPr/>
                      <wps:spPr>
                        <a:xfrm>
                          <a:off x="0" y="0"/>
                          <a:ext cx="696595" cy="282575"/>
                        </a:xfrm>
                        <a:prstGeom prst="wedgeRectCallout">
                          <a:avLst>
                            <a:gd name="adj1" fmla="val -56079"/>
                            <a:gd name="adj2" fmla="val 120269"/>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rPr>
                            </w:pPr>
                            <w:r>
                              <w:rPr>
                                <w:rFonts w:hint="eastAsia"/>
                                <w:lang w:val="en-US" w:eastAsia="zh-CN"/>
                              </w:rPr>
                              <w:t>本项目</w:t>
                            </w:r>
                          </w:p>
                        </w:txbxContent>
                      </wps:txbx>
                      <wps:bodyPr upright="1"/>
                    </wps:wsp>
                  </a:graphicData>
                </a:graphic>
              </wp:anchor>
            </w:drawing>
          </mc:Choice>
          <mc:Fallback>
            <w:pict>
              <v:shape id="自选图形 682" o:spid="_x0000_s1026" o:spt="61" type="#_x0000_t61" style="position:absolute;left:0pt;margin-left:305.1pt;margin-top:245.5pt;height:22.25pt;width:54.85pt;z-index:251876352;mso-width-relative:page;mso-height-relative:page;" fillcolor="#FFFFFF" filled="t" stroked="t" coordsize="21600,21600" o:gfxdata="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S1FKrNgAAAALAQAADwAAAAAAAAABACAAAAAiAAAAZHJz&#10;L2Rvd25yZXYueG1sUEsBAhQAFAAAAAgAh07iQMLMKXc9AgAAkQQAAA4AAAAAAAAAAQAgAAAAJwEA&#10;AGRycy9lMm9Eb2MueG1sUEsFBgAAAAAGAAYAWQEAANYFAAAAAA==&#10;" adj="-1313,36778">
                <v:fill on="t" focussize="0,0"/>
                <v:stroke color="#000000" joinstyle="miter"/>
                <v:imagedata o:title=""/>
                <o:lock v:ext="edit" aspectratio="f"/>
                <v:textbox>
                  <w:txbxContent>
                    <w:p>
                      <w:pPr>
                        <w:rPr>
                          <w:rFonts w:hint="default"/>
                          <w:lang w:val="en-US"/>
                        </w:rPr>
                      </w:pPr>
                      <w:r>
                        <w:rPr>
                          <w:rFonts w:hint="eastAsia"/>
                          <w:lang w:val="en-US" w:eastAsia="zh-CN"/>
                        </w:rPr>
                        <w:t>本项目</w:t>
                      </w:r>
                    </w:p>
                  </w:txbxContent>
                </v:textbox>
              </v:shape>
            </w:pict>
          </mc:Fallback>
        </mc:AlternateContent>
      </w:r>
    </w:p>
    <w:p>
      <w:pPr>
        <w:rPr>
          <w:color w:val="auto"/>
        </w:rPr>
      </w:pPr>
    </w:p>
    <w:p>
      <w:pPr>
        <w:rPr>
          <w:color w:val="auto"/>
        </w:rPr>
      </w:pPr>
    </w:p>
    <w:sectPr>
      <w:pgSz w:w="11850" w:h="16783"/>
      <w:pgMar w:top="1417" w:right="1417" w:bottom="1417" w:left="1417" w:header="851" w:footer="851" w:gutter="0"/>
      <w:pgBorders>
        <w:top w:val="none" w:sz="0" w:space="0"/>
        <w:left w:val="none" w:sz="0" w:space="0"/>
        <w:bottom w:val="none" w:sz="0" w:space="0"/>
        <w:right w:val="none" w:sz="0" w:space="0"/>
      </w:pgBorders>
      <w:pgNumType w:fmt="numberInDash"/>
      <w:cols w:space="720" w:num="1"/>
      <w:docGrid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种子wei" w:date="2023-12-27T10:11:18Z" w:initials="">
    <w:p w14:paraId="0EB33F68">
      <w:pPr>
        <w:pStyle w:val="12"/>
        <w:rPr>
          <w:rFonts w:hint="eastAsia" w:eastAsia="宋体"/>
          <w:lang w:val="en-US" w:eastAsia="zh-CN"/>
        </w:rPr>
      </w:pPr>
      <w:r>
        <w:rPr>
          <w:rFonts w:hint="eastAsia"/>
          <w:lang w:val="en-US" w:eastAsia="zh-CN"/>
        </w:rPr>
        <w:t>四期</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0EB33F68" w15:done="0"/>
</w15:commentsEx>
</file>

<file path=word/customizations.xml><?xml version="1.0" encoding="utf-8"?>
<wne:tcg xmlns:r="http://schemas.openxmlformats.org/officeDocument/2006/relationships" xmlns:wne="http://schemas.microsoft.com/office/word/2006/wordml">
  <wne:keymaps>
    <wne:keymap wne:kcmPrimary="0632">
      <wne:acd wne:acdName="acd0"/>
    </wne:keymap>
    <wne:keymap wne:kcmPrimary="0633">
      <wne:acd wne:acdName="acd1"/>
    </wne:keymap>
    <wne:keymap wne:kcmPrimary="0634">
      <wne:acd wne:acdName="acd2"/>
    </wne:keymap>
    <wne:keymap wne:kcmPrimary="0635">
      <wne:acd wne:acdName="acd3"/>
    </wne:keymap>
    <wne:keymap wne:kcmPrimary="0642">
      <wne:acd wne:acdName="acd4"/>
    </wne:keymap>
    <wne:keymap wne:kcmPrimary="0647">
      <wne:acd wne:acdName="acd5"/>
    </wne:keymap>
    <wne:keymap wne:kcmPrimary="06DE">
      <wne:acd wne:acdName="acd6"/>
    </wne:keymap>
  </wne:keymaps>
  <wne:acds>
    <wne:acd wne:argValue="AQAAAAIA" wne:acdName="acd0" wne:fciIndexBasedOn="0065"/>
    <wne:acd wne:argValue="AQAAAAMA" wne:acdName="acd1" wne:fciIndexBasedOn="0065"/>
    <wne:acd wne:argValue="AQAAAAQA" wne:acdName="acd2" wne:fciIndexBasedOn="0065"/>
    <wne:acd wne:argValue="AQAAAAUA" wne:acdName="acd3" wne:fciIndexBasedOn="0065"/>
    <wne:acd wne:argValue="AgBoiDxoB2iYmA==" wne:acdName="acd4" wne:fciIndexBasedOn="0065"/>
    <wne:acd wne:argValue="AgD+VodlB2iYmA==" wne:acdName="acd5" wne:fciIndexBasedOn="0065"/>
    <wne:acd wne:argValue="AgD9lRtSpWJKVGNrh2U=" wne:acdName="acd6" wne:fciIndexBasedOn="0065"/>
  </wne:acds>
</wne:tc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DD1FA453-3CC1-4928-B199-8AAEE55A72A8}"/>
  </w:font>
  <w:font w:name="黑体">
    <w:panose1 w:val="02010609060101010101"/>
    <w:charset w:val="86"/>
    <w:family w:val="auto"/>
    <w:pitch w:val="default"/>
    <w:sig w:usb0="800002BF" w:usb1="38CF7CFA" w:usb2="00000016" w:usb3="00000000" w:csb0="00040001" w:csb1="00000000"/>
    <w:embedRegular r:id="rId2" w:fontKey="{A9D3544C-0FF5-41FF-A10A-CB21FA9F5062}"/>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楷体_GB2312">
    <w:panose1 w:val="02010609030101010101"/>
    <w:charset w:val="86"/>
    <w:family w:val="modern"/>
    <w:pitch w:val="default"/>
    <w:sig w:usb0="00000001" w:usb1="080E0000" w:usb2="00000000" w:usb3="00000000" w:csb0="00040000" w:csb1="00000000"/>
    <w:embedRegular r:id="rId3" w:fontKey="{93005BED-3D17-4992-99CA-F097A04CFAAE}"/>
  </w:font>
  <w:font w:name="仿宋_GB2312">
    <w:panose1 w:val="02010609030101010101"/>
    <w:charset w:val="86"/>
    <w:family w:val="modern"/>
    <w:pitch w:val="default"/>
    <w:sig w:usb0="00000001" w:usb1="080E0000" w:usb2="00000000" w:usb3="00000000" w:csb0="00040000" w:csb1="00000000"/>
    <w:embedRegular r:id="rId4" w:fontKey="{0B3B1E1A-9A50-4E1C-8CFE-542DF9D9767B}"/>
  </w:font>
  <w:font w:name="Cambria">
    <w:panose1 w:val="02040503050406030204"/>
    <w:charset w:val="00"/>
    <w:family w:val="roman"/>
    <w:pitch w:val="default"/>
    <w:sig w:usb0="E00006FF" w:usb1="420024FF" w:usb2="02000000" w:usb3="00000000" w:csb0="2000019F" w:csb1="00000000"/>
  </w:font>
  <w:font w:name="方正小标宋_GBK">
    <w:panose1 w:val="02000000000000000000"/>
    <w:charset w:val="86"/>
    <w:family w:val="script"/>
    <w:pitch w:val="default"/>
    <w:sig w:usb0="A00002BF" w:usb1="38CF7CFA" w:usb2="00082016" w:usb3="00000000" w:csb0="00040001" w:csb1="00000000"/>
    <w:embedRegular r:id="rId5" w:fontKey="{2470C65A-299D-4B5F-9042-F3F1DFFD8D2A}"/>
  </w:font>
  <w:font w:name="Wingdings 2">
    <w:panose1 w:val="05020102010507070707"/>
    <w:charset w:val="02"/>
    <w:family w:val="roman"/>
    <w:pitch w:val="default"/>
    <w:sig w:usb0="00000000" w:usb1="00000000" w:usb2="00000000" w:usb3="00000000" w:csb0="80000000" w:csb1="00000000"/>
    <w:embedRegular r:id="rId6" w:fontKey="{48C36C82-5421-4EFB-A1F2-E5CC28F258E0}"/>
  </w:font>
  <w:font w:name="华文仿宋">
    <w:panose1 w:val="02010600040101010101"/>
    <w:charset w:val="86"/>
    <w:family w:val="auto"/>
    <w:pitch w:val="default"/>
    <w:sig w:usb0="00000287" w:usb1="080F0000" w:usb2="00000000" w:usb3="00000000" w:csb0="0004009F" w:csb1="DFD70000"/>
    <w:embedRegular r:id="rId7" w:fontKey="{060A2420-F4C4-4404-9A45-ABB788031CF7}"/>
  </w:font>
  <w:font w:name="Helvetica">
    <w:altName w:val="Arial"/>
    <w:panose1 w:val="00000000000000000000"/>
    <w:charset w:val="00"/>
    <w:family w:val="auto"/>
    <w:pitch w:val="default"/>
    <w:sig w:usb0="00000000" w:usb1="00000000" w:usb2="00000000" w:usb3="00000000" w:csb0="00000000" w:csb1="00000000"/>
    <w:embedRegular r:id="rId8" w:fontKey="{C8B3D4A9-689E-4C93-BEFE-F876B6427164}"/>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251"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20"/>
                            <w:rPr>
                              <w:sz w:val="21"/>
                              <w:szCs w:val="22"/>
                            </w:rPr>
                          </w:pPr>
                          <w:r>
                            <w:fldChar w:fldCharType="begin"/>
                          </w:r>
                          <w:r>
                            <w:instrText xml:space="preserve"> PAGE  \* MERGEFORMAT </w:instrText>
                          </w:r>
                          <w:r>
                            <w:fldChar w:fldCharType="separate"/>
                          </w:r>
                          <w:r>
                            <w:t>- 42 -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20"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JXZVwzAgAAZgQAAA4AAAAAAAAAAQAgAAAAHwEAAGRycy9lMm9Eb2MueG1sUEsF&#10;BgAAAAAGAAYAWQEAAMQFAAAAAA==&#10;">
              <v:fill on="f" focussize="0,0"/>
              <v:stroke on="f" weight="0.5pt"/>
              <v:imagedata o:title=""/>
              <o:lock v:ext="edit" aspectratio="f"/>
              <v:textbox inset="0mm,0mm,0mm,0mm" style="mso-fit-shape-to-text:t;">
                <w:txbxContent>
                  <w:p>
                    <w:pPr>
                      <w:pStyle w:val="20"/>
                      <w:rPr>
                        <w:sz w:val="21"/>
                        <w:szCs w:val="22"/>
                      </w:rPr>
                    </w:pPr>
                    <w:r>
                      <w:fldChar w:fldCharType="begin"/>
                    </w:r>
                    <w:r>
                      <w:instrText xml:space="preserve"> PAGE  \* MERGEFORMAT </w:instrText>
                    </w:r>
                    <w:r>
                      <w:fldChar w:fldCharType="separate"/>
                    </w:r>
                    <w:r>
                      <w:t>- 42 -</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230" w:firstLineChars="2350"/>
      <w:rPr>
        <w:sz w:val="18"/>
        <w:szCs w:val="18"/>
      </w:rPr>
    </w:pPr>
    <w:r>
      <w:rPr>
        <w:sz w:val="18"/>
      </w:rPr>
      <mc:AlternateContent>
        <mc:Choice Requires="wps">
          <w:drawing>
            <wp:anchor distT="0" distB="0" distL="114300" distR="114300" simplePos="0" relativeHeight="251719680" behindDoc="0" locked="0" layoutInCell="1" allowOverlap="1">
              <wp:simplePos x="0" y="0"/>
              <wp:positionH relativeFrom="margin">
                <wp:align>center</wp:align>
              </wp:positionH>
              <wp:positionV relativeFrom="paragraph">
                <wp:posOffset>0</wp:posOffset>
              </wp:positionV>
              <wp:extent cx="1828800" cy="1828800"/>
              <wp:effectExtent l="0" t="0" r="0" b="0"/>
              <wp:wrapNone/>
              <wp:docPr id="792" name="文本框 79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20"/>
                          </w:pPr>
                          <w:r>
                            <w:fldChar w:fldCharType="begin"/>
                          </w:r>
                          <w:r>
                            <w:instrText xml:space="preserve"> PAGE  \* MERGEFORMAT </w:instrText>
                          </w:r>
                          <w:r>
                            <w:fldChar w:fldCharType="separate"/>
                          </w:r>
                          <w:r>
                            <w:t>246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196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zSVju0AAAAAUBAAAPAAAAAAAAAAEAIAAAACIAAABkcnMvZG93bnJldi54&#10;bWxQSwECFAAUAAAACACHTuJAybYxNTsCAABzBAAADgAAAAAAAAABACAAAAAfAQAAZHJzL2Uyb0Rv&#10;Yy54bWxQSwUGAAAAAAYABgBZAQAAzAU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246</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249"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20"/>
                          </w:pPr>
                          <w:r>
                            <w:fldChar w:fldCharType="begin"/>
                          </w:r>
                          <w:r>
                            <w:instrText xml:space="preserve"> PAGE  \* MERGEFORMAT </w:instrText>
                          </w:r>
                          <w:r>
                            <w:fldChar w:fldCharType="separate"/>
                          </w:r>
                          <w:r>
                            <w:t>- 74 -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25"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Nx0uRzUCAABmBAAADgAAAAAAAAABACAAAAAfAQAAZHJzL2Uyb0RvYy54bWxQ&#10;SwUGAAAAAAYABgBZAQAAxgU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- 74 -</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pPr>
    <w: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250"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20"/>
                          </w:pPr>
                          <w:r>
                            <w:fldChar w:fldCharType="begin"/>
                          </w:r>
                          <w:r>
                            <w:instrText xml:space="preserve"> PAGE  \* MERGEFORMAT </w:instrText>
                          </w:r>
                          <w:r>
                            <w:fldChar w:fldCharType="separate"/>
                          </w:r>
                          <w:r>
                            <w:t>- 99 -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BEc5HjICAABmBAAADgAAAAAAAAABACAAAAAfAQAAZHJzL2Uyb0RvYy54bWxQSwUG&#10;AAAAAAYABgBZAQAAwwU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- 99 -</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6EEF54"/>
    <w:multiLevelType w:val="singleLevel"/>
    <w:tmpl w:val="A86EEF54"/>
    <w:lvl w:ilvl="0" w:tentative="0">
      <w:start w:val="1"/>
      <w:numFmt w:val="bullet"/>
      <w:lvlText w:val=""/>
      <w:lvlJc w:val="left"/>
      <w:pPr>
        <w:ind w:left="420" w:hanging="420"/>
      </w:pPr>
      <w:rPr>
        <w:rFonts w:hint="default" w:ascii="Wingdings" w:hAnsi="Wingdings"/>
      </w:rPr>
    </w:lvl>
  </w:abstractNum>
  <w:abstractNum w:abstractNumId="1">
    <w:nsid w:val="ACD13950"/>
    <w:multiLevelType w:val="multilevel"/>
    <w:tmpl w:val="ACD13950"/>
    <w:lvl w:ilvl="0" w:tentative="0">
      <w:start w:val="1"/>
      <w:numFmt w:val="chineseCounting"/>
      <w:pStyle w:val="2"/>
      <w:suff w:val="nothing"/>
      <w:lvlText w:val="%1、"/>
      <w:lvlJc w:val="left"/>
      <w:pPr>
        <w:tabs>
          <w:tab w:val="left" w:pos="420"/>
        </w:tabs>
        <w:ind w:left="432" w:hanging="432"/>
      </w:pPr>
      <w:rPr>
        <w:rFonts w:hint="eastAsia" w:ascii="Times New Roman" w:hAnsi="Times New Roman" w:eastAsia="黑体" w:cs="宋体"/>
        <w:b w:val="0"/>
        <w:bCs w:val="0"/>
        <w:sz w:val="30"/>
        <w:szCs w:val="32"/>
      </w:rPr>
    </w:lvl>
    <w:lvl w:ilvl="1" w:tentative="0">
      <w:start w:val="1"/>
      <w:numFmt w:val="decimal"/>
      <w:pStyle w:val="3"/>
      <w:isLgl/>
      <w:suff w:val="space"/>
      <w:lvlText w:val="%2"/>
      <w:lvlJc w:val="left"/>
      <w:pPr>
        <w:tabs>
          <w:tab w:val="left" w:pos="420"/>
        </w:tabs>
        <w:ind w:left="0" w:firstLine="0"/>
      </w:pPr>
      <w:rPr>
        <w:rFonts w:hint="eastAsia" w:ascii="Times New Roman" w:hAnsi="Times New Roman" w:eastAsia="宋体" w:cs="宋体"/>
        <w:b/>
        <w:bCs/>
        <w:sz w:val="28"/>
        <w:szCs w:val="30"/>
      </w:rPr>
    </w:lvl>
    <w:lvl w:ilvl="2" w:tentative="0">
      <w:start w:val="1"/>
      <w:numFmt w:val="decimal"/>
      <w:pStyle w:val="4"/>
      <w:isLgl/>
      <w:suff w:val="space"/>
      <w:lvlText w:val="%2.%3"/>
      <w:lvlJc w:val="left"/>
      <w:pPr>
        <w:tabs>
          <w:tab w:val="left" w:pos="0"/>
        </w:tabs>
        <w:ind w:left="720" w:hanging="720"/>
      </w:pPr>
      <w:rPr>
        <w:rFonts w:hint="eastAsia" w:ascii="Times New Roman" w:hAnsi="Times New Roman" w:eastAsia="宋体" w:cs="宋体"/>
        <w:b/>
        <w:bCs w:val="0"/>
        <w:i w:val="0"/>
        <w:sz w:val="24"/>
        <w:szCs w:val="24"/>
      </w:rPr>
    </w:lvl>
    <w:lvl w:ilvl="3" w:tentative="0">
      <w:start w:val="1"/>
      <w:numFmt w:val="decimal"/>
      <w:pStyle w:val="5"/>
      <w:isLgl/>
      <w:suff w:val="space"/>
      <w:lvlText w:val="%2.%3.%4"/>
      <w:lvlJc w:val="left"/>
      <w:pPr>
        <w:tabs>
          <w:tab w:val="left" w:pos="0"/>
        </w:tabs>
        <w:ind w:left="3174" w:hanging="864"/>
      </w:pPr>
      <w:rPr>
        <w:rFonts w:hint="eastAsia" w:ascii="Times New Roman" w:hAnsi="Times New Roman" w:eastAsia="宋体" w:cs="宋体"/>
        <w:sz w:val="24"/>
        <w:szCs w:val="24"/>
      </w:rPr>
    </w:lvl>
    <w:lvl w:ilvl="4" w:tentative="0">
      <w:start w:val="1"/>
      <w:numFmt w:val="decimal"/>
      <w:isLgl/>
      <w:suff w:val="nothing"/>
      <w:lvlText w:val="   （%5）"/>
      <w:lvlJc w:val="left"/>
      <w:pPr>
        <w:tabs>
          <w:tab w:val="left" w:pos="420"/>
        </w:tabs>
        <w:ind w:left="0" w:firstLine="0"/>
      </w:pPr>
      <w:rPr>
        <w:rFonts w:hint="eastAsia" w:ascii="Times New Roman" w:hAnsi="Times New Roman" w:eastAsia="宋体" w:cs="宋体"/>
        <w:sz w:val="24"/>
        <w:szCs w:val="24"/>
      </w:rPr>
    </w:lvl>
    <w:lvl w:ilvl="5" w:tentative="0">
      <w:start w:val="1"/>
      <w:numFmt w:val="decimalEnclosedCircleChinese"/>
      <w:suff w:val="nothing"/>
      <w:lvlText w:val="%6"/>
      <w:lvlJc w:val="left"/>
      <w:pPr>
        <w:tabs>
          <w:tab w:val="left" w:pos="420"/>
        </w:tabs>
        <w:ind w:left="1151" w:hanging="1151"/>
      </w:pPr>
      <w:rPr>
        <w:rFonts w:hint="eastAsia" w:ascii="宋体" w:hAnsi="宋体" w:eastAsia="宋体" w:cs="宋体"/>
      </w:rPr>
    </w:lvl>
    <w:lvl w:ilvl="6" w:tentative="0">
      <w:start w:val="1"/>
      <w:numFmt w:val="upperLetter"/>
      <w:lvlText w:val="%7."/>
      <w:lvlJc w:val="left"/>
      <w:pPr>
        <w:tabs>
          <w:tab w:val="left" w:pos="420"/>
        </w:tabs>
        <w:ind w:left="1296" w:hanging="1296"/>
      </w:pPr>
      <w:rPr>
        <w:rFonts w:hint="eastAsia" w:ascii="Times New Roman" w:hAnsi="Times New Roman" w:eastAsia="宋体" w:cs="宋体"/>
      </w:rPr>
    </w:lvl>
    <w:lvl w:ilvl="7" w:tentative="0">
      <w:start w:val="1"/>
      <w:numFmt w:val="decimal"/>
      <w:lvlRestart w:val="0"/>
      <w:pStyle w:val="35"/>
      <w:isLgl/>
      <w:suff w:val="space"/>
      <w:lvlText w:val="表%8"/>
      <w:lvlJc w:val="left"/>
      <w:pPr>
        <w:tabs>
          <w:tab w:val="left" w:pos="2126"/>
        </w:tabs>
        <w:ind w:left="3566" w:hanging="1440"/>
      </w:pPr>
      <w:rPr>
        <w:rFonts w:hint="eastAsia" w:ascii="Times New Roman" w:hAnsi="Times New Roman" w:eastAsia="宋体" w:cs="宋体"/>
      </w:rPr>
    </w:lvl>
    <w:lvl w:ilvl="8" w:tentative="0">
      <w:start w:val="1"/>
      <w:numFmt w:val="decimal"/>
      <w:lvlRestart w:val="0"/>
      <w:pStyle w:val="48"/>
      <w:isLgl/>
      <w:suff w:val="space"/>
      <w:lvlText w:val="图%9"/>
      <w:lvlJc w:val="left"/>
      <w:pPr>
        <w:tabs>
          <w:tab w:val="left" w:pos="0"/>
        </w:tabs>
        <w:ind w:left="1583" w:hanging="1583"/>
      </w:pPr>
      <w:rPr>
        <w:rFonts w:hint="default" w:ascii="Times New Roman" w:hAnsi="Times New Roman" w:eastAsia="宋体" w:cs="Times New Roman"/>
        <w:sz w:val="24"/>
        <w:szCs w:val="24"/>
      </w:rPr>
    </w:lvl>
  </w:abstractNum>
  <w:abstractNum w:abstractNumId="2">
    <w:nsid w:val="DC6B32C6"/>
    <w:multiLevelType w:val="singleLevel"/>
    <w:tmpl w:val="DC6B32C6"/>
    <w:lvl w:ilvl="0" w:tentative="0">
      <w:start w:val="1"/>
      <w:numFmt w:val="decimal"/>
      <w:suff w:val="nothing"/>
      <w:lvlText w:val="（%1）"/>
      <w:lvlJc w:val="left"/>
    </w:lvl>
  </w:abstractNum>
  <w:abstractNum w:abstractNumId="3">
    <w:nsid w:val="03F31D8C"/>
    <w:multiLevelType w:val="multilevel"/>
    <w:tmpl w:val="03F31D8C"/>
    <w:lvl w:ilvl="0" w:tentative="0">
      <w:start w:val="1"/>
      <w:numFmt w:val="chineseCounting"/>
      <w:suff w:val="nothing"/>
      <w:lvlText w:val="%1、"/>
      <w:lvlJc w:val="left"/>
      <w:pPr>
        <w:tabs>
          <w:tab w:val="left" w:pos="420"/>
        </w:tabs>
        <w:ind w:left="432" w:hanging="432"/>
      </w:pPr>
      <w:rPr>
        <w:rFonts w:hint="eastAsia" w:ascii="Times New Roman" w:hAnsi="Times New Roman" w:eastAsia="宋体" w:cs="宋体"/>
        <w:bCs/>
        <w:sz w:val="30"/>
      </w:rPr>
    </w:lvl>
    <w:lvl w:ilvl="1" w:tentative="0">
      <w:start w:val="1"/>
      <w:numFmt w:val="decimal"/>
      <w:isLgl/>
      <w:suff w:val="space"/>
      <w:lvlText w:val="%1.%2"/>
      <w:lvlJc w:val="left"/>
      <w:pPr>
        <w:tabs>
          <w:tab w:val="left" w:pos="0"/>
        </w:tabs>
        <w:ind w:left="0" w:firstLine="0"/>
      </w:pPr>
      <w:rPr>
        <w:rFonts w:hint="default" w:ascii="Times New Roman" w:hAnsi="Times New Roman" w:eastAsia="宋体" w:cs="宋体"/>
        <w:b/>
        <w:color w:val="auto"/>
        <w:sz w:val="28"/>
      </w:rPr>
    </w:lvl>
    <w:lvl w:ilvl="2" w:tentative="0">
      <w:start w:val="1"/>
      <w:numFmt w:val="decimal"/>
      <w:isLgl/>
      <w:suff w:val="space"/>
      <w:lvlText w:val="%1.%2.%3"/>
      <w:lvlJc w:val="left"/>
      <w:pPr>
        <w:tabs>
          <w:tab w:val="left" w:pos="420"/>
        </w:tabs>
        <w:ind w:left="0" w:firstLine="0"/>
      </w:pPr>
      <w:rPr>
        <w:rFonts w:hint="eastAsia" w:ascii="Times New Roman" w:hAnsi="Times New Roman" w:eastAsia="宋体" w:cs="宋体"/>
        <w:b/>
        <w:bCs/>
        <w:sz w:val="24"/>
      </w:rPr>
    </w:lvl>
    <w:lvl w:ilvl="3" w:tentative="0">
      <w:start w:val="1"/>
      <w:numFmt w:val="decimal"/>
      <w:pStyle w:val="103"/>
      <w:isLgl/>
      <w:suff w:val="space"/>
      <w:lvlText w:val="%1.%2.%3.%4"/>
      <w:lvlJc w:val="left"/>
      <w:pPr>
        <w:tabs>
          <w:tab w:val="left" w:pos="0"/>
        </w:tabs>
        <w:ind w:left="0" w:firstLine="0"/>
      </w:pPr>
      <w:rPr>
        <w:rFonts w:hint="eastAsia" w:ascii="Times New Roman" w:hAnsi="Times New Roman" w:eastAsia="宋体" w:cs="宋体"/>
        <w:sz w:val="24"/>
      </w:rPr>
    </w:lvl>
    <w:lvl w:ilvl="4" w:tentative="0">
      <w:start w:val="1"/>
      <w:numFmt w:val="decimal"/>
      <w:lvlText w:val="%1.%2.%3.%4.%5."/>
      <w:lvlJc w:val="left"/>
      <w:pPr>
        <w:ind w:left="1008" w:hanging="1008"/>
      </w:pPr>
      <w:rPr>
        <w:rFonts w:hint="eastAsia"/>
      </w:rPr>
    </w:lvl>
    <w:lvl w:ilvl="5" w:tentative="0">
      <w:start w:val="1"/>
      <w:numFmt w:val="decimal"/>
      <w:lvlText w:val="%1.%2.%3.%4.%5.%6."/>
      <w:lvlJc w:val="left"/>
      <w:pPr>
        <w:ind w:left="1151" w:hanging="1151"/>
      </w:pPr>
      <w:rPr>
        <w:rFonts w:hint="eastAsia"/>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3" w:hanging="1583"/>
      </w:pPr>
      <w:rPr>
        <w:rFonts w:hint="eastAsia"/>
      </w:rPr>
    </w:lvl>
  </w:abstractNum>
  <w:abstractNum w:abstractNumId="4">
    <w:nsid w:val="078F3E77"/>
    <w:multiLevelType w:val="singleLevel"/>
    <w:tmpl w:val="078F3E77"/>
    <w:lvl w:ilvl="0" w:tentative="0">
      <w:start w:val="1"/>
      <w:numFmt w:val="upperLetter"/>
      <w:lvlText w:val="%1."/>
      <w:lvlJc w:val="left"/>
      <w:pPr>
        <w:tabs>
          <w:tab w:val="left" w:pos="312"/>
        </w:tabs>
      </w:pPr>
    </w:lvl>
  </w:abstractNum>
  <w:abstractNum w:abstractNumId="5">
    <w:nsid w:val="1AA2AFCA"/>
    <w:multiLevelType w:val="singleLevel"/>
    <w:tmpl w:val="1AA2AFCA"/>
    <w:lvl w:ilvl="0" w:tentative="0">
      <w:start w:val="1"/>
      <w:numFmt w:val="decimal"/>
      <w:lvlText w:val="(%1)"/>
      <w:lvlJc w:val="left"/>
      <w:pPr>
        <w:tabs>
          <w:tab w:val="left" w:pos="312"/>
        </w:tabs>
      </w:pPr>
    </w:lvl>
  </w:abstractNum>
  <w:abstractNum w:abstractNumId="6">
    <w:nsid w:val="5372EEEA"/>
    <w:multiLevelType w:val="singleLevel"/>
    <w:tmpl w:val="5372EEEA"/>
    <w:lvl w:ilvl="0" w:tentative="0">
      <w:start w:val="1"/>
      <w:numFmt w:val="chineseCounting"/>
      <w:suff w:val="nothing"/>
      <w:lvlText w:val="%1、"/>
      <w:lvlJc w:val="left"/>
      <w:rPr>
        <w:rFonts w:hint="eastAsia"/>
      </w:rPr>
    </w:lvl>
  </w:abstractNum>
  <w:abstractNum w:abstractNumId="7">
    <w:nsid w:val="579F0AEB"/>
    <w:multiLevelType w:val="singleLevel"/>
    <w:tmpl w:val="579F0AEB"/>
    <w:lvl w:ilvl="0" w:tentative="0">
      <w:start w:val="1"/>
      <w:numFmt w:val="decimal"/>
      <w:suff w:val="space"/>
      <w:lvlText w:val="(%1)"/>
      <w:lvlJc w:val="left"/>
    </w:lvl>
  </w:abstractNum>
  <w:abstractNum w:abstractNumId="8">
    <w:nsid w:val="614F3D4F"/>
    <w:multiLevelType w:val="multilevel"/>
    <w:tmpl w:val="614F3D4F"/>
    <w:lvl w:ilvl="0" w:tentative="0">
      <w:start w:val="1"/>
      <w:numFmt w:val="chineseCounting"/>
      <w:suff w:val="space"/>
      <w:lvlText w:val="%1、"/>
      <w:lvlJc w:val="left"/>
      <w:pPr>
        <w:tabs>
          <w:tab w:val="left" w:pos="0"/>
        </w:tabs>
        <w:ind w:left="432" w:hanging="432"/>
      </w:pPr>
      <w:rPr>
        <w:rFonts w:hint="eastAsia" w:ascii="宋体" w:hAnsi="宋体" w:eastAsia="宋体" w:cs="宋体"/>
        <w:b/>
        <w:bCs/>
        <w:sz w:val="32"/>
        <w:szCs w:val="32"/>
      </w:rPr>
    </w:lvl>
    <w:lvl w:ilvl="1" w:tentative="0">
      <w:start w:val="1"/>
      <w:numFmt w:val="decimal"/>
      <w:isLgl/>
      <w:suff w:val="space"/>
      <w:lvlText w:val="%1.%2"/>
      <w:lvlJc w:val="left"/>
      <w:pPr>
        <w:tabs>
          <w:tab w:val="left" w:pos="0"/>
        </w:tabs>
        <w:ind w:left="0" w:firstLine="0"/>
      </w:pPr>
      <w:rPr>
        <w:rFonts w:hint="eastAsia" w:ascii="Times New Roman" w:hAnsi="Times New Roman" w:eastAsia="宋体" w:cs="楷体_GB2312"/>
        <w:b/>
        <w:bCs/>
        <w:sz w:val="30"/>
        <w:szCs w:val="30"/>
      </w:rPr>
    </w:lvl>
    <w:lvl w:ilvl="2" w:tentative="0">
      <w:start w:val="1"/>
      <w:numFmt w:val="decimal"/>
      <w:isLgl/>
      <w:suff w:val="space"/>
      <w:lvlText w:val="%1.%2.%3"/>
      <w:lvlJc w:val="left"/>
      <w:pPr>
        <w:tabs>
          <w:tab w:val="left" w:pos="0"/>
        </w:tabs>
        <w:ind w:left="720" w:hanging="720"/>
      </w:pPr>
      <w:rPr>
        <w:rFonts w:hint="eastAsia" w:ascii="Times New Roman" w:hAnsi="Times New Roman" w:eastAsia="宋体" w:cs="楷体_GB2312"/>
        <w:b/>
        <w:bCs/>
        <w:sz w:val="24"/>
        <w:szCs w:val="28"/>
      </w:rPr>
    </w:lvl>
    <w:lvl w:ilvl="3" w:tentative="0">
      <w:start w:val="1"/>
      <w:numFmt w:val="decimal"/>
      <w:isLgl/>
      <w:suff w:val="space"/>
      <w:lvlText w:val="%1.%2.%3.%4"/>
      <w:lvlJc w:val="left"/>
      <w:pPr>
        <w:tabs>
          <w:tab w:val="left" w:pos="420"/>
        </w:tabs>
        <w:ind w:left="864" w:hanging="864"/>
      </w:pPr>
      <w:rPr>
        <w:rFonts w:hint="eastAsia" w:ascii="Times New Roman" w:hAnsi="Times New Roman" w:eastAsia="宋体" w:cs="宋体"/>
        <w:sz w:val="24"/>
        <w:szCs w:val="24"/>
      </w:rPr>
    </w:lvl>
    <w:lvl w:ilvl="4" w:tentative="0">
      <w:start w:val="1"/>
      <w:numFmt w:val="decimal"/>
      <w:pStyle w:val="6"/>
      <w:isLgl/>
      <w:suff w:val="nothing"/>
      <w:lvlText w:val="（%5）"/>
      <w:lvlJc w:val="left"/>
      <w:pPr>
        <w:tabs>
          <w:tab w:val="left" w:pos="420"/>
        </w:tabs>
        <w:ind w:left="0" w:firstLine="0"/>
      </w:pPr>
      <w:rPr>
        <w:rFonts w:hint="eastAsia" w:ascii="Times New Roman" w:hAnsi="Times New Roman" w:eastAsia="宋体" w:cs="宋体"/>
        <w:sz w:val="21"/>
        <w:szCs w:val="24"/>
      </w:rPr>
    </w:lvl>
    <w:lvl w:ilvl="5" w:tentative="0">
      <w:start w:val="1"/>
      <w:numFmt w:val="decimalEnclosedCircleChinese"/>
      <w:pStyle w:val="7"/>
      <w:suff w:val="nothing"/>
      <w:lvlText w:val="%6"/>
      <w:lvlJc w:val="left"/>
      <w:pPr>
        <w:tabs>
          <w:tab w:val="left" w:pos="0"/>
        </w:tabs>
        <w:ind w:left="1151" w:hanging="1151"/>
      </w:pPr>
      <w:rPr>
        <w:rFonts w:hint="eastAsia" w:ascii="宋体" w:hAnsi="宋体" w:eastAsia="宋体" w:cs="宋体"/>
        <w:sz w:val="24"/>
        <w:szCs w:val="24"/>
      </w:rPr>
    </w:lvl>
    <w:lvl w:ilvl="6" w:tentative="0">
      <w:start w:val="1"/>
      <w:numFmt w:val="upperLetter"/>
      <w:pStyle w:val="8"/>
      <w:lvlText w:val="%7."/>
      <w:lvlJc w:val="left"/>
      <w:pPr>
        <w:tabs>
          <w:tab w:val="left" w:pos="420"/>
        </w:tabs>
        <w:ind w:left="1296" w:hanging="1296"/>
      </w:pPr>
      <w:rPr>
        <w:rFonts w:hint="eastAsia" w:ascii="Times New Roman" w:hAnsi="Times New Roman" w:eastAsia="宋体" w:cs="楷体_GB2312"/>
      </w:rPr>
    </w:lvl>
    <w:lvl w:ilvl="7" w:tentative="0">
      <w:start w:val="1"/>
      <w:numFmt w:val="decimal"/>
      <w:lvlRestart w:val="2"/>
      <w:isLgl/>
      <w:suff w:val="space"/>
      <w:lvlText w:val="表%1.%2-%8"/>
      <w:lvlJc w:val="left"/>
      <w:pPr>
        <w:tabs>
          <w:tab w:val="left" w:pos="0"/>
        </w:tabs>
        <w:ind w:left="1440" w:hanging="1440"/>
      </w:pPr>
      <w:rPr>
        <w:rFonts w:hint="eastAsia" w:ascii="Times New Roman" w:hAnsi="Times New Roman" w:eastAsia="宋体" w:cs="楷体_GB2312"/>
      </w:rPr>
    </w:lvl>
    <w:lvl w:ilvl="8" w:tentative="0">
      <w:start w:val="1"/>
      <w:numFmt w:val="decimal"/>
      <w:lvlRestart w:val="2"/>
      <w:isLgl/>
      <w:suff w:val="space"/>
      <w:lvlText w:val="图%1.%2-%9"/>
      <w:lvlJc w:val="left"/>
      <w:pPr>
        <w:tabs>
          <w:tab w:val="left" w:pos="0"/>
        </w:tabs>
        <w:ind w:left="1583" w:hanging="1583"/>
      </w:pPr>
      <w:rPr>
        <w:rFonts w:hint="eastAsia" w:ascii="Times New Roman" w:hAnsi="Times New Roman" w:eastAsia="宋体" w:cs="宋体"/>
        <w:sz w:val="21"/>
      </w:rPr>
    </w:lvl>
  </w:abstractNum>
  <w:num w:numId="1">
    <w:abstractNumId w:val="1"/>
  </w:num>
  <w:num w:numId="2">
    <w:abstractNumId w:val="8"/>
  </w:num>
  <w:num w:numId="3">
    <w:abstractNumId w:val="3"/>
  </w:num>
  <w:num w:numId="4">
    <w:abstractNumId w:val="6"/>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2"/>
  </w:num>
  <w:num w:numId="8">
    <w:abstractNumId w:val="4"/>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num>
  <w:num w:numId="11">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种子wei">
    <w15:presenceInfo w15:providerId="WPS Office" w15:userId="13436628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saveSubsetFonts/>
  <w:bordersDoNotSurroundHeader w:val="0"/>
  <w:bordersDoNotSurroundFooter w:val="0"/>
  <w:documentProtection w:edit="trackedChanges" w:enforcement="0"/>
  <w:defaultTabStop w:val="419"/>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dlN2ZlNGU4OWUxOGM1ODlhOTc4NTc1MTVmZjc5NGMifQ=="/>
  </w:docVars>
  <w:rsids>
    <w:rsidRoot w:val="00172A27"/>
    <w:rsid w:val="000060B3"/>
    <w:rsid w:val="00010FE9"/>
    <w:rsid w:val="0004364B"/>
    <w:rsid w:val="00061B1F"/>
    <w:rsid w:val="0006522C"/>
    <w:rsid w:val="000733C4"/>
    <w:rsid w:val="00074783"/>
    <w:rsid w:val="0008070B"/>
    <w:rsid w:val="000810AC"/>
    <w:rsid w:val="00081A02"/>
    <w:rsid w:val="00082231"/>
    <w:rsid w:val="00092D38"/>
    <w:rsid w:val="0009377B"/>
    <w:rsid w:val="00097EBF"/>
    <w:rsid w:val="000A20C9"/>
    <w:rsid w:val="000B058F"/>
    <w:rsid w:val="000B4467"/>
    <w:rsid w:val="000B4DB9"/>
    <w:rsid w:val="000C09AC"/>
    <w:rsid w:val="000C767F"/>
    <w:rsid w:val="000D5A44"/>
    <w:rsid w:val="000D6537"/>
    <w:rsid w:val="000E3ED2"/>
    <w:rsid w:val="000E7B05"/>
    <w:rsid w:val="000F7803"/>
    <w:rsid w:val="00106168"/>
    <w:rsid w:val="00125DDB"/>
    <w:rsid w:val="00126BA0"/>
    <w:rsid w:val="001310AB"/>
    <w:rsid w:val="00131F42"/>
    <w:rsid w:val="001357F1"/>
    <w:rsid w:val="00140FA8"/>
    <w:rsid w:val="00142FEB"/>
    <w:rsid w:val="00143A2D"/>
    <w:rsid w:val="00145A41"/>
    <w:rsid w:val="00151675"/>
    <w:rsid w:val="001556F5"/>
    <w:rsid w:val="00157435"/>
    <w:rsid w:val="00172A27"/>
    <w:rsid w:val="0017504D"/>
    <w:rsid w:val="0017671A"/>
    <w:rsid w:val="00177422"/>
    <w:rsid w:val="00184590"/>
    <w:rsid w:val="001870D1"/>
    <w:rsid w:val="0018781E"/>
    <w:rsid w:val="0019262D"/>
    <w:rsid w:val="001A1B35"/>
    <w:rsid w:val="001A4245"/>
    <w:rsid w:val="001A48A2"/>
    <w:rsid w:val="001A6F61"/>
    <w:rsid w:val="001B72B8"/>
    <w:rsid w:val="001C37F0"/>
    <w:rsid w:val="001C69B3"/>
    <w:rsid w:val="001D5595"/>
    <w:rsid w:val="001D7874"/>
    <w:rsid w:val="001D7F22"/>
    <w:rsid w:val="001F0F17"/>
    <w:rsid w:val="001F3347"/>
    <w:rsid w:val="001F69E4"/>
    <w:rsid w:val="00207C4C"/>
    <w:rsid w:val="002125B4"/>
    <w:rsid w:val="002155B8"/>
    <w:rsid w:val="0021789E"/>
    <w:rsid w:val="00221CE6"/>
    <w:rsid w:val="00224839"/>
    <w:rsid w:val="002249B2"/>
    <w:rsid w:val="00226574"/>
    <w:rsid w:val="002278EC"/>
    <w:rsid w:val="0023280E"/>
    <w:rsid w:val="002377D1"/>
    <w:rsid w:val="002506BC"/>
    <w:rsid w:val="00254345"/>
    <w:rsid w:val="00264557"/>
    <w:rsid w:val="002805AB"/>
    <w:rsid w:val="00284204"/>
    <w:rsid w:val="00285085"/>
    <w:rsid w:val="00291773"/>
    <w:rsid w:val="002A168C"/>
    <w:rsid w:val="002A3DC7"/>
    <w:rsid w:val="002A790B"/>
    <w:rsid w:val="002B06D1"/>
    <w:rsid w:val="002B49E2"/>
    <w:rsid w:val="002B7B00"/>
    <w:rsid w:val="002B7C44"/>
    <w:rsid w:val="002C2B17"/>
    <w:rsid w:val="002D3DD0"/>
    <w:rsid w:val="002E1171"/>
    <w:rsid w:val="002E1F3A"/>
    <w:rsid w:val="002E298A"/>
    <w:rsid w:val="00301978"/>
    <w:rsid w:val="0030332C"/>
    <w:rsid w:val="003051C2"/>
    <w:rsid w:val="00312296"/>
    <w:rsid w:val="00314F0E"/>
    <w:rsid w:val="00316587"/>
    <w:rsid w:val="00317AB0"/>
    <w:rsid w:val="00321D8E"/>
    <w:rsid w:val="00325928"/>
    <w:rsid w:val="00332863"/>
    <w:rsid w:val="00333720"/>
    <w:rsid w:val="0033684D"/>
    <w:rsid w:val="00337B42"/>
    <w:rsid w:val="00341B42"/>
    <w:rsid w:val="0034348F"/>
    <w:rsid w:val="00356653"/>
    <w:rsid w:val="0035743F"/>
    <w:rsid w:val="00357BE2"/>
    <w:rsid w:val="0036170C"/>
    <w:rsid w:val="00366E0F"/>
    <w:rsid w:val="00381A72"/>
    <w:rsid w:val="00382C34"/>
    <w:rsid w:val="00384676"/>
    <w:rsid w:val="00390857"/>
    <w:rsid w:val="00397119"/>
    <w:rsid w:val="003A2708"/>
    <w:rsid w:val="003A4BF3"/>
    <w:rsid w:val="003B420D"/>
    <w:rsid w:val="003C291C"/>
    <w:rsid w:val="003C6C16"/>
    <w:rsid w:val="003C77F9"/>
    <w:rsid w:val="003D794D"/>
    <w:rsid w:val="003E2146"/>
    <w:rsid w:val="003E3058"/>
    <w:rsid w:val="003E76A9"/>
    <w:rsid w:val="003F0809"/>
    <w:rsid w:val="003F6A8C"/>
    <w:rsid w:val="003F755C"/>
    <w:rsid w:val="004040B0"/>
    <w:rsid w:val="00406F01"/>
    <w:rsid w:val="00416D50"/>
    <w:rsid w:val="00416FD5"/>
    <w:rsid w:val="00417772"/>
    <w:rsid w:val="00420E6A"/>
    <w:rsid w:val="00425A9E"/>
    <w:rsid w:val="00426D6B"/>
    <w:rsid w:val="00431E6C"/>
    <w:rsid w:val="00433CE7"/>
    <w:rsid w:val="00445311"/>
    <w:rsid w:val="00452738"/>
    <w:rsid w:val="00456091"/>
    <w:rsid w:val="00456F4B"/>
    <w:rsid w:val="00466321"/>
    <w:rsid w:val="00484B9B"/>
    <w:rsid w:val="004855F6"/>
    <w:rsid w:val="0048661E"/>
    <w:rsid w:val="00494670"/>
    <w:rsid w:val="004A3823"/>
    <w:rsid w:val="004A7E40"/>
    <w:rsid w:val="004B3B20"/>
    <w:rsid w:val="004C2A06"/>
    <w:rsid w:val="004E6946"/>
    <w:rsid w:val="004F1AD8"/>
    <w:rsid w:val="005039CB"/>
    <w:rsid w:val="0050558F"/>
    <w:rsid w:val="00506286"/>
    <w:rsid w:val="00510813"/>
    <w:rsid w:val="00511990"/>
    <w:rsid w:val="00511DE0"/>
    <w:rsid w:val="00514870"/>
    <w:rsid w:val="00514B9B"/>
    <w:rsid w:val="00517F02"/>
    <w:rsid w:val="00524303"/>
    <w:rsid w:val="005258A2"/>
    <w:rsid w:val="00535CE5"/>
    <w:rsid w:val="005370A2"/>
    <w:rsid w:val="005401AE"/>
    <w:rsid w:val="00542E07"/>
    <w:rsid w:val="00545424"/>
    <w:rsid w:val="00554A7B"/>
    <w:rsid w:val="0055572C"/>
    <w:rsid w:val="0056106A"/>
    <w:rsid w:val="00563065"/>
    <w:rsid w:val="005720AE"/>
    <w:rsid w:val="00576F26"/>
    <w:rsid w:val="00580973"/>
    <w:rsid w:val="00594D77"/>
    <w:rsid w:val="005969E4"/>
    <w:rsid w:val="005A06B7"/>
    <w:rsid w:val="005A1759"/>
    <w:rsid w:val="005A68A7"/>
    <w:rsid w:val="005B4758"/>
    <w:rsid w:val="005B65A6"/>
    <w:rsid w:val="005D0C8E"/>
    <w:rsid w:val="005D1031"/>
    <w:rsid w:val="005D36AB"/>
    <w:rsid w:val="005F48A7"/>
    <w:rsid w:val="00617CC3"/>
    <w:rsid w:val="006364FC"/>
    <w:rsid w:val="006377A6"/>
    <w:rsid w:val="00637A3D"/>
    <w:rsid w:val="006411EF"/>
    <w:rsid w:val="00647594"/>
    <w:rsid w:val="00672E48"/>
    <w:rsid w:val="006748B8"/>
    <w:rsid w:val="006775C3"/>
    <w:rsid w:val="00691D79"/>
    <w:rsid w:val="0069290A"/>
    <w:rsid w:val="0069775A"/>
    <w:rsid w:val="00697813"/>
    <w:rsid w:val="006A3EE8"/>
    <w:rsid w:val="006A72BF"/>
    <w:rsid w:val="006B03F2"/>
    <w:rsid w:val="006B37DC"/>
    <w:rsid w:val="006B4F68"/>
    <w:rsid w:val="006C0592"/>
    <w:rsid w:val="006C272E"/>
    <w:rsid w:val="006C5479"/>
    <w:rsid w:val="006D13B5"/>
    <w:rsid w:val="006E12FF"/>
    <w:rsid w:val="006E2EC4"/>
    <w:rsid w:val="006E607E"/>
    <w:rsid w:val="00706C5D"/>
    <w:rsid w:val="007306A6"/>
    <w:rsid w:val="00732922"/>
    <w:rsid w:val="0075162E"/>
    <w:rsid w:val="00754034"/>
    <w:rsid w:val="00756556"/>
    <w:rsid w:val="007618C4"/>
    <w:rsid w:val="00761BC6"/>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7F3496"/>
    <w:rsid w:val="00801393"/>
    <w:rsid w:val="00802F88"/>
    <w:rsid w:val="00806504"/>
    <w:rsid w:val="0081293E"/>
    <w:rsid w:val="00815465"/>
    <w:rsid w:val="00817E9A"/>
    <w:rsid w:val="008306BD"/>
    <w:rsid w:val="00831A80"/>
    <w:rsid w:val="00833743"/>
    <w:rsid w:val="008340A4"/>
    <w:rsid w:val="008413AF"/>
    <w:rsid w:val="0087135F"/>
    <w:rsid w:val="00872D94"/>
    <w:rsid w:val="00880364"/>
    <w:rsid w:val="00891592"/>
    <w:rsid w:val="00891E9E"/>
    <w:rsid w:val="008A2F68"/>
    <w:rsid w:val="008B4C8E"/>
    <w:rsid w:val="008B4FA6"/>
    <w:rsid w:val="008B5282"/>
    <w:rsid w:val="008B7814"/>
    <w:rsid w:val="008B7C17"/>
    <w:rsid w:val="008C2D01"/>
    <w:rsid w:val="008C40E6"/>
    <w:rsid w:val="008D0F7A"/>
    <w:rsid w:val="008D1971"/>
    <w:rsid w:val="008D68E4"/>
    <w:rsid w:val="008E0506"/>
    <w:rsid w:val="008E0CFF"/>
    <w:rsid w:val="008E5D6B"/>
    <w:rsid w:val="008E76F0"/>
    <w:rsid w:val="008F15FE"/>
    <w:rsid w:val="008F2D29"/>
    <w:rsid w:val="008F5187"/>
    <w:rsid w:val="008F60D8"/>
    <w:rsid w:val="00902727"/>
    <w:rsid w:val="0090312B"/>
    <w:rsid w:val="009036B8"/>
    <w:rsid w:val="0091736D"/>
    <w:rsid w:val="0092041F"/>
    <w:rsid w:val="0093037A"/>
    <w:rsid w:val="00937DB0"/>
    <w:rsid w:val="0094154D"/>
    <w:rsid w:val="0095155F"/>
    <w:rsid w:val="00954429"/>
    <w:rsid w:val="009563CE"/>
    <w:rsid w:val="00976328"/>
    <w:rsid w:val="0097680D"/>
    <w:rsid w:val="00982438"/>
    <w:rsid w:val="0098404C"/>
    <w:rsid w:val="00985283"/>
    <w:rsid w:val="00985778"/>
    <w:rsid w:val="00986502"/>
    <w:rsid w:val="00995992"/>
    <w:rsid w:val="009A03E5"/>
    <w:rsid w:val="009A0F3B"/>
    <w:rsid w:val="009A1BB4"/>
    <w:rsid w:val="009A2628"/>
    <w:rsid w:val="009A3200"/>
    <w:rsid w:val="009B0897"/>
    <w:rsid w:val="009B2E1C"/>
    <w:rsid w:val="009B7BD9"/>
    <w:rsid w:val="009C7DD5"/>
    <w:rsid w:val="009E227D"/>
    <w:rsid w:val="009E5019"/>
    <w:rsid w:val="00A0026F"/>
    <w:rsid w:val="00A04F1B"/>
    <w:rsid w:val="00A0501B"/>
    <w:rsid w:val="00A14947"/>
    <w:rsid w:val="00A32A83"/>
    <w:rsid w:val="00A368DB"/>
    <w:rsid w:val="00A423AA"/>
    <w:rsid w:val="00A53EC6"/>
    <w:rsid w:val="00A55C0F"/>
    <w:rsid w:val="00A66445"/>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00E43"/>
    <w:rsid w:val="00B1295A"/>
    <w:rsid w:val="00B1778A"/>
    <w:rsid w:val="00B20A45"/>
    <w:rsid w:val="00B22C5C"/>
    <w:rsid w:val="00B24F30"/>
    <w:rsid w:val="00B31ABF"/>
    <w:rsid w:val="00B33BE3"/>
    <w:rsid w:val="00B53B5D"/>
    <w:rsid w:val="00B55DD2"/>
    <w:rsid w:val="00B601CD"/>
    <w:rsid w:val="00B6055E"/>
    <w:rsid w:val="00B6317D"/>
    <w:rsid w:val="00B6441D"/>
    <w:rsid w:val="00B7723F"/>
    <w:rsid w:val="00B80534"/>
    <w:rsid w:val="00B83852"/>
    <w:rsid w:val="00B8433C"/>
    <w:rsid w:val="00B87491"/>
    <w:rsid w:val="00BA29E9"/>
    <w:rsid w:val="00BA7142"/>
    <w:rsid w:val="00BB237C"/>
    <w:rsid w:val="00BB41A3"/>
    <w:rsid w:val="00BB6956"/>
    <w:rsid w:val="00BC32DC"/>
    <w:rsid w:val="00BC35B6"/>
    <w:rsid w:val="00BD1B51"/>
    <w:rsid w:val="00BD4596"/>
    <w:rsid w:val="00BE1405"/>
    <w:rsid w:val="00BE312D"/>
    <w:rsid w:val="00BF1C20"/>
    <w:rsid w:val="00BF5A7B"/>
    <w:rsid w:val="00C039C7"/>
    <w:rsid w:val="00C10578"/>
    <w:rsid w:val="00C135BC"/>
    <w:rsid w:val="00C15C95"/>
    <w:rsid w:val="00C2596A"/>
    <w:rsid w:val="00C27537"/>
    <w:rsid w:val="00C328FE"/>
    <w:rsid w:val="00C33507"/>
    <w:rsid w:val="00C4409D"/>
    <w:rsid w:val="00C44E72"/>
    <w:rsid w:val="00C45A06"/>
    <w:rsid w:val="00C47E5B"/>
    <w:rsid w:val="00C50A87"/>
    <w:rsid w:val="00C61E4B"/>
    <w:rsid w:val="00C64BFF"/>
    <w:rsid w:val="00C704E9"/>
    <w:rsid w:val="00C763C9"/>
    <w:rsid w:val="00C80057"/>
    <w:rsid w:val="00C82232"/>
    <w:rsid w:val="00C82913"/>
    <w:rsid w:val="00C85F20"/>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45E9"/>
    <w:rsid w:val="00D3480E"/>
    <w:rsid w:val="00D36D86"/>
    <w:rsid w:val="00D428AA"/>
    <w:rsid w:val="00D469D3"/>
    <w:rsid w:val="00D50A34"/>
    <w:rsid w:val="00D53EFA"/>
    <w:rsid w:val="00D637EF"/>
    <w:rsid w:val="00D65213"/>
    <w:rsid w:val="00D8753C"/>
    <w:rsid w:val="00D94A7C"/>
    <w:rsid w:val="00D95896"/>
    <w:rsid w:val="00D965A4"/>
    <w:rsid w:val="00DB2983"/>
    <w:rsid w:val="00DC1257"/>
    <w:rsid w:val="00DC3DC0"/>
    <w:rsid w:val="00DC5B2B"/>
    <w:rsid w:val="00DD318D"/>
    <w:rsid w:val="00DF1516"/>
    <w:rsid w:val="00DF2E12"/>
    <w:rsid w:val="00DF4B76"/>
    <w:rsid w:val="00DF514A"/>
    <w:rsid w:val="00DF6690"/>
    <w:rsid w:val="00DF6804"/>
    <w:rsid w:val="00E0358D"/>
    <w:rsid w:val="00E04323"/>
    <w:rsid w:val="00E068D1"/>
    <w:rsid w:val="00E070A2"/>
    <w:rsid w:val="00E2656A"/>
    <w:rsid w:val="00E34A10"/>
    <w:rsid w:val="00E412D0"/>
    <w:rsid w:val="00E56322"/>
    <w:rsid w:val="00E60982"/>
    <w:rsid w:val="00E62C62"/>
    <w:rsid w:val="00E654C1"/>
    <w:rsid w:val="00E65D97"/>
    <w:rsid w:val="00E72A5A"/>
    <w:rsid w:val="00E73354"/>
    <w:rsid w:val="00E84DEB"/>
    <w:rsid w:val="00E9242D"/>
    <w:rsid w:val="00EB5255"/>
    <w:rsid w:val="00EB5C47"/>
    <w:rsid w:val="00EC2D1A"/>
    <w:rsid w:val="00EC40D0"/>
    <w:rsid w:val="00ED0639"/>
    <w:rsid w:val="00EE5A7B"/>
    <w:rsid w:val="00EF4755"/>
    <w:rsid w:val="00EF7135"/>
    <w:rsid w:val="00F027DB"/>
    <w:rsid w:val="00F14182"/>
    <w:rsid w:val="00F14A7A"/>
    <w:rsid w:val="00F22985"/>
    <w:rsid w:val="00F3383E"/>
    <w:rsid w:val="00F3484B"/>
    <w:rsid w:val="00F44F30"/>
    <w:rsid w:val="00F465A7"/>
    <w:rsid w:val="00F50B7C"/>
    <w:rsid w:val="00F511F7"/>
    <w:rsid w:val="00F550E6"/>
    <w:rsid w:val="00F67EAB"/>
    <w:rsid w:val="00F71AE5"/>
    <w:rsid w:val="00F71C33"/>
    <w:rsid w:val="00F74345"/>
    <w:rsid w:val="00F80A0A"/>
    <w:rsid w:val="00F82B19"/>
    <w:rsid w:val="00F9212D"/>
    <w:rsid w:val="00F965DA"/>
    <w:rsid w:val="00FA0DDB"/>
    <w:rsid w:val="00FA406A"/>
    <w:rsid w:val="00FB3526"/>
    <w:rsid w:val="00FB503A"/>
    <w:rsid w:val="00FB516C"/>
    <w:rsid w:val="00FD0236"/>
    <w:rsid w:val="00FD18F4"/>
    <w:rsid w:val="00FD3634"/>
    <w:rsid w:val="00FD54DB"/>
    <w:rsid w:val="00FD619F"/>
    <w:rsid w:val="01222E90"/>
    <w:rsid w:val="01284C10"/>
    <w:rsid w:val="01290F7E"/>
    <w:rsid w:val="012A6BDB"/>
    <w:rsid w:val="015123B9"/>
    <w:rsid w:val="015D1E09"/>
    <w:rsid w:val="016E1F8C"/>
    <w:rsid w:val="018E201D"/>
    <w:rsid w:val="01934780"/>
    <w:rsid w:val="01995B0E"/>
    <w:rsid w:val="01AF70E0"/>
    <w:rsid w:val="01C761D7"/>
    <w:rsid w:val="01DE010B"/>
    <w:rsid w:val="01E86154"/>
    <w:rsid w:val="02134FF2"/>
    <w:rsid w:val="022644D4"/>
    <w:rsid w:val="0230687F"/>
    <w:rsid w:val="02385327"/>
    <w:rsid w:val="023F2D72"/>
    <w:rsid w:val="02427F54"/>
    <w:rsid w:val="0250441F"/>
    <w:rsid w:val="025D38B0"/>
    <w:rsid w:val="026223A4"/>
    <w:rsid w:val="02683A5B"/>
    <w:rsid w:val="02697903"/>
    <w:rsid w:val="026C6B78"/>
    <w:rsid w:val="0270686F"/>
    <w:rsid w:val="02806C13"/>
    <w:rsid w:val="029225F0"/>
    <w:rsid w:val="02AB3D4B"/>
    <w:rsid w:val="02B0310F"/>
    <w:rsid w:val="02CB593C"/>
    <w:rsid w:val="02DA7875"/>
    <w:rsid w:val="02DC5CB3"/>
    <w:rsid w:val="02E0081E"/>
    <w:rsid w:val="02ED7EC0"/>
    <w:rsid w:val="02F96569"/>
    <w:rsid w:val="03215DBB"/>
    <w:rsid w:val="03363FD7"/>
    <w:rsid w:val="034A3845"/>
    <w:rsid w:val="036363D4"/>
    <w:rsid w:val="03793F5A"/>
    <w:rsid w:val="038751AD"/>
    <w:rsid w:val="03A55B83"/>
    <w:rsid w:val="03EA7B21"/>
    <w:rsid w:val="040305E5"/>
    <w:rsid w:val="04096282"/>
    <w:rsid w:val="042C2C6A"/>
    <w:rsid w:val="04787C5D"/>
    <w:rsid w:val="04934A97"/>
    <w:rsid w:val="04987BCD"/>
    <w:rsid w:val="04DD3F64"/>
    <w:rsid w:val="04E11CA6"/>
    <w:rsid w:val="04E71D9A"/>
    <w:rsid w:val="05014EAF"/>
    <w:rsid w:val="052F14D7"/>
    <w:rsid w:val="053F077B"/>
    <w:rsid w:val="05415071"/>
    <w:rsid w:val="0559183C"/>
    <w:rsid w:val="056D7F8C"/>
    <w:rsid w:val="056F2E0E"/>
    <w:rsid w:val="05790336"/>
    <w:rsid w:val="059B74A9"/>
    <w:rsid w:val="05B236D1"/>
    <w:rsid w:val="05DE61E6"/>
    <w:rsid w:val="05DF5B48"/>
    <w:rsid w:val="05E337FC"/>
    <w:rsid w:val="05E81FCA"/>
    <w:rsid w:val="05F83EAE"/>
    <w:rsid w:val="060C4B01"/>
    <w:rsid w:val="061D6D0E"/>
    <w:rsid w:val="06316315"/>
    <w:rsid w:val="06320314"/>
    <w:rsid w:val="06345E06"/>
    <w:rsid w:val="0639166E"/>
    <w:rsid w:val="063E7D85"/>
    <w:rsid w:val="068C79F0"/>
    <w:rsid w:val="0690451F"/>
    <w:rsid w:val="06A0349B"/>
    <w:rsid w:val="06AB56CA"/>
    <w:rsid w:val="06E31D05"/>
    <w:rsid w:val="071D0A13"/>
    <w:rsid w:val="07293586"/>
    <w:rsid w:val="07295285"/>
    <w:rsid w:val="073041DB"/>
    <w:rsid w:val="07636392"/>
    <w:rsid w:val="07770C56"/>
    <w:rsid w:val="07982452"/>
    <w:rsid w:val="07A34FF1"/>
    <w:rsid w:val="07BC4304"/>
    <w:rsid w:val="07C10101"/>
    <w:rsid w:val="07E03F1B"/>
    <w:rsid w:val="07E90316"/>
    <w:rsid w:val="07EC2E3C"/>
    <w:rsid w:val="080079C5"/>
    <w:rsid w:val="08117291"/>
    <w:rsid w:val="081B54CF"/>
    <w:rsid w:val="082D0D5E"/>
    <w:rsid w:val="08756A05"/>
    <w:rsid w:val="089B656B"/>
    <w:rsid w:val="089D0533"/>
    <w:rsid w:val="08E7094C"/>
    <w:rsid w:val="08F21C44"/>
    <w:rsid w:val="08F71A98"/>
    <w:rsid w:val="08FC6E3E"/>
    <w:rsid w:val="09016473"/>
    <w:rsid w:val="092108C3"/>
    <w:rsid w:val="092217DD"/>
    <w:rsid w:val="093A7294"/>
    <w:rsid w:val="09520722"/>
    <w:rsid w:val="099074D1"/>
    <w:rsid w:val="09982621"/>
    <w:rsid w:val="09AA0BA3"/>
    <w:rsid w:val="09E13830"/>
    <w:rsid w:val="09E65669"/>
    <w:rsid w:val="0A124D06"/>
    <w:rsid w:val="0A263993"/>
    <w:rsid w:val="0A2D3298"/>
    <w:rsid w:val="0A2D3AC2"/>
    <w:rsid w:val="0A2D5046"/>
    <w:rsid w:val="0A3C584F"/>
    <w:rsid w:val="0A4754A4"/>
    <w:rsid w:val="0A7809B7"/>
    <w:rsid w:val="0A8C6210"/>
    <w:rsid w:val="0AA2252B"/>
    <w:rsid w:val="0AA31EF3"/>
    <w:rsid w:val="0AA755DF"/>
    <w:rsid w:val="0AA8771B"/>
    <w:rsid w:val="0AAF3712"/>
    <w:rsid w:val="0AB174B7"/>
    <w:rsid w:val="0AD1311B"/>
    <w:rsid w:val="0AFA1765"/>
    <w:rsid w:val="0B120D44"/>
    <w:rsid w:val="0B321943"/>
    <w:rsid w:val="0B5C264E"/>
    <w:rsid w:val="0B6131F9"/>
    <w:rsid w:val="0B6C1151"/>
    <w:rsid w:val="0BD240F7"/>
    <w:rsid w:val="0BD27BF6"/>
    <w:rsid w:val="0BE34556"/>
    <w:rsid w:val="0BEB340A"/>
    <w:rsid w:val="0C087B18"/>
    <w:rsid w:val="0C344DB1"/>
    <w:rsid w:val="0C347D9F"/>
    <w:rsid w:val="0C370697"/>
    <w:rsid w:val="0C3B3C7D"/>
    <w:rsid w:val="0C465A73"/>
    <w:rsid w:val="0C514660"/>
    <w:rsid w:val="0C7B02EA"/>
    <w:rsid w:val="0C7D033C"/>
    <w:rsid w:val="0CAB2EAE"/>
    <w:rsid w:val="0CC1463D"/>
    <w:rsid w:val="0CCD48BE"/>
    <w:rsid w:val="0CE65B47"/>
    <w:rsid w:val="0CF63E15"/>
    <w:rsid w:val="0D121C79"/>
    <w:rsid w:val="0D621C7D"/>
    <w:rsid w:val="0D7579F8"/>
    <w:rsid w:val="0D7A67F4"/>
    <w:rsid w:val="0D811C4E"/>
    <w:rsid w:val="0D8257DE"/>
    <w:rsid w:val="0D9D2D65"/>
    <w:rsid w:val="0D9F7136"/>
    <w:rsid w:val="0DBB4023"/>
    <w:rsid w:val="0DBC505E"/>
    <w:rsid w:val="0E0F7DC0"/>
    <w:rsid w:val="0E1924B1"/>
    <w:rsid w:val="0E2D7D0A"/>
    <w:rsid w:val="0E3D1D40"/>
    <w:rsid w:val="0E3D587F"/>
    <w:rsid w:val="0E5209A1"/>
    <w:rsid w:val="0E540384"/>
    <w:rsid w:val="0E73034D"/>
    <w:rsid w:val="0E931FD4"/>
    <w:rsid w:val="0EAC0C2F"/>
    <w:rsid w:val="0EC562F0"/>
    <w:rsid w:val="0ECF36A7"/>
    <w:rsid w:val="0ED70CC9"/>
    <w:rsid w:val="0EEB4208"/>
    <w:rsid w:val="0EFE643E"/>
    <w:rsid w:val="0F0463E6"/>
    <w:rsid w:val="0F13775A"/>
    <w:rsid w:val="0F1F23E8"/>
    <w:rsid w:val="0F215EBA"/>
    <w:rsid w:val="0F314E9B"/>
    <w:rsid w:val="0F4B669A"/>
    <w:rsid w:val="0F52491F"/>
    <w:rsid w:val="0F5372FC"/>
    <w:rsid w:val="0F5838C9"/>
    <w:rsid w:val="0F5F432A"/>
    <w:rsid w:val="0F5F45FE"/>
    <w:rsid w:val="0F6349C9"/>
    <w:rsid w:val="0F8676D2"/>
    <w:rsid w:val="0F8865F1"/>
    <w:rsid w:val="0F8D0395"/>
    <w:rsid w:val="0F9A112B"/>
    <w:rsid w:val="0F9D4A1B"/>
    <w:rsid w:val="0FA02F99"/>
    <w:rsid w:val="0FB35FED"/>
    <w:rsid w:val="0FC43178"/>
    <w:rsid w:val="0FCC70AF"/>
    <w:rsid w:val="0FD02849"/>
    <w:rsid w:val="100B407B"/>
    <w:rsid w:val="1015037C"/>
    <w:rsid w:val="10163DBC"/>
    <w:rsid w:val="101649EC"/>
    <w:rsid w:val="101C1DE4"/>
    <w:rsid w:val="102618C1"/>
    <w:rsid w:val="102A1EA4"/>
    <w:rsid w:val="106D2F64"/>
    <w:rsid w:val="108A4FA0"/>
    <w:rsid w:val="108E7658"/>
    <w:rsid w:val="1092789F"/>
    <w:rsid w:val="10943175"/>
    <w:rsid w:val="10A40643"/>
    <w:rsid w:val="10B63710"/>
    <w:rsid w:val="10C771ED"/>
    <w:rsid w:val="10D34C5C"/>
    <w:rsid w:val="10DD1B89"/>
    <w:rsid w:val="10DE709A"/>
    <w:rsid w:val="10EA74A4"/>
    <w:rsid w:val="10F10820"/>
    <w:rsid w:val="10F33293"/>
    <w:rsid w:val="10FF0658"/>
    <w:rsid w:val="10FF7941"/>
    <w:rsid w:val="110C0477"/>
    <w:rsid w:val="1116206C"/>
    <w:rsid w:val="111C2F7A"/>
    <w:rsid w:val="11573208"/>
    <w:rsid w:val="11665CA1"/>
    <w:rsid w:val="118A4764"/>
    <w:rsid w:val="11910609"/>
    <w:rsid w:val="11A7090D"/>
    <w:rsid w:val="11A926A1"/>
    <w:rsid w:val="11B5429E"/>
    <w:rsid w:val="11B83D8F"/>
    <w:rsid w:val="11E43261"/>
    <w:rsid w:val="11E55436"/>
    <w:rsid w:val="11E838A3"/>
    <w:rsid w:val="11F0177A"/>
    <w:rsid w:val="121C62B6"/>
    <w:rsid w:val="123969CC"/>
    <w:rsid w:val="123F4C78"/>
    <w:rsid w:val="12677952"/>
    <w:rsid w:val="126B2BAF"/>
    <w:rsid w:val="128F2860"/>
    <w:rsid w:val="12A83E03"/>
    <w:rsid w:val="12CF6910"/>
    <w:rsid w:val="12EC0194"/>
    <w:rsid w:val="130D1EB8"/>
    <w:rsid w:val="132F1E2E"/>
    <w:rsid w:val="133E6515"/>
    <w:rsid w:val="134C29E0"/>
    <w:rsid w:val="13557655"/>
    <w:rsid w:val="136A730B"/>
    <w:rsid w:val="13721650"/>
    <w:rsid w:val="13743CE5"/>
    <w:rsid w:val="13873A19"/>
    <w:rsid w:val="13951726"/>
    <w:rsid w:val="13AB37B4"/>
    <w:rsid w:val="13B86E94"/>
    <w:rsid w:val="13C24E4E"/>
    <w:rsid w:val="13C46A1B"/>
    <w:rsid w:val="13D92859"/>
    <w:rsid w:val="13E3606B"/>
    <w:rsid w:val="14294AD0"/>
    <w:rsid w:val="14396509"/>
    <w:rsid w:val="14465682"/>
    <w:rsid w:val="145D703C"/>
    <w:rsid w:val="145F48BF"/>
    <w:rsid w:val="146A303F"/>
    <w:rsid w:val="148111B0"/>
    <w:rsid w:val="14834729"/>
    <w:rsid w:val="14926B19"/>
    <w:rsid w:val="149503B7"/>
    <w:rsid w:val="14A415F2"/>
    <w:rsid w:val="14AE3227"/>
    <w:rsid w:val="14C447F8"/>
    <w:rsid w:val="14D56A06"/>
    <w:rsid w:val="14DD2C3C"/>
    <w:rsid w:val="14FC0436"/>
    <w:rsid w:val="150E5298"/>
    <w:rsid w:val="15145F8A"/>
    <w:rsid w:val="152063A5"/>
    <w:rsid w:val="152B4811"/>
    <w:rsid w:val="15312089"/>
    <w:rsid w:val="157311BE"/>
    <w:rsid w:val="15843EB2"/>
    <w:rsid w:val="158E6FF2"/>
    <w:rsid w:val="15C34AB0"/>
    <w:rsid w:val="15C63646"/>
    <w:rsid w:val="15C726E4"/>
    <w:rsid w:val="15EE7622"/>
    <w:rsid w:val="16087E1D"/>
    <w:rsid w:val="163D4598"/>
    <w:rsid w:val="1644065B"/>
    <w:rsid w:val="165C118C"/>
    <w:rsid w:val="166473CC"/>
    <w:rsid w:val="168D7E8C"/>
    <w:rsid w:val="16A83749"/>
    <w:rsid w:val="16B15B8F"/>
    <w:rsid w:val="16B52705"/>
    <w:rsid w:val="16BF34C9"/>
    <w:rsid w:val="16CD3BFB"/>
    <w:rsid w:val="16D33724"/>
    <w:rsid w:val="172F064F"/>
    <w:rsid w:val="173369B9"/>
    <w:rsid w:val="1744065F"/>
    <w:rsid w:val="17701D14"/>
    <w:rsid w:val="17726B6D"/>
    <w:rsid w:val="17735226"/>
    <w:rsid w:val="177A7C1C"/>
    <w:rsid w:val="17C04657"/>
    <w:rsid w:val="17E16AA7"/>
    <w:rsid w:val="17FC71C7"/>
    <w:rsid w:val="180970F2"/>
    <w:rsid w:val="182161F8"/>
    <w:rsid w:val="182614DC"/>
    <w:rsid w:val="183E33AB"/>
    <w:rsid w:val="186500A0"/>
    <w:rsid w:val="18730A0F"/>
    <w:rsid w:val="189F624C"/>
    <w:rsid w:val="18A84B5D"/>
    <w:rsid w:val="18AB137B"/>
    <w:rsid w:val="18BB3C2D"/>
    <w:rsid w:val="18D84961"/>
    <w:rsid w:val="18F64569"/>
    <w:rsid w:val="1909120F"/>
    <w:rsid w:val="192D611D"/>
    <w:rsid w:val="1932711D"/>
    <w:rsid w:val="19346481"/>
    <w:rsid w:val="193D1236"/>
    <w:rsid w:val="19445E70"/>
    <w:rsid w:val="199669A6"/>
    <w:rsid w:val="19CC03D7"/>
    <w:rsid w:val="19F636A6"/>
    <w:rsid w:val="19FA13E8"/>
    <w:rsid w:val="1A1C66C0"/>
    <w:rsid w:val="1A275D53"/>
    <w:rsid w:val="1A42393B"/>
    <w:rsid w:val="1A473F02"/>
    <w:rsid w:val="1A4F2DB6"/>
    <w:rsid w:val="1A6C3968"/>
    <w:rsid w:val="1AAD45DE"/>
    <w:rsid w:val="1AC30F79"/>
    <w:rsid w:val="1ACF51E0"/>
    <w:rsid w:val="1AEF59D5"/>
    <w:rsid w:val="1B046F80"/>
    <w:rsid w:val="1B0D6EF9"/>
    <w:rsid w:val="1B1D4C62"/>
    <w:rsid w:val="1B222279"/>
    <w:rsid w:val="1B281F85"/>
    <w:rsid w:val="1B3267B5"/>
    <w:rsid w:val="1B3C50FB"/>
    <w:rsid w:val="1B40161D"/>
    <w:rsid w:val="1B441859"/>
    <w:rsid w:val="1B5A1A13"/>
    <w:rsid w:val="1B6606B1"/>
    <w:rsid w:val="1B740D26"/>
    <w:rsid w:val="1B9413C8"/>
    <w:rsid w:val="1BA24EA3"/>
    <w:rsid w:val="1BA65D55"/>
    <w:rsid w:val="1BE0016A"/>
    <w:rsid w:val="1BE04E45"/>
    <w:rsid w:val="1BE7599C"/>
    <w:rsid w:val="1BE962BA"/>
    <w:rsid w:val="1BF445C6"/>
    <w:rsid w:val="1BF87D6F"/>
    <w:rsid w:val="1BF96BFB"/>
    <w:rsid w:val="1C065FAE"/>
    <w:rsid w:val="1C19367C"/>
    <w:rsid w:val="1C245D97"/>
    <w:rsid w:val="1C41637D"/>
    <w:rsid w:val="1C592CFF"/>
    <w:rsid w:val="1C5E7925"/>
    <w:rsid w:val="1C71533D"/>
    <w:rsid w:val="1C766D20"/>
    <w:rsid w:val="1C9B1412"/>
    <w:rsid w:val="1CE26164"/>
    <w:rsid w:val="1CE42B6E"/>
    <w:rsid w:val="1CE82692"/>
    <w:rsid w:val="1CED5813"/>
    <w:rsid w:val="1CF814E3"/>
    <w:rsid w:val="1CFC7225"/>
    <w:rsid w:val="1CFD070F"/>
    <w:rsid w:val="1D256CF9"/>
    <w:rsid w:val="1D312FD9"/>
    <w:rsid w:val="1D326C0F"/>
    <w:rsid w:val="1D4A084D"/>
    <w:rsid w:val="1D4C313E"/>
    <w:rsid w:val="1D5A14D3"/>
    <w:rsid w:val="1D5F6196"/>
    <w:rsid w:val="1D6132A5"/>
    <w:rsid w:val="1D821737"/>
    <w:rsid w:val="1D8E56D5"/>
    <w:rsid w:val="1DA01B5C"/>
    <w:rsid w:val="1DAC010A"/>
    <w:rsid w:val="1DC35F95"/>
    <w:rsid w:val="1DCB7CD3"/>
    <w:rsid w:val="1DD91315"/>
    <w:rsid w:val="1DEF6D8A"/>
    <w:rsid w:val="1DFC2191"/>
    <w:rsid w:val="1E042BCD"/>
    <w:rsid w:val="1E1A39BE"/>
    <w:rsid w:val="1E650E42"/>
    <w:rsid w:val="1E7A43DA"/>
    <w:rsid w:val="1E82375A"/>
    <w:rsid w:val="1E8438B3"/>
    <w:rsid w:val="1E92440A"/>
    <w:rsid w:val="1E9A6CF6"/>
    <w:rsid w:val="1EE86118"/>
    <w:rsid w:val="1EF15F8C"/>
    <w:rsid w:val="1F021426"/>
    <w:rsid w:val="1F066139"/>
    <w:rsid w:val="1F2E38E2"/>
    <w:rsid w:val="1F3E1D77"/>
    <w:rsid w:val="1F8C65E7"/>
    <w:rsid w:val="1FD55B0C"/>
    <w:rsid w:val="1FE7539E"/>
    <w:rsid w:val="1FE82D73"/>
    <w:rsid w:val="1FEC0C4E"/>
    <w:rsid w:val="1FEC0E52"/>
    <w:rsid w:val="1FF4727C"/>
    <w:rsid w:val="1FFB37C4"/>
    <w:rsid w:val="204953F8"/>
    <w:rsid w:val="205253AE"/>
    <w:rsid w:val="205A520F"/>
    <w:rsid w:val="20671BE0"/>
    <w:rsid w:val="20736B6E"/>
    <w:rsid w:val="20800CCA"/>
    <w:rsid w:val="208337BA"/>
    <w:rsid w:val="20847C5E"/>
    <w:rsid w:val="20963CB8"/>
    <w:rsid w:val="209D7BF7"/>
    <w:rsid w:val="20A81A1B"/>
    <w:rsid w:val="20B07FB6"/>
    <w:rsid w:val="20B646FB"/>
    <w:rsid w:val="20BB7218"/>
    <w:rsid w:val="20D12777"/>
    <w:rsid w:val="20DE0A70"/>
    <w:rsid w:val="20DE1B47"/>
    <w:rsid w:val="20FF1092"/>
    <w:rsid w:val="21254871"/>
    <w:rsid w:val="213B74B1"/>
    <w:rsid w:val="215A2310"/>
    <w:rsid w:val="217E7D99"/>
    <w:rsid w:val="21817CF9"/>
    <w:rsid w:val="21926DB7"/>
    <w:rsid w:val="21A21580"/>
    <w:rsid w:val="21A67760"/>
    <w:rsid w:val="21BE719F"/>
    <w:rsid w:val="21DE318A"/>
    <w:rsid w:val="21E17920"/>
    <w:rsid w:val="21EE2285"/>
    <w:rsid w:val="21EF5B80"/>
    <w:rsid w:val="21FD6859"/>
    <w:rsid w:val="220C05F5"/>
    <w:rsid w:val="22332BD6"/>
    <w:rsid w:val="22576990"/>
    <w:rsid w:val="225C5729"/>
    <w:rsid w:val="228D0C62"/>
    <w:rsid w:val="22B61C24"/>
    <w:rsid w:val="22CC769A"/>
    <w:rsid w:val="22F47480"/>
    <w:rsid w:val="22FD3CF7"/>
    <w:rsid w:val="232037E7"/>
    <w:rsid w:val="2326029C"/>
    <w:rsid w:val="232A3240"/>
    <w:rsid w:val="23334310"/>
    <w:rsid w:val="2362737D"/>
    <w:rsid w:val="23700025"/>
    <w:rsid w:val="23735D67"/>
    <w:rsid w:val="23773C58"/>
    <w:rsid w:val="23897339"/>
    <w:rsid w:val="2395727B"/>
    <w:rsid w:val="23A31A58"/>
    <w:rsid w:val="23C158FA"/>
    <w:rsid w:val="23D14CE3"/>
    <w:rsid w:val="23DE1C48"/>
    <w:rsid w:val="23E3594A"/>
    <w:rsid w:val="23F047CC"/>
    <w:rsid w:val="23FD637A"/>
    <w:rsid w:val="240210CD"/>
    <w:rsid w:val="24025657"/>
    <w:rsid w:val="240D5D81"/>
    <w:rsid w:val="242F5CA4"/>
    <w:rsid w:val="243B5370"/>
    <w:rsid w:val="24491EE4"/>
    <w:rsid w:val="246A32BF"/>
    <w:rsid w:val="246B4B14"/>
    <w:rsid w:val="246F29D3"/>
    <w:rsid w:val="24BF09F7"/>
    <w:rsid w:val="250A6257"/>
    <w:rsid w:val="252411EE"/>
    <w:rsid w:val="252D53FE"/>
    <w:rsid w:val="25655953"/>
    <w:rsid w:val="256911D0"/>
    <w:rsid w:val="25891872"/>
    <w:rsid w:val="258A0D66"/>
    <w:rsid w:val="258B383C"/>
    <w:rsid w:val="25B82157"/>
    <w:rsid w:val="25C30C44"/>
    <w:rsid w:val="25C97EC1"/>
    <w:rsid w:val="25D23219"/>
    <w:rsid w:val="25D857E8"/>
    <w:rsid w:val="25E1520A"/>
    <w:rsid w:val="25EC2D81"/>
    <w:rsid w:val="25F80519"/>
    <w:rsid w:val="260B73DA"/>
    <w:rsid w:val="260E1D77"/>
    <w:rsid w:val="261A071C"/>
    <w:rsid w:val="261B409B"/>
    <w:rsid w:val="26331896"/>
    <w:rsid w:val="263E4D93"/>
    <w:rsid w:val="26605632"/>
    <w:rsid w:val="2673140B"/>
    <w:rsid w:val="268D5392"/>
    <w:rsid w:val="2691110E"/>
    <w:rsid w:val="26A81E0E"/>
    <w:rsid w:val="26B53344"/>
    <w:rsid w:val="26C17A18"/>
    <w:rsid w:val="26D72D6F"/>
    <w:rsid w:val="26DC11F6"/>
    <w:rsid w:val="26F96584"/>
    <w:rsid w:val="270F224B"/>
    <w:rsid w:val="2713110A"/>
    <w:rsid w:val="271F76D1"/>
    <w:rsid w:val="273870AC"/>
    <w:rsid w:val="27465173"/>
    <w:rsid w:val="274F1BA9"/>
    <w:rsid w:val="275E1274"/>
    <w:rsid w:val="27670866"/>
    <w:rsid w:val="276E3E08"/>
    <w:rsid w:val="27702EE0"/>
    <w:rsid w:val="277057A2"/>
    <w:rsid w:val="27774083"/>
    <w:rsid w:val="277F3EBD"/>
    <w:rsid w:val="27896E11"/>
    <w:rsid w:val="279A6ED7"/>
    <w:rsid w:val="27A84D1B"/>
    <w:rsid w:val="27B70F0A"/>
    <w:rsid w:val="27BBE534"/>
    <w:rsid w:val="27E70AD2"/>
    <w:rsid w:val="27F679C7"/>
    <w:rsid w:val="27F80D4F"/>
    <w:rsid w:val="280671AA"/>
    <w:rsid w:val="280C6788"/>
    <w:rsid w:val="282D57F7"/>
    <w:rsid w:val="283720F8"/>
    <w:rsid w:val="283D5CD3"/>
    <w:rsid w:val="2859377E"/>
    <w:rsid w:val="286F48B6"/>
    <w:rsid w:val="2875167E"/>
    <w:rsid w:val="28923064"/>
    <w:rsid w:val="28B143C4"/>
    <w:rsid w:val="28C24DF5"/>
    <w:rsid w:val="28C93356"/>
    <w:rsid w:val="28D92B11"/>
    <w:rsid w:val="28ED036A"/>
    <w:rsid w:val="2900451E"/>
    <w:rsid w:val="2907034C"/>
    <w:rsid w:val="29121B7F"/>
    <w:rsid w:val="29196792"/>
    <w:rsid w:val="29206EB8"/>
    <w:rsid w:val="29226266"/>
    <w:rsid w:val="294855A0"/>
    <w:rsid w:val="29552B8F"/>
    <w:rsid w:val="29595666"/>
    <w:rsid w:val="295E3016"/>
    <w:rsid w:val="296249CA"/>
    <w:rsid w:val="29874881"/>
    <w:rsid w:val="29B72C26"/>
    <w:rsid w:val="29BF3AB4"/>
    <w:rsid w:val="29C4731D"/>
    <w:rsid w:val="29CA2459"/>
    <w:rsid w:val="29D03623"/>
    <w:rsid w:val="29DD3F3B"/>
    <w:rsid w:val="29E325E0"/>
    <w:rsid w:val="29FA2169"/>
    <w:rsid w:val="2A070FB7"/>
    <w:rsid w:val="2A187669"/>
    <w:rsid w:val="2A3824C7"/>
    <w:rsid w:val="2A41096D"/>
    <w:rsid w:val="2A452503"/>
    <w:rsid w:val="2A476BC8"/>
    <w:rsid w:val="2A662445"/>
    <w:rsid w:val="2A6F407E"/>
    <w:rsid w:val="2A79022D"/>
    <w:rsid w:val="2A826DD5"/>
    <w:rsid w:val="2A9711E3"/>
    <w:rsid w:val="2AAA76C0"/>
    <w:rsid w:val="2AB949A8"/>
    <w:rsid w:val="2ABF1892"/>
    <w:rsid w:val="2AD91356"/>
    <w:rsid w:val="2AE731D3"/>
    <w:rsid w:val="2AF43C32"/>
    <w:rsid w:val="2B471FB3"/>
    <w:rsid w:val="2B634913"/>
    <w:rsid w:val="2B7E2C3F"/>
    <w:rsid w:val="2BA016C4"/>
    <w:rsid w:val="2BA13AC3"/>
    <w:rsid w:val="2BA936A8"/>
    <w:rsid w:val="2BCE5750"/>
    <w:rsid w:val="2BDB6BA0"/>
    <w:rsid w:val="2BDC0A9E"/>
    <w:rsid w:val="2BFA0DD4"/>
    <w:rsid w:val="2C194EA0"/>
    <w:rsid w:val="2C1E5F8C"/>
    <w:rsid w:val="2C212804"/>
    <w:rsid w:val="2C2E6CCF"/>
    <w:rsid w:val="2C315A5A"/>
    <w:rsid w:val="2C364EF6"/>
    <w:rsid w:val="2C4754C1"/>
    <w:rsid w:val="2C4B1C25"/>
    <w:rsid w:val="2C4E2ECE"/>
    <w:rsid w:val="2C752752"/>
    <w:rsid w:val="2C80730E"/>
    <w:rsid w:val="2C867E15"/>
    <w:rsid w:val="2CA376BD"/>
    <w:rsid w:val="2CB90C8F"/>
    <w:rsid w:val="2CC17C4B"/>
    <w:rsid w:val="2CC75A9B"/>
    <w:rsid w:val="2CEA623F"/>
    <w:rsid w:val="2CED4FF2"/>
    <w:rsid w:val="2CF41CC7"/>
    <w:rsid w:val="2D137F2D"/>
    <w:rsid w:val="2D1F0790"/>
    <w:rsid w:val="2D285E15"/>
    <w:rsid w:val="2D49789A"/>
    <w:rsid w:val="2D6C0D7C"/>
    <w:rsid w:val="2D795F9A"/>
    <w:rsid w:val="2D9E56F5"/>
    <w:rsid w:val="2DA369F1"/>
    <w:rsid w:val="2DA51213"/>
    <w:rsid w:val="2DDB2E87"/>
    <w:rsid w:val="2DE05F23"/>
    <w:rsid w:val="2DE33AEA"/>
    <w:rsid w:val="2E00644A"/>
    <w:rsid w:val="2E2965DD"/>
    <w:rsid w:val="2E2E3CDD"/>
    <w:rsid w:val="2E652F7F"/>
    <w:rsid w:val="2E667F96"/>
    <w:rsid w:val="2E69421A"/>
    <w:rsid w:val="2E8226AB"/>
    <w:rsid w:val="2E8C5F2F"/>
    <w:rsid w:val="2EA339A5"/>
    <w:rsid w:val="2EB45BB2"/>
    <w:rsid w:val="2EB91EB6"/>
    <w:rsid w:val="2EBC4A66"/>
    <w:rsid w:val="2EDD5083"/>
    <w:rsid w:val="2EF76A64"/>
    <w:rsid w:val="2F034443"/>
    <w:rsid w:val="2F050FB6"/>
    <w:rsid w:val="2F390032"/>
    <w:rsid w:val="2F413EBE"/>
    <w:rsid w:val="2F544EDF"/>
    <w:rsid w:val="2F644280"/>
    <w:rsid w:val="2F68699C"/>
    <w:rsid w:val="2F767364"/>
    <w:rsid w:val="2F950B5C"/>
    <w:rsid w:val="2F990904"/>
    <w:rsid w:val="2FC75471"/>
    <w:rsid w:val="2FD065E6"/>
    <w:rsid w:val="2FD73C79"/>
    <w:rsid w:val="2FD96870"/>
    <w:rsid w:val="2FE33292"/>
    <w:rsid w:val="2FE9188B"/>
    <w:rsid w:val="2FED0C50"/>
    <w:rsid w:val="30246D65"/>
    <w:rsid w:val="30332B06"/>
    <w:rsid w:val="304F36B8"/>
    <w:rsid w:val="30567DCD"/>
    <w:rsid w:val="30580BC9"/>
    <w:rsid w:val="305E56A9"/>
    <w:rsid w:val="307A7A7C"/>
    <w:rsid w:val="309C15FA"/>
    <w:rsid w:val="30A76758"/>
    <w:rsid w:val="30BF29D3"/>
    <w:rsid w:val="30F57DBC"/>
    <w:rsid w:val="30F67BC9"/>
    <w:rsid w:val="31177DF5"/>
    <w:rsid w:val="311E2ED7"/>
    <w:rsid w:val="312E1520"/>
    <w:rsid w:val="31442AF1"/>
    <w:rsid w:val="315619EE"/>
    <w:rsid w:val="315C449C"/>
    <w:rsid w:val="316D2048"/>
    <w:rsid w:val="317956DE"/>
    <w:rsid w:val="31821E4A"/>
    <w:rsid w:val="318C5D0C"/>
    <w:rsid w:val="318F4D33"/>
    <w:rsid w:val="319B6BB5"/>
    <w:rsid w:val="31B11BE3"/>
    <w:rsid w:val="31B82709"/>
    <w:rsid w:val="31CD0D39"/>
    <w:rsid w:val="31CE7D40"/>
    <w:rsid w:val="31D05482"/>
    <w:rsid w:val="31D21ED3"/>
    <w:rsid w:val="31F84007"/>
    <w:rsid w:val="323112C7"/>
    <w:rsid w:val="32400B34"/>
    <w:rsid w:val="326D6C9B"/>
    <w:rsid w:val="328C0BF4"/>
    <w:rsid w:val="329E6876"/>
    <w:rsid w:val="32B14BD2"/>
    <w:rsid w:val="32B32B85"/>
    <w:rsid w:val="32B90B7A"/>
    <w:rsid w:val="32C65EB4"/>
    <w:rsid w:val="32C72628"/>
    <w:rsid w:val="32D81743"/>
    <w:rsid w:val="333015F2"/>
    <w:rsid w:val="333B55CC"/>
    <w:rsid w:val="3340497E"/>
    <w:rsid w:val="334B6320"/>
    <w:rsid w:val="336D3602"/>
    <w:rsid w:val="339A2E9C"/>
    <w:rsid w:val="33A96B34"/>
    <w:rsid w:val="33C401D8"/>
    <w:rsid w:val="33D8257C"/>
    <w:rsid w:val="33D934D4"/>
    <w:rsid w:val="33DE1128"/>
    <w:rsid w:val="33E81E5A"/>
    <w:rsid w:val="33FE2F6A"/>
    <w:rsid w:val="340071A3"/>
    <w:rsid w:val="340D1171"/>
    <w:rsid w:val="340E07E5"/>
    <w:rsid w:val="34190265"/>
    <w:rsid w:val="342310E4"/>
    <w:rsid w:val="34235BF7"/>
    <w:rsid w:val="344F3D8A"/>
    <w:rsid w:val="345319C9"/>
    <w:rsid w:val="345B1AE8"/>
    <w:rsid w:val="34772FF0"/>
    <w:rsid w:val="349A13A6"/>
    <w:rsid w:val="349D2C44"/>
    <w:rsid w:val="34AC10D9"/>
    <w:rsid w:val="34B87A7E"/>
    <w:rsid w:val="34D24DDE"/>
    <w:rsid w:val="34E73819"/>
    <w:rsid w:val="34F24439"/>
    <w:rsid w:val="35286FB8"/>
    <w:rsid w:val="35321C38"/>
    <w:rsid w:val="35521C81"/>
    <w:rsid w:val="357C6CFE"/>
    <w:rsid w:val="357E392E"/>
    <w:rsid w:val="358C5FA8"/>
    <w:rsid w:val="35905C79"/>
    <w:rsid w:val="35C15DF1"/>
    <w:rsid w:val="35C30488"/>
    <w:rsid w:val="35DB6A9E"/>
    <w:rsid w:val="35FF6B57"/>
    <w:rsid w:val="36074A7F"/>
    <w:rsid w:val="364414B7"/>
    <w:rsid w:val="36452627"/>
    <w:rsid w:val="364B53DD"/>
    <w:rsid w:val="3675572C"/>
    <w:rsid w:val="368B37A6"/>
    <w:rsid w:val="368E360E"/>
    <w:rsid w:val="36923549"/>
    <w:rsid w:val="36962041"/>
    <w:rsid w:val="36B75FBF"/>
    <w:rsid w:val="36BD0C45"/>
    <w:rsid w:val="36CD531A"/>
    <w:rsid w:val="36EF2223"/>
    <w:rsid w:val="370A1CBE"/>
    <w:rsid w:val="372A7072"/>
    <w:rsid w:val="3748151D"/>
    <w:rsid w:val="37545F08"/>
    <w:rsid w:val="37576578"/>
    <w:rsid w:val="375E4974"/>
    <w:rsid w:val="37616CA1"/>
    <w:rsid w:val="37890A3B"/>
    <w:rsid w:val="37895702"/>
    <w:rsid w:val="378B147A"/>
    <w:rsid w:val="378D1A58"/>
    <w:rsid w:val="379C41FA"/>
    <w:rsid w:val="37A33059"/>
    <w:rsid w:val="37DE77FC"/>
    <w:rsid w:val="37E00298"/>
    <w:rsid w:val="380A282A"/>
    <w:rsid w:val="381C47C8"/>
    <w:rsid w:val="382E722B"/>
    <w:rsid w:val="38653A79"/>
    <w:rsid w:val="388008B3"/>
    <w:rsid w:val="388A08FC"/>
    <w:rsid w:val="38B302F9"/>
    <w:rsid w:val="38CC7F9C"/>
    <w:rsid w:val="38E1756D"/>
    <w:rsid w:val="38F12CD3"/>
    <w:rsid w:val="38F94775"/>
    <w:rsid w:val="390E4110"/>
    <w:rsid w:val="392971ED"/>
    <w:rsid w:val="39325651"/>
    <w:rsid w:val="3939368B"/>
    <w:rsid w:val="395536A7"/>
    <w:rsid w:val="395D1DA1"/>
    <w:rsid w:val="39882115"/>
    <w:rsid w:val="3A173499"/>
    <w:rsid w:val="3A1C0AAF"/>
    <w:rsid w:val="3A1E68F8"/>
    <w:rsid w:val="3A34318B"/>
    <w:rsid w:val="3A7D58E7"/>
    <w:rsid w:val="3A872856"/>
    <w:rsid w:val="3A983332"/>
    <w:rsid w:val="3AB52B9F"/>
    <w:rsid w:val="3AE3337B"/>
    <w:rsid w:val="3AF9494C"/>
    <w:rsid w:val="3B00217F"/>
    <w:rsid w:val="3B07350D"/>
    <w:rsid w:val="3B130295"/>
    <w:rsid w:val="3B223EA3"/>
    <w:rsid w:val="3B236212"/>
    <w:rsid w:val="3B265C10"/>
    <w:rsid w:val="3B3763D1"/>
    <w:rsid w:val="3B5F0C53"/>
    <w:rsid w:val="3B710987"/>
    <w:rsid w:val="3B9C5B5A"/>
    <w:rsid w:val="3BC039E9"/>
    <w:rsid w:val="3BEA57AA"/>
    <w:rsid w:val="3C0850C7"/>
    <w:rsid w:val="3C2562FF"/>
    <w:rsid w:val="3C2679C3"/>
    <w:rsid w:val="3C2F6E1E"/>
    <w:rsid w:val="3C303CC5"/>
    <w:rsid w:val="3C4F64BA"/>
    <w:rsid w:val="3C5D4560"/>
    <w:rsid w:val="3C6856AF"/>
    <w:rsid w:val="3C7E335B"/>
    <w:rsid w:val="3C89753B"/>
    <w:rsid w:val="3CB03286"/>
    <w:rsid w:val="3CBD0375"/>
    <w:rsid w:val="3CCE6CCA"/>
    <w:rsid w:val="3CD25455"/>
    <w:rsid w:val="3CDA245A"/>
    <w:rsid w:val="3D1E06B7"/>
    <w:rsid w:val="3D271C45"/>
    <w:rsid w:val="3D353A62"/>
    <w:rsid w:val="3D3879AE"/>
    <w:rsid w:val="3D70539A"/>
    <w:rsid w:val="3D8F3346"/>
    <w:rsid w:val="3D9170BE"/>
    <w:rsid w:val="3D9C2252"/>
    <w:rsid w:val="3DE81525"/>
    <w:rsid w:val="3E2254A7"/>
    <w:rsid w:val="3E2F6891"/>
    <w:rsid w:val="3E38578C"/>
    <w:rsid w:val="3E483B47"/>
    <w:rsid w:val="3E491747"/>
    <w:rsid w:val="3E4A09EA"/>
    <w:rsid w:val="3E5A5D0D"/>
    <w:rsid w:val="3E732457"/>
    <w:rsid w:val="3E831EFD"/>
    <w:rsid w:val="3E8C6A0F"/>
    <w:rsid w:val="3E8D48D4"/>
    <w:rsid w:val="3E903A29"/>
    <w:rsid w:val="3ECB6600"/>
    <w:rsid w:val="3ED951C1"/>
    <w:rsid w:val="3EDA0523"/>
    <w:rsid w:val="3EFB69A5"/>
    <w:rsid w:val="3F0F760E"/>
    <w:rsid w:val="3F275F2C"/>
    <w:rsid w:val="3F285E05"/>
    <w:rsid w:val="3F2A77CA"/>
    <w:rsid w:val="3F2C0D2F"/>
    <w:rsid w:val="3FD314D0"/>
    <w:rsid w:val="3FD414E4"/>
    <w:rsid w:val="3FD87C0D"/>
    <w:rsid w:val="3FE2235D"/>
    <w:rsid w:val="400D4B6E"/>
    <w:rsid w:val="401F6C03"/>
    <w:rsid w:val="40512B35"/>
    <w:rsid w:val="40531957"/>
    <w:rsid w:val="4070745F"/>
    <w:rsid w:val="407A6407"/>
    <w:rsid w:val="40CE2877"/>
    <w:rsid w:val="40F26B4C"/>
    <w:rsid w:val="41006A35"/>
    <w:rsid w:val="41097BCA"/>
    <w:rsid w:val="41127D69"/>
    <w:rsid w:val="413A6479"/>
    <w:rsid w:val="414D59F2"/>
    <w:rsid w:val="415342A3"/>
    <w:rsid w:val="415A03A9"/>
    <w:rsid w:val="418A4550"/>
    <w:rsid w:val="41984EBF"/>
    <w:rsid w:val="41A606D2"/>
    <w:rsid w:val="41A90E7A"/>
    <w:rsid w:val="41BD4926"/>
    <w:rsid w:val="41C10A1A"/>
    <w:rsid w:val="4200449D"/>
    <w:rsid w:val="422A6B5E"/>
    <w:rsid w:val="423A3BCC"/>
    <w:rsid w:val="424E57D2"/>
    <w:rsid w:val="428E1783"/>
    <w:rsid w:val="429213AA"/>
    <w:rsid w:val="42A47D49"/>
    <w:rsid w:val="42B26C49"/>
    <w:rsid w:val="42C55F87"/>
    <w:rsid w:val="42D31EB4"/>
    <w:rsid w:val="42DF66FE"/>
    <w:rsid w:val="42E41371"/>
    <w:rsid w:val="42E631BF"/>
    <w:rsid w:val="43056584"/>
    <w:rsid w:val="43136AC3"/>
    <w:rsid w:val="431833B4"/>
    <w:rsid w:val="432D2FED"/>
    <w:rsid w:val="433A6FE6"/>
    <w:rsid w:val="4348021F"/>
    <w:rsid w:val="43480868"/>
    <w:rsid w:val="4350713C"/>
    <w:rsid w:val="436653E0"/>
    <w:rsid w:val="437E1E09"/>
    <w:rsid w:val="438300DA"/>
    <w:rsid w:val="43A318F9"/>
    <w:rsid w:val="43C4431A"/>
    <w:rsid w:val="43D51F31"/>
    <w:rsid w:val="43D604B3"/>
    <w:rsid w:val="43F839F3"/>
    <w:rsid w:val="441570F2"/>
    <w:rsid w:val="44181AD6"/>
    <w:rsid w:val="44240E0B"/>
    <w:rsid w:val="442567B2"/>
    <w:rsid w:val="442771C9"/>
    <w:rsid w:val="443D0395"/>
    <w:rsid w:val="444E5D09"/>
    <w:rsid w:val="447212C0"/>
    <w:rsid w:val="448734FB"/>
    <w:rsid w:val="44974335"/>
    <w:rsid w:val="44991273"/>
    <w:rsid w:val="449C4CC6"/>
    <w:rsid w:val="44AD1910"/>
    <w:rsid w:val="44B951CC"/>
    <w:rsid w:val="44CD14E0"/>
    <w:rsid w:val="44DC3315"/>
    <w:rsid w:val="44E571BC"/>
    <w:rsid w:val="44EF6C22"/>
    <w:rsid w:val="44F20B0B"/>
    <w:rsid w:val="44F7014F"/>
    <w:rsid w:val="451516AF"/>
    <w:rsid w:val="45204BBC"/>
    <w:rsid w:val="452E5F4C"/>
    <w:rsid w:val="4550785F"/>
    <w:rsid w:val="455725AF"/>
    <w:rsid w:val="45612018"/>
    <w:rsid w:val="456E7B72"/>
    <w:rsid w:val="45773852"/>
    <w:rsid w:val="458946E9"/>
    <w:rsid w:val="4590069D"/>
    <w:rsid w:val="45A32084"/>
    <w:rsid w:val="45A47C0E"/>
    <w:rsid w:val="45BE781E"/>
    <w:rsid w:val="45C81AEB"/>
    <w:rsid w:val="45D07EEB"/>
    <w:rsid w:val="45FF375F"/>
    <w:rsid w:val="46004DE1"/>
    <w:rsid w:val="460A3CF9"/>
    <w:rsid w:val="46205483"/>
    <w:rsid w:val="46333408"/>
    <w:rsid w:val="4636496C"/>
    <w:rsid w:val="463D7DE3"/>
    <w:rsid w:val="4642189D"/>
    <w:rsid w:val="4644423E"/>
    <w:rsid w:val="46577FD6"/>
    <w:rsid w:val="465C54A7"/>
    <w:rsid w:val="467D0B27"/>
    <w:rsid w:val="467E55C6"/>
    <w:rsid w:val="468D677A"/>
    <w:rsid w:val="46D955A7"/>
    <w:rsid w:val="46F63E43"/>
    <w:rsid w:val="470902D0"/>
    <w:rsid w:val="47133957"/>
    <w:rsid w:val="472A4F3C"/>
    <w:rsid w:val="4756750A"/>
    <w:rsid w:val="475A37AB"/>
    <w:rsid w:val="47723ABC"/>
    <w:rsid w:val="4796000A"/>
    <w:rsid w:val="47A07E0C"/>
    <w:rsid w:val="47B70E1A"/>
    <w:rsid w:val="47B755C4"/>
    <w:rsid w:val="47E84313"/>
    <w:rsid w:val="47F72214"/>
    <w:rsid w:val="480A5C35"/>
    <w:rsid w:val="481A3A1E"/>
    <w:rsid w:val="483A4361"/>
    <w:rsid w:val="483F42E6"/>
    <w:rsid w:val="484713ED"/>
    <w:rsid w:val="484A624D"/>
    <w:rsid w:val="4870272E"/>
    <w:rsid w:val="48852A05"/>
    <w:rsid w:val="489839F7"/>
    <w:rsid w:val="48E10716"/>
    <w:rsid w:val="48F070B4"/>
    <w:rsid w:val="49084C17"/>
    <w:rsid w:val="49252DAE"/>
    <w:rsid w:val="493F3E72"/>
    <w:rsid w:val="49520049"/>
    <w:rsid w:val="49690103"/>
    <w:rsid w:val="4970227E"/>
    <w:rsid w:val="4987382F"/>
    <w:rsid w:val="499E2681"/>
    <w:rsid w:val="49A60395"/>
    <w:rsid w:val="49AD2F7B"/>
    <w:rsid w:val="49AF0FF8"/>
    <w:rsid w:val="49B93C25"/>
    <w:rsid w:val="49BE29E3"/>
    <w:rsid w:val="49DC7715"/>
    <w:rsid w:val="49DE18DD"/>
    <w:rsid w:val="49DF014D"/>
    <w:rsid w:val="49DF72A9"/>
    <w:rsid w:val="49E1317B"/>
    <w:rsid w:val="49E60792"/>
    <w:rsid w:val="49FB4F6D"/>
    <w:rsid w:val="4A023139"/>
    <w:rsid w:val="4A0C4BFD"/>
    <w:rsid w:val="4A1358B3"/>
    <w:rsid w:val="4A1E7F2C"/>
    <w:rsid w:val="4A2D2262"/>
    <w:rsid w:val="4A406228"/>
    <w:rsid w:val="4A443E36"/>
    <w:rsid w:val="4A7B576F"/>
    <w:rsid w:val="4A8A3A47"/>
    <w:rsid w:val="4A8C76AA"/>
    <w:rsid w:val="4A9B77CE"/>
    <w:rsid w:val="4AB8079E"/>
    <w:rsid w:val="4AC7411F"/>
    <w:rsid w:val="4AC92E18"/>
    <w:rsid w:val="4AE25DBF"/>
    <w:rsid w:val="4AF561A9"/>
    <w:rsid w:val="4AF57990"/>
    <w:rsid w:val="4B0F0CC9"/>
    <w:rsid w:val="4B1F5D09"/>
    <w:rsid w:val="4B600592"/>
    <w:rsid w:val="4B8D5369"/>
    <w:rsid w:val="4BA40904"/>
    <w:rsid w:val="4BDE7972"/>
    <w:rsid w:val="4BE331DB"/>
    <w:rsid w:val="4BF076A6"/>
    <w:rsid w:val="4C0A0767"/>
    <w:rsid w:val="4C124058"/>
    <w:rsid w:val="4C1E6A52"/>
    <w:rsid w:val="4C1F2BD7"/>
    <w:rsid w:val="4C213D03"/>
    <w:rsid w:val="4C216974"/>
    <w:rsid w:val="4C416153"/>
    <w:rsid w:val="4C4A0649"/>
    <w:rsid w:val="4C5365B2"/>
    <w:rsid w:val="4C7E5ECA"/>
    <w:rsid w:val="4C876AA5"/>
    <w:rsid w:val="4CA610BD"/>
    <w:rsid w:val="4CAC7A71"/>
    <w:rsid w:val="4CB132D9"/>
    <w:rsid w:val="4CB422EA"/>
    <w:rsid w:val="4CBD57DA"/>
    <w:rsid w:val="4CCE3E8B"/>
    <w:rsid w:val="4CF629A5"/>
    <w:rsid w:val="4CF846EF"/>
    <w:rsid w:val="4D0E00FB"/>
    <w:rsid w:val="4D110253"/>
    <w:rsid w:val="4D176606"/>
    <w:rsid w:val="4D265A75"/>
    <w:rsid w:val="4D2E66D8"/>
    <w:rsid w:val="4D331F40"/>
    <w:rsid w:val="4D3C5586"/>
    <w:rsid w:val="4D706CF0"/>
    <w:rsid w:val="4D890D30"/>
    <w:rsid w:val="4D897DB2"/>
    <w:rsid w:val="4D8E53C8"/>
    <w:rsid w:val="4D9B6D5C"/>
    <w:rsid w:val="4DC82688"/>
    <w:rsid w:val="4DDE65AB"/>
    <w:rsid w:val="4DEC4FB0"/>
    <w:rsid w:val="4E075D8A"/>
    <w:rsid w:val="4E0B6A19"/>
    <w:rsid w:val="4E1D056D"/>
    <w:rsid w:val="4E3E7B84"/>
    <w:rsid w:val="4E4E3FE9"/>
    <w:rsid w:val="4E5D4982"/>
    <w:rsid w:val="4E87569E"/>
    <w:rsid w:val="4EBE3A8B"/>
    <w:rsid w:val="4EC00FAD"/>
    <w:rsid w:val="4EC12FD1"/>
    <w:rsid w:val="4EDF40E4"/>
    <w:rsid w:val="4F2D6C3C"/>
    <w:rsid w:val="4F336227"/>
    <w:rsid w:val="4F49045E"/>
    <w:rsid w:val="4F5D4CF6"/>
    <w:rsid w:val="4F9843DC"/>
    <w:rsid w:val="4FA310B1"/>
    <w:rsid w:val="4FB12F35"/>
    <w:rsid w:val="4FC62A8C"/>
    <w:rsid w:val="4FE20F0D"/>
    <w:rsid w:val="4FE47521"/>
    <w:rsid w:val="4FE51552"/>
    <w:rsid w:val="4FF359B6"/>
    <w:rsid w:val="504B7133"/>
    <w:rsid w:val="50504C4B"/>
    <w:rsid w:val="5061031C"/>
    <w:rsid w:val="506348EA"/>
    <w:rsid w:val="509167BB"/>
    <w:rsid w:val="509C6E7C"/>
    <w:rsid w:val="50B0449F"/>
    <w:rsid w:val="50CD1D3A"/>
    <w:rsid w:val="50D35C0B"/>
    <w:rsid w:val="50F052C1"/>
    <w:rsid w:val="512B6933"/>
    <w:rsid w:val="51321695"/>
    <w:rsid w:val="5162104E"/>
    <w:rsid w:val="516C77CE"/>
    <w:rsid w:val="5175316D"/>
    <w:rsid w:val="517843C5"/>
    <w:rsid w:val="5196484B"/>
    <w:rsid w:val="51B603A7"/>
    <w:rsid w:val="51C118BB"/>
    <w:rsid w:val="51CD331C"/>
    <w:rsid w:val="51DB6702"/>
    <w:rsid w:val="520B5239"/>
    <w:rsid w:val="52100AA2"/>
    <w:rsid w:val="52157FD7"/>
    <w:rsid w:val="522B2C5E"/>
    <w:rsid w:val="524B1ADA"/>
    <w:rsid w:val="525070F0"/>
    <w:rsid w:val="52642504"/>
    <w:rsid w:val="52835444"/>
    <w:rsid w:val="528A2F29"/>
    <w:rsid w:val="52CD0741"/>
    <w:rsid w:val="52F12681"/>
    <w:rsid w:val="530A41E3"/>
    <w:rsid w:val="532E7431"/>
    <w:rsid w:val="533D7674"/>
    <w:rsid w:val="53453A87"/>
    <w:rsid w:val="534B1DEA"/>
    <w:rsid w:val="5362643E"/>
    <w:rsid w:val="537312E8"/>
    <w:rsid w:val="53A039CC"/>
    <w:rsid w:val="53A1505A"/>
    <w:rsid w:val="53BB2ACD"/>
    <w:rsid w:val="53C47D96"/>
    <w:rsid w:val="53DE2498"/>
    <w:rsid w:val="53E540AF"/>
    <w:rsid w:val="53F02B76"/>
    <w:rsid w:val="54063E08"/>
    <w:rsid w:val="540D48A4"/>
    <w:rsid w:val="54101315"/>
    <w:rsid w:val="543437E8"/>
    <w:rsid w:val="5457536E"/>
    <w:rsid w:val="54640C31"/>
    <w:rsid w:val="546C3D9F"/>
    <w:rsid w:val="54776BB6"/>
    <w:rsid w:val="5495207D"/>
    <w:rsid w:val="54A41A2E"/>
    <w:rsid w:val="54AE4379"/>
    <w:rsid w:val="54AF45A2"/>
    <w:rsid w:val="54B442D0"/>
    <w:rsid w:val="54B75204"/>
    <w:rsid w:val="54BF230B"/>
    <w:rsid w:val="54D146A5"/>
    <w:rsid w:val="54DB6585"/>
    <w:rsid w:val="54E87AB4"/>
    <w:rsid w:val="54F73313"/>
    <w:rsid w:val="54F80955"/>
    <w:rsid w:val="54FD2B99"/>
    <w:rsid w:val="552836BF"/>
    <w:rsid w:val="552A69D9"/>
    <w:rsid w:val="552D4197"/>
    <w:rsid w:val="554A082F"/>
    <w:rsid w:val="554A342C"/>
    <w:rsid w:val="555170A7"/>
    <w:rsid w:val="5587536D"/>
    <w:rsid w:val="559B174B"/>
    <w:rsid w:val="55A23E33"/>
    <w:rsid w:val="55B449E0"/>
    <w:rsid w:val="55B6310B"/>
    <w:rsid w:val="55CE0CF4"/>
    <w:rsid w:val="55E91A01"/>
    <w:rsid w:val="56066443"/>
    <w:rsid w:val="5618745F"/>
    <w:rsid w:val="56187F25"/>
    <w:rsid w:val="561D553B"/>
    <w:rsid w:val="56340E1F"/>
    <w:rsid w:val="5642551E"/>
    <w:rsid w:val="56676F3E"/>
    <w:rsid w:val="5669447F"/>
    <w:rsid w:val="566E551E"/>
    <w:rsid w:val="56985952"/>
    <w:rsid w:val="56A33C92"/>
    <w:rsid w:val="56B22A9C"/>
    <w:rsid w:val="56B66FFC"/>
    <w:rsid w:val="56C4102D"/>
    <w:rsid w:val="56DB1486"/>
    <w:rsid w:val="56EB5639"/>
    <w:rsid w:val="572100B5"/>
    <w:rsid w:val="574447F3"/>
    <w:rsid w:val="57484341"/>
    <w:rsid w:val="575548AE"/>
    <w:rsid w:val="5796670D"/>
    <w:rsid w:val="579830BB"/>
    <w:rsid w:val="57B72A76"/>
    <w:rsid w:val="57C3426C"/>
    <w:rsid w:val="57CC7FFC"/>
    <w:rsid w:val="57CD3150"/>
    <w:rsid w:val="57CE1F93"/>
    <w:rsid w:val="580C3AB9"/>
    <w:rsid w:val="584120A0"/>
    <w:rsid w:val="584E1E12"/>
    <w:rsid w:val="58541464"/>
    <w:rsid w:val="585B059D"/>
    <w:rsid w:val="587358E6"/>
    <w:rsid w:val="587F072F"/>
    <w:rsid w:val="588743D1"/>
    <w:rsid w:val="5887701A"/>
    <w:rsid w:val="588E44CE"/>
    <w:rsid w:val="58954B63"/>
    <w:rsid w:val="58A837E2"/>
    <w:rsid w:val="58B01D17"/>
    <w:rsid w:val="58B52394"/>
    <w:rsid w:val="58BD64F7"/>
    <w:rsid w:val="58D2142B"/>
    <w:rsid w:val="58D35176"/>
    <w:rsid w:val="58E97957"/>
    <w:rsid w:val="59034EBC"/>
    <w:rsid w:val="594A13F6"/>
    <w:rsid w:val="595709F6"/>
    <w:rsid w:val="59777658"/>
    <w:rsid w:val="59861649"/>
    <w:rsid w:val="59C0439F"/>
    <w:rsid w:val="59DB1995"/>
    <w:rsid w:val="59FE5684"/>
    <w:rsid w:val="5A1D5B0A"/>
    <w:rsid w:val="5A4046B3"/>
    <w:rsid w:val="5A6B7DC0"/>
    <w:rsid w:val="5A785436"/>
    <w:rsid w:val="5A8E0A17"/>
    <w:rsid w:val="5A8E6A07"/>
    <w:rsid w:val="5A987886"/>
    <w:rsid w:val="5A9F29C3"/>
    <w:rsid w:val="5ABE2233"/>
    <w:rsid w:val="5ACE1DBA"/>
    <w:rsid w:val="5ADD1BEE"/>
    <w:rsid w:val="5AE925FC"/>
    <w:rsid w:val="5AEB38B4"/>
    <w:rsid w:val="5AEE394A"/>
    <w:rsid w:val="5AF979AA"/>
    <w:rsid w:val="5AFB068E"/>
    <w:rsid w:val="5B0B1E06"/>
    <w:rsid w:val="5B0F2246"/>
    <w:rsid w:val="5B0F4F89"/>
    <w:rsid w:val="5B1A4A7D"/>
    <w:rsid w:val="5B1C09FC"/>
    <w:rsid w:val="5B1E422F"/>
    <w:rsid w:val="5B260D44"/>
    <w:rsid w:val="5B366A8B"/>
    <w:rsid w:val="5B394BC5"/>
    <w:rsid w:val="5B4041A6"/>
    <w:rsid w:val="5B4410F1"/>
    <w:rsid w:val="5B484E08"/>
    <w:rsid w:val="5B7B758F"/>
    <w:rsid w:val="5B9E4ED2"/>
    <w:rsid w:val="5BA858A7"/>
    <w:rsid w:val="5BB029AE"/>
    <w:rsid w:val="5BB701E0"/>
    <w:rsid w:val="5BBF2BB4"/>
    <w:rsid w:val="5BC96B61"/>
    <w:rsid w:val="5BD448EE"/>
    <w:rsid w:val="5BDF5D95"/>
    <w:rsid w:val="5BE5408B"/>
    <w:rsid w:val="5BF07B73"/>
    <w:rsid w:val="5BFE7528"/>
    <w:rsid w:val="5C052CF9"/>
    <w:rsid w:val="5C270EC2"/>
    <w:rsid w:val="5C403D31"/>
    <w:rsid w:val="5C7B37F3"/>
    <w:rsid w:val="5CCC3817"/>
    <w:rsid w:val="5CDA63B3"/>
    <w:rsid w:val="5D013A2D"/>
    <w:rsid w:val="5D0869AB"/>
    <w:rsid w:val="5D1D2D8F"/>
    <w:rsid w:val="5D753EAF"/>
    <w:rsid w:val="5DB46C14"/>
    <w:rsid w:val="5DD961EC"/>
    <w:rsid w:val="5DDE2BCC"/>
    <w:rsid w:val="5DE352BC"/>
    <w:rsid w:val="5E2467F1"/>
    <w:rsid w:val="5E456113"/>
    <w:rsid w:val="5E5835B4"/>
    <w:rsid w:val="5E646FD0"/>
    <w:rsid w:val="5E8C264A"/>
    <w:rsid w:val="5E964DDA"/>
    <w:rsid w:val="5EA80D4F"/>
    <w:rsid w:val="5EAF519E"/>
    <w:rsid w:val="5ECC46CF"/>
    <w:rsid w:val="5EEE5CC7"/>
    <w:rsid w:val="5F1804F9"/>
    <w:rsid w:val="5F1A2B43"/>
    <w:rsid w:val="5F1D17DE"/>
    <w:rsid w:val="5F371D89"/>
    <w:rsid w:val="5F434D1B"/>
    <w:rsid w:val="5F557AF4"/>
    <w:rsid w:val="5F925054"/>
    <w:rsid w:val="5FB837BB"/>
    <w:rsid w:val="5FC409D1"/>
    <w:rsid w:val="5FC642E4"/>
    <w:rsid w:val="5FD13861"/>
    <w:rsid w:val="5FEF1D21"/>
    <w:rsid w:val="5FFB5117"/>
    <w:rsid w:val="60067040"/>
    <w:rsid w:val="6024175C"/>
    <w:rsid w:val="602427B4"/>
    <w:rsid w:val="602F59CF"/>
    <w:rsid w:val="60354FDB"/>
    <w:rsid w:val="603711B4"/>
    <w:rsid w:val="605614CA"/>
    <w:rsid w:val="60634492"/>
    <w:rsid w:val="60681AA9"/>
    <w:rsid w:val="60686058"/>
    <w:rsid w:val="606F2AD8"/>
    <w:rsid w:val="6079509E"/>
    <w:rsid w:val="609C3B15"/>
    <w:rsid w:val="60B625CF"/>
    <w:rsid w:val="60BE3966"/>
    <w:rsid w:val="60C42578"/>
    <w:rsid w:val="60CC405A"/>
    <w:rsid w:val="60D84175"/>
    <w:rsid w:val="60E27AAD"/>
    <w:rsid w:val="61110C10"/>
    <w:rsid w:val="61111E4F"/>
    <w:rsid w:val="611134A9"/>
    <w:rsid w:val="61412A26"/>
    <w:rsid w:val="61560B99"/>
    <w:rsid w:val="61574DA7"/>
    <w:rsid w:val="617050B9"/>
    <w:rsid w:val="61870602"/>
    <w:rsid w:val="61882403"/>
    <w:rsid w:val="61DA0784"/>
    <w:rsid w:val="61E215D8"/>
    <w:rsid w:val="61E672D0"/>
    <w:rsid w:val="61EA73A6"/>
    <w:rsid w:val="61EC033F"/>
    <w:rsid w:val="61ED04B8"/>
    <w:rsid w:val="621B3775"/>
    <w:rsid w:val="62364782"/>
    <w:rsid w:val="62735E2A"/>
    <w:rsid w:val="62830E1C"/>
    <w:rsid w:val="62BB2364"/>
    <w:rsid w:val="62CD28A7"/>
    <w:rsid w:val="62D1580E"/>
    <w:rsid w:val="62EE2F77"/>
    <w:rsid w:val="62F84840"/>
    <w:rsid w:val="62FB5113"/>
    <w:rsid w:val="630A67BE"/>
    <w:rsid w:val="633421CB"/>
    <w:rsid w:val="635C0964"/>
    <w:rsid w:val="635D05E9"/>
    <w:rsid w:val="635F00E8"/>
    <w:rsid w:val="635F7193"/>
    <w:rsid w:val="637C00C3"/>
    <w:rsid w:val="63905553"/>
    <w:rsid w:val="6394356A"/>
    <w:rsid w:val="63A66B70"/>
    <w:rsid w:val="63B16DB3"/>
    <w:rsid w:val="63C61B2C"/>
    <w:rsid w:val="63CD67F3"/>
    <w:rsid w:val="63D40BE9"/>
    <w:rsid w:val="63D81C64"/>
    <w:rsid w:val="63DE12A4"/>
    <w:rsid w:val="64102431"/>
    <w:rsid w:val="6415662B"/>
    <w:rsid w:val="64156F36"/>
    <w:rsid w:val="642F125B"/>
    <w:rsid w:val="643915E8"/>
    <w:rsid w:val="64426F90"/>
    <w:rsid w:val="644D2D0A"/>
    <w:rsid w:val="645B37EF"/>
    <w:rsid w:val="64813139"/>
    <w:rsid w:val="648C045C"/>
    <w:rsid w:val="649966D5"/>
    <w:rsid w:val="649A318E"/>
    <w:rsid w:val="64A05CB5"/>
    <w:rsid w:val="64A5243A"/>
    <w:rsid w:val="64A564CA"/>
    <w:rsid w:val="64B27796"/>
    <w:rsid w:val="64C46584"/>
    <w:rsid w:val="64F531DE"/>
    <w:rsid w:val="65010EB1"/>
    <w:rsid w:val="65047169"/>
    <w:rsid w:val="65175BA0"/>
    <w:rsid w:val="65373578"/>
    <w:rsid w:val="653814C2"/>
    <w:rsid w:val="65491EA9"/>
    <w:rsid w:val="65516FAF"/>
    <w:rsid w:val="657C7D13"/>
    <w:rsid w:val="65876E75"/>
    <w:rsid w:val="658F009A"/>
    <w:rsid w:val="65A02066"/>
    <w:rsid w:val="65A05405"/>
    <w:rsid w:val="65BD536A"/>
    <w:rsid w:val="65E12554"/>
    <w:rsid w:val="65ED6210"/>
    <w:rsid w:val="65FB305A"/>
    <w:rsid w:val="661324B7"/>
    <w:rsid w:val="663937A1"/>
    <w:rsid w:val="66501015"/>
    <w:rsid w:val="665E7BD6"/>
    <w:rsid w:val="6665785F"/>
    <w:rsid w:val="66734968"/>
    <w:rsid w:val="667967BE"/>
    <w:rsid w:val="668274B1"/>
    <w:rsid w:val="66924AC5"/>
    <w:rsid w:val="66A51361"/>
    <w:rsid w:val="66B23249"/>
    <w:rsid w:val="66B912B0"/>
    <w:rsid w:val="66BF65CC"/>
    <w:rsid w:val="66C014C2"/>
    <w:rsid w:val="66CB796F"/>
    <w:rsid w:val="66DC7A69"/>
    <w:rsid w:val="6704453E"/>
    <w:rsid w:val="670A5668"/>
    <w:rsid w:val="671F124A"/>
    <w:rsid w:val="67407279"/>
    <w:rsid w:val="67581AC8"/>
    <w:rsid w:val="675B6269"/>
    <w:rsid w:val="6764746E"/>
    <w:rsid w:val="676F196F"/>
    <w:rsid w:val="677328F5"/>
    <w:rsid w:val="677A33C6"/>
    <w:rsid w:val="677C005D"/>
    <w:rsid w:val="67A45ABC"/>
    <w:rsid w:val="67AA29A7"/>
    <w:rsid w:val="67AB6E4B"/>
    <w:rsid w:val="67C71DA7"/>
    <w:rsid w:val="67D55C76"/>
    <w:rsid w:val="681F6961"/>
    <w:rsid w:val="68610A2F"/>
    <w:rsid w:val="686139AD"/>
    <w:rsid w:val="68692862"/>
    <w:rsid w:val="68805514"/>
    <w:rsid w:val="689504FE"/>
    <w:rsid w:val="68D45F2D"/>
    <w:rsid w:val="68DE2553"/>
    <w:rsid w:val="68F7426D"/>
    <w:rsid w:val="69066A31"/>
    <w:rsid w:val="69124CA8"/>
    <w:rsid w:val="69203539"/>
    <w:rsid w:val="69236104"/>
    <w:rsid w:val="692500D4"/>
    <w:rsid w:val="69316E2F"/>
    <w:rsid w:val="694D5CE0"/>
    <w:rsid w:val="694E2071"/>
    <w:rsid w:val="69572A7C"/>
    <w:rsid w:val="695D049F"/>
    <w:rsid w:val="695D2E61"/>
    <w:rsid w:val="695D57AF"/>
    <w:rsid w:val="69766163"/>
    <w:rsid w:val="697A3B33"/>
    <w:rsid w:val="699259B4"/>
    <w:rsid w:val="6994390F"/>
    <w:rsid w:val="699D6C67"/>
    <w:rsid w:val="69B61AD7"/>
    <w:rsid w:val="69C42446"/>
    <w:rsid w:val="69D44760"/>
    <w:rsid w:val="69E40C3C"/>
    <w:rsid w:val="69F03583"/>
    <w:rsid w:val="6A365779"/>
    <w:rsid w:val="6A366FE5"/>
    <w:rsid w:val="6A4A3985"/>
    <w:rsid w:val="6A520EC7"/>
    <w:rsid w:val="6A5D4642"/>
    <w:rsid w:val="6A8C4BF2"/>
    <w:rsid w:val="6AB42E45"/>
    <w:rsid w:val="6AB5420A"/>
    <w:rsid w:val="6ABE5CA8"/>
    <w:rsid w:val="6AC6495E"/>
    <w:rsid w:val="6ADF6E0B"/>
    <w:rsid w:val="6ADF6FE5"/>
    <w:rsid w:val="6AE368FC"/>
    <w:rsid w:val="6AEB65F5"/>
    <w:rsid w:val="6AF87E20"/>
    <w:rsid w:val="6B322639"/>
    <w:rsid w:val="6B3C600C"/>
    <w:rsid w:val="6B3E1D84"/>
    <w:rsid w:val="6B4A059F"/>
    <w:rsid w:val="6B56531F"/>
    <w:rsid w:val="6B8D6867"/>
    <w:rsid w:val="6B8E030F"/>
    <w:rsid w:val="6B977D79"/>
    <w:rsid w:val="6B99520C"/>
    <w:rsid w:val="6BA53BB1"/>
    <w:rsid w:val="6BAA3D32"/>
    <w:rsid w:val="6BBD714D"/>
    <w:rsid w:val="6BE04BE9"/>
    <w:rsid w:val="6BFB1AB8"/>
    <w:rsid w:val="6BFE7948"/>
    <w:rsid w:val="6C0A7EB8"/>
    <w:rsid w:val="6C101972"/>
    <w:rsid w:val="6C201880"/>
    <w:rsid w:val="6C305B70"/>
    <w:rsid w:val="6C5607E6"/>
    <w:rsid w:val="6C561005"/>
    <w:rsid w:val="6C636C38"/>
    <w:rsid w:val="6C6E41C8"/>
    <w:rsid w:val="6C707395"/>
    <w:rsid w:val="6C9C7102"/>
    <w:rsid w:val="6CB47426"/>
    <w:rsid w:val="6CE2152E"/>
    <w:rsid w:val="6CFE4664"/>
    <w:rsid w:val="6CFE7A1D"/>
    <w:rsid w:val="6D027F1B"/>
    <w:rsid w:val="6D056073"/>
    <w:rsid w:val="6D0843F7"/>
    <w:rsid w:val="6D172DAE"/>
    <w:rsid w:val="6D1E1E6D"/>
    <w:rsid w:val="6D242106"/>
    <w:rsid w:val="6D276D15"/>
    <w:rsid w:val="6D3D5029"/>
    <w:rsid w:val="6D3D72DC"/>
    <w:rsid w:val="6D4533B6"/>
    <w:rsid w:val="6D7D18C2"/>
    <w:rsid w:val="6D7E0B5E"/>
    <w:rsid w:val="6D9A6130"/>
    <w:rsid w:val="6DA46E6D"/>
    <w:rsid w:val="6DAE3343"/>
    <w:rsid w:val="6DB34098"/>
    <w:rsid w:val="6DB545B6"/>
    <w:rsid w:val="6DCE56C8"/>
    <w:rsid w:val="6DD4077E"/>
    <w:rsid w:val="6DD9009E"/>
    <w:rsid w:val="6DDE5F54"/>
    <w:rsid w:val="6DE02FB4"/>
    <w:rsid w:val="6DE541BD"/>
    <w:rsid w:val="6DF350A8"/>
    <w:rsid w:val="6DFF75FB"/>
    <w:rsid w:val="6E514CED"/>
    <w:rsid w:val="6E5A5127"/>
    <w:rsid w:val="6E5B2C4D"/>
    <w:rsid w:val="6EA463A2"/>
    <w:rsid w:val="6EA6211A"/>
    <w:rsid w:val="6EA851ED"/>
    <w:rsid w:val="6EB563D5"/>
    <w:rsid w:val="6EB92A76"/>
    <w:rsid w:val="6ED92677"/>
    <w:rsid w:val="6EE466A5"/>
    <w:rsid w:val="6EF77316"/>
    <w:rsid w:val="6F0911A6"/>
    <w:rsid w:val="6F2249A2"/>
    <w:rsid w:val="6F225983"/>
    <w:rsid w:val="6F2A2D4B"/>
    <w:rsid w:val="6F3B71D0"/>
    <w:rsid w:val="6F413BF1"/>
    <w:rsid w:val="6F4436E1"/>
    <w:rsid w:val="6F502086"/>
    <w:rsid w:val="6F616041"/>
    <w:rsid w:val="6F6B5594"/>
    <w:rsid w:val="6F7C6F98"/>
    <w:rsid w:val="6F8A3237"/>
    <w:rsid w:val="6F944668"/>
    <w:rsid w:val="6FB81FC7"/>
    <w:rsid w:val="6FE8175A"/>
    <w:rsid w:val="6FEF46E5"/>
    <w:rsid w:val="6FFC5590"/>
    <w:rsid w:val="6FFE3530"/>
    <w:rsid w:val="70117A67"/>
    <w:rsid w:val="7055204A"/>
    <w:rsid w:val="70567B70"/>
    <w:rsid w:val="706D1DD0"/>
    <w:rsid w:val="70730722"/>
    <w:rsid w:val="7081069C"/>
    <w:rsid w:val="70856B87"/>
    <w:rsid w:val="708F5598"/>
    <w:rsid w:val="70902282"/>
    <w:rsid w:val="70924840"/>
    <w:rsid w:val="709C6FFD"/>
    <w:rsid w:val="709D1212"/>
    <w:rsid w:val="70A34D64"/>
    <w:rsid w:val="70B00196"/>
    <w:rsid w:val="70CC6BAB"/>
    <w:rsid w:val="70D527EE"/>
    <w:rsid w:val="70E003DD"/>
    <w:rsid w:val="71096295"/>
    <w:rsid w:val="710D7CB4"/>
    <w:rsid w:val="71194D77"/>
    <w:rsid w:val="714A2A0F"/>
    <w:rsid w:val="714E0847"/>
    <w:rsid w:val="71573B9F"/>
    <w:rsid w:val="715B5300"/>
    <w:rsid w:val="71633397"/>
    <w:rsid w:val="716342F2"/>
    <w:rsid w:val="717716A8"/>
    <w:rsid w:val="71816E6E"/>
    <w:rsid w:val="718E6BDD"/>
    <w:rsid w:val="71BC7EA6"/>
    <w:rsid w:val="71CA575D"/>
    <w:rsid w:val="71D27F8A"/>
    <w:rsid w:val="71D63CF8"/>
    <w:rsid w:val="71E81D14"/>
    <w:rsid w:val="720C498A"/>
    <w:rsid w:val="721D2465"/>
    <w:rsid w:val="72363569"/>
    <w:rsid w:val="7240162F"/>
    <w:rsid w:val="724834E8"/>
    <w:rsid w:val="724A6301"/>
    <w:rsid w:val="72553024"/>
    <w:rsid w:val="72563E57"/>
    <w:rsid w:val="72AA7C53"/>
    <w:rsid w:val="72D43694"/>
    <w:rsid w:val="72F13B80"/>
    <w:rsid w:val="73025D8D"/>
    <w:rsid w:val="73076EFF"/>
    <w:rsid w:val="73122968"/>
    <w:rsid w:val="731D2A90"/>
    <w:rsid w:val="731F5D5E"/>
    <w:rsid w:val="734168B5"/>
    <w:rsid w:val="7387201E"/>
    <w:rsid w:val="738B5376"/>
    <w:rsid w:val="73C51AD5"/>
    <w:rsid w:val="73CE0682"/>
    <w:rsid w:val="73D90F2E"/>
    <w:rsid w:val="73E8779A"/>
    <w:rsid w:val="73EC6C8E"/>
    <w:rsid w:val="74116287"/>
    <w:rsid w:val="74150CF2"/>
    <w:rsid w:val="74177616"/>
    <w:rsid w:val="741E793C"/>
    <w:rsid w:val="742E59AC"/>
    <w:rsid w:val="74390A15"/>
    <w:rsid w:val="74407F2A"/>
    <w:rsid w:val="745E3944"/>
    <w:rsid w:val="74623EF6"/>
    <w:rsid w:val="74704069"/>
    <w:rsid w:val="7476433D"/>
    <w:rsid w:val="74793E2D"/>
    <w:rsid w:val="7491561A"/>
    <w:rsid w:val="749A38A6"/>
    <w:rsid w:val="74BD01BD"/>
    <w:rsid w:val="74EE24C2"/>
    <w:rsid w:val="750620B7"/>
    <w:rsid w:val="752B093A"/>
    <w:rsid w:val="75380E3C"/>
    <w:rsid w:val="75416055"/>
    <w:rsid w:val="754447F4"/>
    <w:rsid w:val="7545748A"/>
    <w:rsid w:val="754C68FA"/>
    <w:rsid w:val="75561A9A"/>
    <w:rsid w:val="75564E94"/>
    <w:rsid w:val="756305D4"/>
    <w:rsid w:val="7592164A"/>
    <w:rsid w:val="759F75D7"/>
    <w:rsid w:val="75DB22FF"/>
    <w:rsid w:val="76045978"/>
    <w:rsid w:val="7635099D"/>
    <w:rsid w:val="764356D9"/>
    <w:rsid w:val="764D5571"/>
    <w:rsid w:val="765863F0"/>
    <w:rsid w:val="7671300D"/>
    <w:rsid w:val="76766969"/>
    <w:rsid w:val="7677439C"/>
    <w:rsid w:val="76780840"/>
    <w:rsid w:val="76832D41"/>
    <w:rsid w:val="768B024A"/>
    <w:rsid w:val="76A06B16"/>
    <w:rsid w:val="76DB51E8"/>
    <w:rsid w:val="76E00193"/>
    <w:rsid w:val="7719504D"/>
    <w:rsid w:val="771B741D"/>
    <w:rsid w:val="77263188"/>
    <w:rsid w:val="772B6B59"/>
    <w:rsid w:val="77422C1F"/>
    <w:rsid w:val="7752732D"/>
    <w:rsid w:val="775E03AB"/>
    <w:rsid w:val="776C1A27"/>
    <w:rsid w:val="77762421"/>
    <w:rsid w:val="778A397F"/>
    <w:rsid w:val="77B56B1F"/>
    <w:rsid w:val="77E141C3"/>
    <w:rsid w:val="780F09F4"/>
    <w:rsid w:val="781F195C"/>
    <w:rsid w:val="78364837"/>
    <w:rsid w:val="783734DD"/>
    <w:rsid w:val="78375330"/>
    <w:rsid w:val="7848280D"/>
    <w:rsid w:val="78564822"/>
    <w:rsid w:val="785B21C7"/>
    <w:rsid w:val="785D300F"/>
    <w:rsid w:val="787E049E"/>
    <w:rsid w:val="78986B50"/>
    <w:rsid w:val="78A90480"/>
    <w:rsid w:val="78D51D24"/>
    <w:rsid w:val="78EE4372"/>
    <w:rsid w:val="790A7749"/>
    <w:rsid w:val="79160454"/>
    <w:rsid w:val="7939354E"/>
    <w:rsid w:val="793A1DDD"/>
    <w:rsid w:val="7982144F"/>
    <w:rsid w:val="79A84E29"/>
    <w:rsid w:val="79CC6986"/>
    <w:rsid w:val="79D81EBF"/>
    <w:rsid w:val="7A223879"/>
    <w:rsid w:val="7A2F3816"/>
    <w:rsid w:val="7A364017"/>
    <w:rsid w:val="7A3E00FB"/>
    <w:rsid w:val="7A3E0656"/>
    <w:rsid w:val="7A547400"/>
    <w:rsid w:val="7A781626"/>
    <w:rsid w:val="7A8265E1"/>
    <w:rsid w:val="7A8F7D01"/>
    <w:rsid w:val="7AB930CE"/>
    <w:rsid w:val="7AEB5F60"/>
    <w:rsid w:val="7B0E5CFA"/>
    <w:rsid w:val="7B5A49B8"/>
    <w:rsid w:val="7B686D42"/>
    <w:rsid w:val="7B696B9D"/>
    <w:rsid w:val="7B6F3818"/>
    <w:rsid w:val="7B7D0F60"/>
    <w:rsid w:val="7B841746"/>
    <w:rsid w:val="7BC82F05"/>
    <w:rsid w:val="7BCB0BC0"/>
    <w:rsid w:val="7BDC717B"/>
    <w:rsid w:val="7BDF5A57"/>
    <w:rsid w:val="7C1948B8"/>
    <w:rsid w:val="7C3B42EB"/>
    <w:rsid w:val="7C6C5AC7"/>
    <w:rsid w:val="7CA0313B"/>
    <w:rsid w:val="7CAF6246"/>
    <w:rsid w:val="7CB64128"/>
    <w:rsid w:val="7CC272E3"/>
    <w:rsid w:val="7CC6544B"/>
    <w:rsid w:val="7CD12A78"/>
    <w:rsid w:val="7CD9227E"/>
    <w:rsid w:val="7CF8114B"/>
    <w:rsid w:val="7CF95B0B"/>
    <w:rsid w:val="7D0239FF"/>
    <w:rsid w:val="7D2C7C8E"/>
    <w:rsid w:val="7D344D95"/>
    <w:rsid w:val="7D360B0D"/>
    <w:rsid w:val="7D3D633F"/>
    <w:rsid w:val="7D405E05"/>
    <w:rsid w:val="7D4F1BCF"/>
    <w:rsid w:val="7D5906F8"/>
    <w:rsid w:val="7D5E40CD"/>
    <w:rsid w:val="7D7B6454"/>
    <w:rsid w:val="7D8F0669"/>
    <w:rsid w:val="7DB732B9"/>
    <w:rsid w:val="7DCD56F2"/>
    <w:rsid w:val="7E002EC9"/>
    <w:rsid w:val="7E1F77F3"/>
    <w:rsid w:val="7E250782"/>
    <w:rsid w:val="7E5020A2"/>
    <w:rsid w:val="7E611BB9"/>
    <w:rsid w:val="7E7B3547"/>
    <w:rsid w:val="7E7B73BA"/>
    <w:rsid w:val="7E7E276B"/>
    <w:rsid w:val="7EAF0B77"/>
    <w:rsid w:val="7EBE525E"/>
    <w:rsid w:val="7EF0118F"/>
    <w:rsid w:val="7F001CE7"/>
    <w:rsid w:val="7F01514B"/>
    <w:rsid w:val="7F814DD6"/>
    <w:rsid w:val="7F852E05"/>
    <w:rsid w:val="7F853FCE"/>
    <w:rsid w:val="7F970A90"/>
    <w:rsid w:val="7FA91A6A"/>
    <w:rsid w:val="7FC95C68"/>
    <w:rsid w:val="7FE47E50"/>
    <w:rsid w:val="7FE520DF"/>
    <w:rsid w:val="7FFB458E"/>
    <w:rsid w:val="FFF45754"/>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iPriority="0" w:semiHidden="0" w:name="heading 3" w:locked="1"/>
    <w:lsdException w:qFormat="1" w:unhideWhenUsed="0" w:uiPriority="9" w:semiHidden="0" w:name="heading 4" w:locked="1"/>
    <w:lsdException w:qFormat="1" w:uiPriority="0" w:semiHidden="0" w:name="heading 5" w:locked="1"/>
    <w:lsdException w:qFormat="1" w:uiPriority="0" w:semiHidden="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iPriority="39"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iPriority="0" w:semiHidden="0" w:name="Body Text First Indent 2" w:locked="1"/>
    <w:lsdException w:qFormat="1"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qFormat="1"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47"/>
    <w:autoRedefine/>
    <w:qFormat/>
    <w:locked/>
    <w:uiPriority w:val="99"/>
    <w:pPr>
      <w:keepNext/>
      <w:numPr>
        <w:ilvl w:val="0"/>
        <w:numId w:val="1"/>
      </w:numPr>
      <w:overflowPunct w:val="0"/>
      <w:snapToGrid w:val="0"/>
      <w:spacing w:before="120" w:after="160" w:line="260" w:lineRule="auto"/>
      <w:jc w:val="center"/>
      <w:outlineLvl w:val="0"/>
    </w:pPr>
    <w:rPr>
      <w:rFonts w:eastAsia="黑体"/>
      <w:bCs/>
      <w:color w:val="000000"/>
      <w:kern w:val="44"/>
      <w:sz w:val="30"/>
      <w:szCs w:val="30"/>
    </w:rPr>
  </w:style>
  <w:style w:type="paragraph" w:styleId="3">
    <w:name w:val="heading 2"/>
    <w:basedOn w:val="1"/>
    <w:next w:val="1"/>
    <w:link w:val="46"/>
    <w:autoRedefine/>
    <w:qFormat/>
    <w:locked/>
    <w:uiPriority w:val="0"/>
    <w:pPr>
      <w:numPr>
        <w:ilvl w:val="1"/>
        <w:numId w:val="1"/>
      </w:numPr>
      <w:tabs>
        <w:tab w:val="left" w:pos="0"/>
      </w:tabs>
      <w:spacing w:line="360" w:lineRule="auto"/>
      <w:outlineLvl w:val="1"/>
    </w:pPr>
    <w:rPr>
      <w:b/>
      <w:bCs/>
      <w:sz w:val="28"/>
      <w:szCs w:val="28"/>
    </w:rPr>
  </w:style>
  <w:style w:type="paragraph" w:styleId="4">
    <w:name w:val="heading 3"/>
    <w:basedOn w:val="1"/>
    <w:next w:val="1"/>
    <w:autoRedefine/>
    <w:unhideWhenUsed/>
    <w:qFormat/>
    <w:locked/>
    <w:uiPriority w:val="0"/>
    <w:pPr>
      <w:keepNext/>
      <w:keepLines/>
      <w:numPr>
        <w:ilvl w:val="2"/>
        <w:numId w:val="1"/>
      </w:numPr>
      <w:tabs>
        <w:tab w:val="left" w:pos="420"/>
      </w:tabs>
      <w:spacing w:line="360" w:lineRule="auto"/>
      <w:ind w:left="0" w:firstLine="0"/>
      <w:outlineLvl w:val="2"/>
    </w:pPr>
    <w:rPr>
      <w:b/>
      <w:sz w:val="24"/>
    </w:rPr>
  </w:style>
  <w:style w:type="paragraph" w:styleId="5">
    <w:name w:val="heading 4"/>
    <w:basedOn w:val="1"/>
    <w:next w:val="1"/>
    <w:autoRedefine/>
    <w:qFormat/>
    <w:locked/>
    <w:uiPriority w:val="9"/>
    <w:pPr>
      <w:keepNext/>
      <w:keepLines/>
      <w:numPr>
        <w:ilvl w:val="3"/>
        <w:numId w:val="1"/>
      </w:numPr>
      <w:tabs>
        <w:tab w:val="left" w:pos="420"/>
      </w:tabs>
      <w:spacing w:line="360" w:lineRule="auto"/>
      <w:ind w:left="0" w:firstLine="0"/>
      <w:jc w:val="left"/>
      <w:outlineLvl w:val="3"/>
    </w:pPr>
    <w:rPr>
      <w:sz w:val="24"/>
    </w:rPr>
  </w:style>
  <w:style w:type="paragraph" w:styleId="6">
    <w:name w:val="heading 5"/>
    <w:basedOn w:val="1"/>
    <w:next w:val="1"/>
    <w:autoRedefine/>
    <w:unhideWhenUsed/>
    <w:qFormat/>
    <w:locked/>
    <w:uiPriority w:val="0"/>
    <w:pPr>
      <w:keepNext/>
      <w:keepLines/>
      <w:numPr>
        <w:ilvl w:val="4"/>
        <w:numId w:val="2"/>
      </w:numPr>
      <w:tabs>
        <w:tab w:val="left" w:pos="0"/>
        <w:tab w:val="clear" w:pos="420"/>
      </w:tabs>
      <w:ind w:firstLine="720" w:firstLineChars="200"/>
      <w:outlineLvl w:val="4"/>
    </w:pPr>
  </w:style>
  <w:style w:type="paragraph" w:styleId="7">
    <w:name w:val="heading 6"/>
    <w:basedOn w:val="1"/>
    <w:next w:val="1"/>
    <w:autoRedefine/>
    <w:unhideWhenUsed/>
    <w:qFormat/>
    <w:locked/>
    <w:uiPriority w:val="0"/>
    <w:pPr>
      <w:keepNext/>
      <w:keepLines/>
      <w:numPr>
        <w:ilvl w:val="5"/>
        <w:numId w:val="2"/>
      </w:numPr>
      <w:spacing w:before="240" w:after="64" w:line="317" w:lineRule="auto"/>
      <w:outlineLvl w:val="5"/>
    </w:pPr>
    <w:rPr>
      <w:rFonts w:ascii="Arial" w:hAnsi="Arial" w:eastAsia="黑体"/>
      <w:b/>
      <w:sz w:val="24"/>
    </w:rPr>
  </w:style>
  <w:style w:type="paragraph" w:styleId="8">
    <w:name w:val="heading 7"/>
    <w:basedOn w:val="1"/>
    <w:next w:val="1"/>
    <w:autoRedefine/>
    <w:semiHidden/>
    <w:unhideWhenUsed/>
    <w:qFormat/>
    <w:locked/>
    <w:uiPriority w:val="0"/>
    <w:pPr>
      <w:keepNext/>
      <w:keepLines/>
      <w:numPr>
        <w:ilvl w:val="6"/>
        <w:numId w:val="2"/>
      </w:numPr>
      <w:spacing w:before="240" w:after="64" w:line="317" w:lineRule="auto"/>
      <w:outlineLvl w:val="6"/>
    </w:pPr>
    <w:rPr>
      <w:b/>
      <w:sz w:val="24"/>
    </w:rPr>
  </w:style>
  <w:style w:type="character" w:default="1" w:styleId="29">
    <w:name w:val="Default Paragraph Font"/>
    <w:autoRedefine/>
    <w:unhideWhenUsed/>
    <w:qFormat/>
    <w:uiPriority w:val="1"/>
  </w:style>
  <w:style w:type="table" w:default="1" w:styleId="27">
    <w:name w:val="Normal Table"/>
    <w:autoRedefin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9">
    <w:name w:val="Note Heading"/>
    <w:basedOn w:val="1"/>
    <w:next w:val="1"/>
    <w:autoRedefine/>
    <w:qFormat/>
    <w:locked/>
    <w:uiPriority w:val="0"/>
    <w:pPr>
      <w:keepNext w:val="0"/>
      <w:keepLines w:val="0"/>
      <w:widowControl w:val="0"/>
      <w:suppressLineNumbers w:val="0"/>
      <w:spacing w:before="0" w:beforeAutospacing="0" w:after="0" w:afterAutospacing="0"/>
      <w:ind w:left="0" w:right="0"/>
      <w:jc w:val="left"/>
    </w:pPr>
    <w:rPr>
      <w:rFonts w:hint="default" w:ascii="Times New Roman" w:hAnsi="Times New Roman" w:cs="Times New Roman"/>
      <w:kern w:val="2"/>
      <w:sz w:val="21"/>
      <w:szCs w:val="21"/>
      <w:lang w:val="en-US" w:eastAsia="zh-CN" w:bidi="ar"/>
    </w:rPr>
  </w:style>
  <w:style w:type="paragraph" w:styleId="10">
    <w:name w:val="Normal Indent"/>
    <w:basedOn w:val="1"/>
    <w:next w:val="1"/>
    <w:link w:val="34"/>
    <w:autoRedefine/>
    <w:qFormat/>
    <w:locked/>
    <w:uiPriority w:val="0"/>
    <w:pPr>
      <w:widowControl/>
      <w:ind w:firstLine="420" w:firstLineChars="200"/>
      <w:jc w:val="left"/>
    </w:pPr>
    <w:rPr>
      <w:kern w:val="0"/>
      <w:sz w:val="18"/>
      <w:szCs w:val="20"/>
    </w:rPr>
  </w:style>
  <w:style w:type="paragraph" w:styleId="11">
    <w:name w:val="Document Map"/>
    <w:basedOn w:val="1"/>
    <w:link w:val="94"/>
    <w:autoRedefine/>
    <w:qFormat/>
    <w:locked/>
    <w:uiPriority w:val="0"/>
    <w:rPr>
      <w:rFonts w:ascii="宋体"/>
      <w:sz w:val="18"/>
      <w:szCs w:val="18"/>
    </w:rPr>
  </w:style>
  <w:style w:type="paragraph" w:styleId="12">
    <w:name w:val="annotation text"/>
    <w:basedOn w:val="1"/>
    <w:link w:val="61"/>
    <w:autoRedefine/>
    <w:qFormat/>
    <w:uiPriority w:val="0"/>
    <w:pPr>
      <w:jc w:val="left"/>
    </w:pPr>
    <w:rPr>
      <w:kern w:val="0"/>
      <w:sz w:val="24"/>
      <w:szCs w:val="20"/>
    </w:rPr>
  </w:style>
  <w:style w:type="paragraph" w:styleId="13">
    <w:name w:val="Body Text"/>
    <w:basedOn w:val="1"/>
    <w:link w:val="60"/>
    <w:autoRedefine/>
    <w:qFormat/>
    <w:uiPriority w:val="0"/>
    <w:pPr>
      <w:widowControl/>
      <w:snapToGrid w:val="0"/>
      <w:spacing w:before="60" w:after="160" w:line="259" w:lineRule="auto"/>
      <w:ind w:right="113"/>
    </w:pPr>
    <w:rPr>
      <w:kern w:val="0"/>
      <w:sz w:val="18"/>
      <w:szCs w:val="20"/>
    </w:rPr>
  </w:style>
  <w:style w:type="paragraph" w:styleId="14">
    <w:name w:val="Body Text Indent"/>
    <w:basedOn w:val="1"/>
    <w:next w:val="15"/>
    <w:link w:val="68"/>
    <w:autoRedefine/>
    <w:qFormat/>
    <w:uiPriority w:val="0"/>
    <w:pPr>
      <w:spacing w:after="120"/>
      <w:ind w:left="420" w:leftChars="200"/>
    </w:pPr>
    <w:rPr>
      <w:kern w:val="0"/>
      <w:sz w:val="24"/>
      <w:szCs w:val="20"/>
    </w:rPr>
  </w:style>
  <w:style w:type="paragraph" w:styleId="15">
    <w:name w:val="Body Text First Indent 2"/>
    <w:basedOn w:val="14"/>
    <w:next w:val="16"/>
    <w:autoRedefine/>
    <w:unhideWhenUsed/>
    <w:qFormat/>
    <w:locked/>
    <w:uiPriority w:val="0"/>
    <w:pPr>
      <w:spacing w:after="120"/>
      <w:ind w:left="420" w:leftChars="200" w:firstLine="420"/>
    </w:pPr>
    <w:rPr>
      <w:sz w:val="21"/>
    </w:rPr>
  </w:style>
  <w:style w:type="paragraph" w:styleId="16">
    <w:name w:val="Body Text First Indent"/>
    <w:basedOn w:val="13"/>
    <w:next w:val="1"/>
    <w:link w:val="93"/>
    <w:autoRedefine/>
    <w:qFormat/>
    <w:locked/>
    <w:uiPriority w:val="0"/>
    <w:pPr>
      <w:widowControl w:val="0"/>
      <w:spacing w:before="0" w:after="120"/>
      <w:ind w:right="0" w:firstLine="420" w:firstLineChars="100"/>
    </w:pPr>
    <w:rPr>
      <w:kern w:val="2"/>
      <w:sz w:val="21"/>
      <w:szCs w:val="24"/>
    </w:rPr>
  </w:style>
  <w:style w:type="paragraph" w:styleId="17">
    <w:name w:val="Plain Text"/>
    <w:basedOn w:val="1"/>
    <w:next w:val="13"/>
    <w:autoRedefine/>
    <w:qFormat/>
    <w:locked/>
    <w:uiPriority w:val="0"/>
    <w:rPr>
      <w:rFonts w:ascii="宋体" w:hAnsi="Courier New" w:eastAsia="仿宋_GB2312"/>
      <w:sz w:val="24"/>
      <w:szCs w:val="20"/>
    </w:rPr>
  </w:style>
  <w:style w:type="paragraph" w:styleId="18">
    <w:name w:val="Date"/>
    <w:basedOn w:val="1"/>
    <w:next w:val="1"/>
    <w:link w:val="56"/>
    <w:autoRedefine/>
    <w:qFormat/>
    <w:uiPriority w:val="0"/>
    <w:pPr>
      <w:ind w:left="100" w:leftChars="2500"/>
    </w:pPr>
    <w:rPr>
      <w:kern w:val="0"/>
      <w:sz w:val="24"/>
      <w:szCs w:val="20"/>
    </w:rPr>
  </w:style>
  <w:style w:type="paragraph" w:styleId="19">
    <w:name w:val="Balloon Text"/>
    <w:basedOn w:val="1"/>
    <w:link w:val="64"/>
    <w:autoRedefine/>
    <w:semiHidden/>
    <w:qFormat/>
    <w:uiPriority w:val="0"/>
    <w:rPr>
      <w:kern w:val="0"/>
      <w:sz w:val="18"/>
      <w:szCs w:val="20"/>
    </w:rPr>
  </w:style>
  <w:style w:type="paragraph" w:styleId="20">
    <w:name w:val="footer"/>
    <w:basedOn w:val="1"/>
    <w:link w:val="55"/>
    <w:autoRedefine/>
    <w:qFormat/>
    <w:uiPriority w:val="99"/>
    <w:pPr>
      <w:tabs>
        <w:tab w:val="center" w:pos="4153"/>
        <w:tab w:val="right" w:pos="8306"/>
      </w:tabs>
      <w:snapToGrid w:val="0"/>
      <w:jc w:val="left"/>
    </w:pPr>
    <w:rPr>
      <w:kern w:val="0"/>
      <w:sz w:val="18"/>
      <w:szCs w:val="20"/>
    </w:rPr>
  </w:style>
  <w:style w:type="paragraph" w:styleId="21">
    <w:name w:val="header"/>
    <w:basedOn w:val="1"/>
    <w:link w:val="66"/>
    <w:autoRedefine/>
    <w:qFormat/>
    <w:uiPriority w:val="0"/>
    <w:pPr>
      <w:pBdr>
        <w:bottom w:val="single" w:color="auto" w:sz="6" w:space="1"/>
      </w:pBdr>
      <w:tabs>
        <w:tab w:val="center" w:pos="4153"/>
        <w:tab w:val="right" w:pos="8306"/>
      </w:tabs>
      <w:snapToGrid w:val="0"/>
      <w:jc w:val="center"/>
    </w:pPr>
    <w:rPr>
      <w:kern w:val="0"/>
      <w:sz w:val="18"/>
      <w:szCs w:val="20"/>
    </w:rPr>
  </w:style>
  <w:style w:type="paragraph" w:styleId="22">
    <w:name w:val="toc 1"/>
    <w:basedOn w:val="1"/>
    <w:next w:val="1"/>
    <w:autoRedefine/>
    <w:unhideWhenUsed/>
    <w:qFormat/>
    <w:locked/>
    <w:uiPriority w:val="39"/>
    <w:pPr>
      <w:autoSpaceDE w:val="0"/>
      <w:autoSpaceDN w:val="0"/>
      <w:spacing w:before="217"/>
      <w:ind w:left="526" w:hanging="206"/>
      <w:jc w:val="left"/>
    </w:pPr>
    <w:rPr>
      <w:rFonts w:ascii="宋体" w:hAnsi="宋体" w:cs="宋体"/>
      <w:b/>
      <w:bCs/>
      <w:kern w:val="0"/>
      <w:sz w:val="24"/>
      <w:lang w:val="zh-CN" w:bidi="zh-CN"/>
    </w:rPr>
  </w:style>
  <w:style w:type="paragraph" w:styleId="23">
    <w:name w:val="List"/>
    <w:basedOn w:val="1"/>
    <w:link w:val="116"/>
    <w:autoRedefine/>
    <w:qFormat/>
    <w:locked/>
    <w:uiPriority w:val="0"/>
    <w:pPr>
      <w:ind w:left="200" w:hanging="200" w:hangingChars="200"/>
    </w:pPr>
  </w:style>
  <w:style w:type="paragraph" w:styleId="24">
    <w:name w:val="toc 2"/>
    <w:basedOn w:val="1"/>
    <w:next w:val="1"/>
    <w:autoRedefine/>
    <w:qFormat/>
    <w:locked/>
    <w:uiPriority w:val="0"/>
    <w:pPr>
      <w:ind w:left="420" w:leftChars="200"/>
    </w:pPr>
  </w:style>
  <w:style w:type="paragraph" w:styleId="25">
    <w:name w:val="Normal (Web)"/>
    <w:basedOn w:val="1"/>
    <w:link w:val="58"/>
    <w:autoRedefine/>
    <w:qFormat/>
    <w:uiPriority w:val="0"/>
    <w:pPr>
      <w:widowControl/>
      <w:spacing w:before="100" w:beforeAutospacing="1" w:after="100" w:afterAutospacing="1"/>
      <w:jc w:val="left"/>
    </w:pPr>
    <w:rPr>
      <w:rFonts w:ascii="宋体" w:hAnsi="宋体"/>
      <w:kern w:val="0"/>
      <w:sz w:val="24"/>
      <w:szCs w:val="20"/>
    </w:rPr>
  </w:style>
  <w:style w:type="paragraph" w:styleId="26">
    <w:name w:val="annotation subject"/>
    <w:basedOn w:val="12"/>
    <w:next w:val="12"/>
    <w:link w:val="65"/>
    <w:autoRedefine/>
    <w:semiHidden/>
    <w:qFormat/>
    <w:uiPriority w:val="0"/>
    <w:rPr>
      <w:b/>
    </w:rPr>
  </w:style>
  <w:style w:type="table" w:styleId="28">
    <w:name w:val="Table Grid"/>
    <w:basedOn w:val="27"/>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autoRedefine/>
    <w:qFormat/>
    <w:locked/>
    <w:uiPriority w:val="0"/>
  </w:style>
  <w:style w:type="character" w:styleId="31">
    <w:name w:val="Emphasis"/>
    <w:basedOn w:val="29"/>
    <w:autoRedefine/>
    <w:qFormat/>
    <w:locked/>
    <w:uiPriority w:val="0"/>
    <w:rPr>
      <w:i/>
    </w:rPr>
  </w:style>
  <w:style w:type="character" w:styleId="32">
    <w:name w:val="Hyperlink"/>
    <w:basedOn w:val="29"/>
    <w:autoRedefine/>
    <w:qFormat/>
    <w:locked/>
    <w:uiPriority w:val="0"/>
    <w:rPr>
      <w:color w:val="0000FF"/>
      <w:u w:val="single"/>
    </w:rPr>
  </w:style>
  <w:style w:type="character" w:styleId="33">
    <w:name w:val="annotation reference"/>
    <w:autoRedefine/>
    <w:semiHidden/>
    <w:qFormat/>
    <w:uiPriority w:val="0"/>
    <w:rPr>
      <w:sz w:val="21"/>
    </w:rPr>
  </w:style>
  <w:style w:type="character" w:customStyle="1" w:styleId="34">
    <w:name w:val="正文缩进 Char"/>
    <w:basedOn w:val="29"/>
    <w:link w:val="10"/>
    <w:autoRedefine/>
    <w:qFormat/>
    <w:uiPriority w:val="0"/>
    <w:rPr>
      <w:sz w:val="18"/>
    </w:rPr>
  </w:style>
  <w:style w:type="paragraph" w:customStyle="1" w:styleId="35">
    <w:name w:val="表格标题"/>
    <w:basedOn w:val="1"/>
    <w:next w:val="36"/>
    <w:link w:val="49"/>
    <w:autoRedefine/>
    <w:qFormat/>
    <w:uiPriority w:val="0"/>
    <w:pPr>
      <w:numPr>
        <w:ilvl w:val="7"/>
        <w:numId w:val="1"/>
      </w:numPr>
      <w:tabs>
        <w:tab w:val="center" w:pos="420"/>
      </w:tabs>
      <w:ind w:left="0" w:firstLine="0"/>
      <w:jc w:val="center"/>
    </w:pPr>
    <w:rPr>
      <w:rFonts w:ascii="Times New Roman" w:hAnsi="Times New Roman" w:eastAsia="宋体"/>
      <w:b/>
      <w:sz w:val="24"/>
    </w:rPr>
  </w:style>
  <w:style w:type="paragraph" w:customStyle="1" w:styleId="36">
    <w:name w:val="表格内容"/>
    <w:basedOn w:val="23"/>
    <w:next w:val="1"/>
    <w:link w:val="38"/>
    <w:autoRedefine/>
    <w:qFormat/>
    <w:uiPriority w:val="0"/>
    <w:pPr>
      <w:tabs>
        <w:tab w:val="left" w:pos="0"/>
      </w:tabs>
      <w:ind w:left="0" w:firstLine="0" w:firstLineChars="0"/>
      <w:jc w:val="center"/>
    </w:pPr>
  </w:style>
  <w:style w:type="character" w:customStyle="1" w:styleId="37">
    <w:name w:val="表格标题 Char"/>
    <w:basedOn w:val="29"/>
    <w:autoRedefine/>
    <w:qFormat/>
    <w:uiPriority w:val="0"/>
    <w:rPr>
      <w:b/>
      <w:bCs/>
      <w:sz w:val="24"/>
    </w:rPr>
  </w:style>
  <w:style w:type="character" w:customStyle="1" w:styleId="38">
    <w:name w:val="表格内容 Char"/>
    <w:link w:val="36"/>
    <w:autoRedefine/>
    <w:qFormat/>
    <w:uiPriority w:val="0"/>
    <w:rPr>
      <w:kern w:val="2"/>
      <w:sz w:val="21"/>
      <w:szCs w:val="24"/>
    </w:rPr>
  </w:style>
  <w:style w:type="paragraph" w:customStyle="1" w:styleId="39">
    <w:name w:val="w 图表名称"/>
    <w:next w:val="1"/>
    <w:autoRedefine/>
    <w:qFormat/>
    <w:uiPriority w:val="0"/>
    <w:pPr>
      <w:tabs>
        <w:tab w:val="left" w:pos="3825"/>
        <w:tab w:val="left" w:pos="4680"/>
      </w:tabs>
      <w:spacing w:beforeLines="50" w:line="360" w:lineRule="auto"/>
      <w:jc w:val="center"/>
    </w:pPr>
    <w:rPr>
      <w:rFonts w:ascii="Times New Roman" w:hAnsi="Times New Roman" w:eastAsia="宋体" w:cs="Times New Roman"/>
      <w:b/>
      <w:sz w:val="24"/>
      <w:szCs w:val="21"/>
      <w:lang w:val="en-US" w:eastAsia="zh-CN" w:bidi="ar-SA"/>
    </w:rPr>
  </w:style>
  <w:style w:type="paragraph" w:customStyle="1" w:styleId="40">
    <w:name w:val="正文(首行缩进)"/>
    <w:autoRedefine/>
    <w:qFormat/>
    <w:uiPriority w:val="0"/>
    <w:pPr>
      <w:widowControl w:val="0"/>
      <w:adjustRightInd w:val="0"/>
      <w:snapToGrid w:val="0"/>
      <w:spacing w:line="360" w:lineRule="auto"/>
      <w:ind w:firstLine="200" w:firstLineChars="200"/>
      <w:jc w:val="both"/>
    </w:pPr>
    <w:rPr>
      <w:rFonts w:ascii="Calibri" w:hAnsi="Calibri" w:eastAsia="宋体" w:cs="Times New Roman"/>
      <w:snapToGrid w:val="0"/>
      <w:kern w:val="2"/>
      <w:sz w:val="24"/>
      <w:szCs w:val="24"/>
      <w:lang w:val="en-US" w:eastAsia="zh-CN" w:bidi="ar-SA"/>
    </w:rPr>
  </w:style>
  <w:style w:type="paragraph" w:customStyle="1" w:styleId="41">
    <w:name w:val="Default"/>
    <w:basedOn w:val="42"/>
    <w:next w:val="43"/>
    <w:autoRedefine/>
    <w:unhideWhenUsed/>
    <w:qFormat/>
    <w:uiPriority w:val="99"/>
    <w:pPr>
      <w:widowControl w:val="0"/>
      <w:autoSpaceDE w:val="0"/>
      <w:autoSpaceDN w:val="0"/>
      <w:adjustRightInd w:val="0"/>
    </w:pPr>
    <w:rPr>
      <w:rFonts w:hint="eastAsia" w:ascii="Calibri" w:hAnsi="Calibri" w:eastAsia="Times New Roman" w:cs="Times New Roman"/>
      <w:color w:val="000000"/>
      <w:sz w:val="24"/>
      <w:szCs w:val="22"/>
      <w:lang w:val="en-US" w:eastAsia="zh-CN" w:bidi="ar-SA"/>
    </w:rPr>
  </w:style>
  <w:style w:type="paragraph" w:customStyle="1" w:styleId="42">
    <w:name w:val="纯文本1"/>
    <w:basedOn w:val="1"/>
    <w:next w:val="17"/>
    <w:autoRedefine/>
    <w:qFormat/>
    <w:uiPriority w:val="99"/>
    <w:rPr>
      <w:rFonts w:ascii="宋体" w:hAnsi="Courier New" w:eastAsia="宋体" w:cs="黑体"/>
      <w:szCs w:val="21"/>
    </w:rPr>
  </w:style>
  <w:style w:type="paragraph" w:customStyle="1" w:styleId="43">
    <w:name w:val="样式35"/>
    <w:next w:val="44"/>
    <w:autoRedefine/>
    <w:qFormat/>
    <w:uiPriority w:val="99"/>
    <w:pPr>
      <w:widowControl w:val="0"/>
      <w:spacing w:line="312" w:lineRule="auto"/>
      <w:ind w:firstLine="567"/>
      <w:jc w:val="both"/>
    </w:pPr>
    <w:rPr>
      <w:rFonts w:ascii="宋体" w:hAnsi="Times New Roman" w:eastAsia="宋体" w:cs="Times New Roman"/>
      <w:kern w:val="2"/>
      <w:sz w:val="21"/>
      <w:szCs w:val="22"/>
      <w:lang w:val="en-US" w:eastAsia="zh-CN" w:bidi="ar-SA"/>
    </w:rPr>
  </w:style>
  <w:style w:type="paragraph" w:customStyle="1" w:styleId="44">
    <w:name w:val="font6"/>
    <w:basedOn w:val="1"/>
    <w:next w:val="24"/>
    <w:autoRedefine/>
    <w:qFormat/>
    <w:uiPriority w:val="99"/>
    <w:pPr>
      <w:widowControl/>
      <w:spacing w:before="100" w:beforeAutospacing="1" w:after="100" w:afterAutospacing="1"/>
      <w:jc w:val="left"/>
    </w:pPr>
    <w:rPr>
      <w:rFonts w:ascii="宋体" w:hAnsi="宋体" w:cs="宋体"/>
      <w:kern w:val="0"/>
      <w:sz w:val="20"/>
      <w:szCs w:val="20"/>
    </w:rPr>
  </w:style>
  <w:style w:type="paragraph" w:customStyle="1" w:styleId="45">
    <w:name w:val="样式 黑色 行距: 最小值 26 磅"/>
    <w:basedOn w:val="1"/>
    <w:autoRedefine/>
    <w:qFormat/>
    <w:uiPriority w:val="0"/>
    <w:pPr>
      <w:ind w:firstLine="200" w:firstLineChars="200"/>
      <w:jc w:val="left"/>
    </w:pPr>
    <w:rPr>
      <w:rFonts w:eastAsia="楷体_GB2312" w:cs="宋体"/>
      <w:color w:val="000000"/>
      <w:spacing w:val="6"/>
      <w:sz w:val="28"/>
      <w:szCs w:val="20"/>
    </w:rPr>
  </w:style>
  <w:style w:type="character" w:customStyle="1" w:styleId="46">
    <w:name w:val="标题 2 Char"/>
    <w:basedOn w:val="29"/>
    <w:link w:val="3"/>
    <w:autoRedefine/>
    <w:qFormat/>
    <w:uiPriority w:val="0"/>
    <w:rPr>
      <w:rFonts w:ascii="Cambria" w:hAnsi="Cambria" w:eastAsia="宋体" w:cs="Times New Roman"/>
      <w:b/>
      <w:bCs/>
      <w:kern w:val="2"/>
      <w:sz w:val="32"/>
      <w:szCs w:val="32"/>
    </w:rPr>
  </w:style>
  <w:style w:type="character" w:customStyle="1" w:styleId="47">
    <w:name w:val="标题 1 Char"/>
    <w:basedOn w:val="29"/>
    <w:link w:val="2"/>
    <w:autoRedefine/>
    <w:qFormat/>
    <w:uiPriority w:val="0"/>
    <w:rPr>
      <w:rFonts w:hint="eastAsia" w:ascii="宋体" w:hAnsi="宋体" w:eastAsia="宋体" w:cs="宋体"/>
      <w:b/>
      <w:bCs/>
      <w:kern w:val="44"/>
      <w:sz w:val="44"/>
      <w:szCs w:val="44"/>
    </w:rPr>
  </w:style>
  <w:style w:type="paragraph" w:customStyle="1" w:styleId="48">
    <w:name w:val="图文标题"/>
    <w:basedOn w:val="1"/>
    <w:next w:val="1"/>
    <w:link w:val="90"/>
    <w:autoRedefine/>
    <w:qFormat/>
    <w:uiPriority w:val="0"/>
    <w:pPr>
      <w:numPr>
        <w:ilvl w:val="8"/>
        <w:numId w:val="1"/>
      </w:numPr>
      <w:spacing w:line="360" w:lineRule="auto"/>
      <w:ind w:left="1582" w:hanging="1582"/>
      <w:jc w:val="center"/>
    </w:pPr>
    <w:rPr>
      <w:rFonts w:ascii="Times New Roman" w:hAnsi="Times New Roman" w:eastAsia="宋体"/>
      <w:b/>
      <w:sz w:val="24"/>
    </w:rPr>
  </w:style>
  <w:style w:type="character" w:customStyle="1" w:styleId="49">
    <w:name w:val="表格标题 Char2"/>
    <w:link w:val="35"/>
    <w:autoRedefine/>
    <w:qFormat/>
    <w:uiPriority w:val="0"/>
    <w:rPr>
      <w:rFonts w:ascii="Times New Roman" w:hAnsi="Times New Roman" w:eastAsia="宋体"/>
      <w:b/>
      <w:sz w:val="24"/>
    </w:rPr>
  </w:style>
  <w:style w:type="character" w:customStyle="1" w:styleId="50">
    <w:name w:val="表格内容 Char1"/>
    <w:autoRedefine/>
    <w:qFormat/>
    <w:uiPriority w:val="0"/>
    <w:rPr>
      <w:rFonts w:ascii="宋体" w:hAnsi="宋体" w:eastAsia="宋体"/>
      <w:kern w:val="0"/>
      <w:sz w:val="21"/>
    </w:rPr>
  </w:style>
  <w:style w:type="paragraph" w:customStyle="1" w:styleId="51">
    <w:name w:val="闽创报告正文"/>
    <w:basedOn w:val="1"/>
    <w:link w:val="70"/>
    <w:autoRedefine/>
    <w:qFormat/>
    <w:uiPriority w:val="0"/>
    <w:pPr>
      <w:tabs>
        <w:tab w:val="left" w:pos="0"/>
      </w:tabs>
      <w:spacing w:line="360" w:lineRule="auto"/>
      <w:ind w:firstLine="200" w:firstLineChars="200"/>
    </w:pPr>
    <w:rPr>
      <w:color w:val="000000"/>
      <w:sz w:val="24"/>
      <w:szCs w:val="20"/>
    </w:rPr>
  </w:style>
  <w:style w:type="paragraph" w:customStyle="1" w:styleId="52">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3">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54">
    <w:name w:val="表格"/>
    <w:basedOn w:val="1"/>
    <w:next w:val="1"/>
    <w:link w:val="62"/>
    <w:autoRedefine/>
    <w:qFormat/>
    <w:uiPriority w:val="0"/>
    <w:pPr>
      <w:adjustRightInd w:val="0"/>
      <w:snapToGrid w:val="0"/>
      <w:spacing w:beforeLines="10" w:afterLines="10" w:line="259" w:lineRule="auto"/>
      <w:jc w:val="center"/>
    </w:pPr>
    <w:rPr>
      <w:rFonts w:ascii="宋体"/>
      <w:kern w:val="0"/>
      <w:szCs w:val="20"/>
    </w:rPr>
  </w:style>
  <w:style w:type="character" w:customStyle="1" w:styleId="55">
    <w:name w:val="页脚 Char"/>
    <w:link w:val="20"/>
    <w:autoRedefine/>
    <w:qFormat/>
    <w:locked/>
    <w:uiPriority w:val="99"/>
    <w:rPr>
      <w:sz w:val="18"/>
    </w:rPr>
  </w:style>
  <w:style w:type="character" w:customStyle="1" w:styleId="56">
    <w:name w:val="日期 Char"/>
    <w:link w:val="18"/>
    <w:autoRedefine/>
    <w:qFormat/>
    <w:locked/>
    <w:uiPriority w:val="0"/>
    <w:rPr>
      <w:rFonts w:ascii="Times New Roman" w:hAnsi="Times New Roman" w:eastAsia="宋体"/>
      <w:sz w:val="24"/>
    </w:rPr>
  </w:style>
  <w:style w:type="character" w:customStyle="1" w:styleId="57">
    <w:name w:val="页脚 字符"/>
    <w:basedOn w:val="29"/>
    <w:autoRedefine/>
    <w:qFormat/>
    <w:uiPriority w:val="99"/>
  </w:style>
  <w:style w:type="character" w:customStyle="1" w:styleId="58">
    <w:name w:val="普通(网站) Char"/>
    <w:link w:val="25"/>
    <w:autoRedefine/>
    <w:qFormat/>
    <w:locked/>
    <w:uiPriority w:val="0"/>
    <w:rPr>
      <w:rFonts w:ascii="宋体" w:hAnsi="宋体" w:eastAsia="宋体"/>
      <w:sz w:val="24"/>
    </w:rPr>
  </w:style>
  <w:style w:type="character" w:customStyle="1" w:styleId="59">
    <w:name w:val="正文文本 字符1"/>
    <w:autoRedefine/>
    <w:semiHidden/>
    <w:qFormat/>
    <w:uiPriority w:val="0"/>
    <w:rPr>
      <w:rFonts w:ascii="Times New Roman" w:hAnsi="Times New Roman" w:eastAsia="宋体"/>
      <w:sz w:val="24"/>
    </w:rPr>
  </w:style>
  <w:style w:type="character" w:customStyle="1" w:styleId="60">
    <w:name w:val="正文文本 Char"/>
    <w:link w:val="13"/>
    <w:autoRedefine/>
    <w:qFormat/>
    <w:locked/>
    <w:uiPriority w:val="0"/>
    <w:rPr>
      <w:sz w:val="18"/>
    </w:rPr>
  </w:style>
  <w:style w:type="character" w:customStyle="1" w:styleId="61">
    <w:name w:val="批注文字 Char"/>
    <w:link w:val="12"/>
    <w:autoRedefine/>
    <w:qFormat/>
    <w:locked/>
    <w:uiPriority w:val="0"/>
    <w:rPr>
      <w:rFonts w:ascii="Times New Roman" w:hAnsi="Times New Roman" w:eastAsia="宋体"/>
      <w:sz w:val="24"/>
    </w:rPr>
  </w:style>
  <w:style w:type="character" w:customStyle="1" w:styleId="62">
    <w:name w:val="表格 Char"/>
    <w:link w:val="54"/>
    <w:autoRedefine/>
    <w:qFormat/>
    <w:locked/>
    <w:uiPriority w:val="0"/>
    <w:rPr>
      <w:rFonts w:ascii="宋体"/>
      <w:sz w:val="21"/>
    </w:rPr>
  </w:style>
  <w:style w:type="character" w:customStyle="1" w:styleId="63">
    <w:name w:val="日期 字符"/>
    <w:autoRedefine/>
    <w:semiHidden/>
    <w:qFormat/>
    <w:uiPriority w:val="0"/>
    <w:rPr>
      <w:rFonts w:ascii="Times New Roman" w:hAnsi="Times New Roman" w:eastAsia="宋体"/>
      <w:sz w:val="24"/>
    </w:rPr>
  </w:style>
  <w:style w:type="character" w:customStyle="1" w:styleId="64">
    <w:name w:val="批注框文本 Char"/>
    <w:link w:val="19"/>
    <w:autoRedefine/>
    <w:semiHidden/>
    <w:qFormat/>
    <w:locked/>
    <w:uiPriority w:val="0"/>
    <w:rPr>
      <w:rFonts w:ascii="Times New Roman" w:hAnsi="Times New Roman" w:eastAsia="宋体"/>
      <w:sz w:val="18"/>
    </w:rPr>
  </w:style>
  <w:style w:type="character" w:customStyle="1" w:styleId="65">
    <w:name w:val="批注主题 Char"/>
    <w:link w:val="26"/>
    <w:autoRedefine/>
    <w:semiHidden/>
    <w:qFormat/>
    <w:locked/>
    <w:uiPriority w:val="0"/>
    <w:rPr>
      <w:rFonts w:ascii="Times New Roman" w:hAnsi="Times New Roman" w:eastAsia="宋体"/>
      <w:b/>
      <w:kern w:val="2"/>
      <w:sz w:val="24"/>
    </w:rPr>
  </w:style>
  <w:style w:type="character" w:customStyle="1" w:styleId="66">
    <w:name w:val="页眉 Char"/>
    <w:link w:val="21"/>
    <w:autoRedefine/>
    <w:qFormat/>
    <w:locked/>
    <w:uiPriority w:val="0"/>
    <w:rPr>
      <w:sz w:val="18"/>
    </w:rPr>
  </w:style>
  <w:style w:type="character" w:customStyle="1" w:styleId="67">
    <w:name w:val="批注文字 字符1"/>
    <w:autoRedefine/>
    <w:semiHidden/>
    <w:qFormat/>
    <w:uiPriority w:val="0"/>
    <w:rPr>
      <w:rFonts w:ascii="Times New Roman" w:hAnsi="Times New Roman" w:eastAsia="宋体"/>
      <w:sz w:val="24"/>
    </w:rPr>
  </w:style>
  <w:style w:type="character" w:customStyle="1" w:styleId="68">
    <w:name w:val="正文文本缩进 Char"/>
    <w:link w:val="14"/>
    <w:autoRedefine/>
    <w:semiHidden/>
    <w:qFormat/>
    <w:locked/>
    <w:uiPriority w:val="0"/>
    <w:rPr>
      <w:rFonts w:ascii="Times New Roman" w:hAnsi="Times New Roman" w:eastAsia="宋体"/>
      <w:sz w:val="24"/>
    </w:rPr>
  </w:style>
  <w:style w:type="paragraph" w:customStyle="1" w:styleId="69">
    <w:name w:val="表格标题无编号"/>
    <w:basedOn w:val="35"/>
    <w:autoRedefine/>
    <w:qFormat/>
    <w:uiPriority w:val="0"/>
    <w:pPr>
      <w:numPr>
        <w:ilvl w:val="0"/>
        <w:numId w:val="0"/>
      </w:numPr>
      <w:tabs>
        <w:tab w:val="left" w:pos="420"/>
      </w:tabs>
    </w:pPr>
  </w:style>
  <w:style w:type="character" w:customStyle="1" w:styleId="70">
    <w:name w:val="报告正文 Char"/>
    <w:link w:val="51"/>
    <w:autoRedefine/>
    <w:qFormat/>
    <w:uiPriority w:val="0"/>
    <w:rPr>
      <w:rFonts w:ascii="Times New Roman" w:hAnsi="Times New Roman" w:eastAsia="宋体"/>
      <w:color w:val="000000"/>
      <w:sz w:val="24"/>
      <w:szCs w:val="20"/>
    </w:rPr>
  </w:style>
  <w:style w:type="paragraph" w:customStyle="1" w:styleId="71">
    <w:name w:val="表正文"/>
    <w:basedOn w:val="1"/>
    <w:autoRedefine/>
    <w:qFormat/>
    <w:uiPriority w:val="0"/>
    <w:pPr>
      <w:spacing w:line="360" w:lineRule="auto"/>
      <w:ind w:firstLine="200" w:firstLineChars="200"/>
    </w:pPr>
    <w:rPr>
      <w:sz w:val="24"/>
    </w:rPr>
  </w:style>
  <w:style w:type="paragraph" w:customStyle="1" w:styleId="72">
    <w:name w:val="标题3"/>
    <w:basedOn w:val="1"/>
    <w:autoRedefine/>
    <w:qFormat/>
    <w:uiPriority w:val="0"/>
    <w:pPr>
      <w:spacing w:line="360" w:lineRule="auto"/>
      <w:outlineLvl w:val="2"/>
    </w:pPr>
    <w:rPr>
      <w:b/>
      <w:sz w:val="24"/>
    </w:rPr>
  </w:style>
  <w:style w:type="paragraph" w:customStyle="1" w:styleId="73">
    <w:name w:val="无编号标题2"/>
    <w:basedOn w:val="3"/>
    <w:next w:val="1"/>
    <w:autoRedefine/>
    <w:qFormat/>
    <w:uiPriority w:val="0"/>
    <w:pPr>
      <w:numPr>
        <w:ilvl w:val="0"/>
        <w:numId w:val="0"/>
      </w:numPr>
    </w:pPr>
  </w:style>
  <w:style w:type="paragraph" w:customStyle="1" w:styleId="74">
    <w:name w:val="表格内文字"/>
    <w:basedOn w:val="75"/>
    <w:next w:val="1"/>
    <w:autoRedefine/>
    <w:qFormat/>
    <w:uiPriority w:val="0"/>
    <w:pPr>
      <w:widowControl w:val="0"/>
      <w:tabs>
        <w:tab w:val="left" w:pos="3825"/>
        <w:tab w:val="left" w:pos="4680"/>
      </w:tabs>
      <w:adjustRightInd w:val="0"/>
      <w:snapToGrid w:val="0"/>
      <w:spacing w:line="240" w:lineRule="auto"/>
      <w:ind w:firstLine="480" w:firstLineChars="200"/>
    </w:pPr>
    <w:rPr>
      <w:rFonts w:ascii="Calibri" w:hAnsi="Calibri" w:cs="宋体"/>
      <w:b w:val="0"/>
      <w:sz w:val="21"/>
      <w:szCs w:val="24"/>
    </w:rPr>
  </w:style>
  <w:style w:type="paragraph" w:customStyle="1" w:styleId="75">
    <w:name w:val="表格名称"/>
    <w:next w:val="74"/>
    <w:link w:val="107"/>
    <w:autoRedefine/>
    <w:qFormat/>
    <w:uiPriority w:val="0"/>
    <w:pPr>
      <w:tabs>
        <w:tab w:val="left" w:pos="3825"/>
        <w:tab w:val="left" w:pos="4680"/>
      </w:tabs>
      <w:spacing w:line="360" w:lineRule="auto"/>
      <w:jc w:val="center"/>
    </w:pPr>
    <w:rPr>
      <w:rFonts w:ascii="Times New Roman" w:hAnsi="Times New Roman" w:eastAsia="宋体" w:cs="Times New Roman"/>
      <w:b/>
      <w:sz w:val="24"/>
      <w:szCs w:val="21"/>
      <w:lang w:val="en-US" w:eastAsia="zh-CN" w:bidi="ar-SA"/>
    </w:rPr>
  </w:style>
  <w:style w:type="paragraph" w:customStyle="1" w:styleId="76">
    <w:name w:val="正文1"/>
    <w:basedOn w:val="14"/>
    <w:autoRedefine/>
    <w:qFormat/>
    <w:uiPriority w:val="0"/>
    <w:pPr>
      <w:adjustRightInd w:val="0"/>
      <w:snapToGrid w:val="0"/>
      <w:spacing w:after="0" w:line="360" w:lineRule="auto"/>
      <w:ind w:left="0" w:leftChars="0" w:firstLine="200" w:firstLineChars="200"/>
      <w:textAlignment w:val="center"/>
    </w:pPr>
    <w:rPr>
      <w:szCs w:val="28"/>
    </w:rPr>
  </w:style>
  <w:style w:type="paragraph" w:customStyle="1" w:styleId="77">
    <w:name w:val="w表格内容"/>
    <w:basedOn w:val="1"/>
    <w:autoRedefine/>
    <w:qFormat/>
    <w:uiPriority w:val="0"/>
    <w:pPr>
      <w:jc w:val="center"/>
    </w:pPr>
  </w:style>
  <w:style w:type="paragraph" w:customStyle="1" w:styleId="78">
    <w:name w:val="w报告表正文"/>
    <w:basedOn w:val="1"/>
    <w:autoRedefine/>
    <w:qFormat/>
    <w:uiPriority w:val="0"/>
    <w:pPr>
      <w:spacing w:line="360" w:lineRule="auto"/>
      <w:ind w:firstLine="720" w:firstLineChars="200"/>
    </w:pPr>
    <w:rPr>
      <w:sz w:val="24"/>
    </w:rPr>
  </w:style>
  <w:style w:type="paragraph" w:customStyle="1" w:styleId="79">
    <w:name w:val="表头bt"/>
    <w:basedOn w:val="1"/>
    <w:next w:val="1"/>
    <w:link w:val="80"/>
    <w:autoRedefine/>
    <w:qFormat/>
    <w:uiPriority w:val="0"/>
    <w:pPr>
      <w:spacing w:line="360" w:lineRule="auto"/>
      <w:jc w:val="center"/>
    </w:pPr>
    <w:rPr>
      <w:b/>
      <w:sz w:val="24"/>
    </w:rPr>
  </w:style>
  <w:style w:type="character" w:customStyle="1" w:styleId="80">
    <w:name w:val="表头b Char"/>
    <w:link w:val="79"/>
    <w:autoRedefine/>
    <w:qFormat/>
    <w:uiPriority w:val="0"/>
    <w:rPr>
      <w:b/>
      <w:kern w:val="2"/>
      <w:sz w:val="24"/>
      <w:szCs w:val="24"/>
    </w:rPr>
  </w:style>
  <w:style w:type="paragraph" w:customStyle="1" w:styleId="81">
    <w:name w:val="表头"/>
    <w:basedOn w:val="1"/>
    <w:autoRedefine/>
    <w:qFormat/>
    <w:uiPriority w:val="0"/>
    <w:pPr>
      <w:spacing w:line="360" w:lineRule="auto"/>
      <w:jc w:val="center"/>
    </w:pPr>
    <w:rPr>
      <w:b/>
      <w:sz w:val="24"/>
    </w:rPr>
  </w:style>
  <w:style w:type="paragraph" w:customStyle="1" w:styleId="82">
    <w:name w:val="样式 首行缩进:  2 字符1"/>
    <w:basedOn w:val="1"/>
    <w:autoRedefine/>
    <w:qFormat/>
    <w:uiPriority w:val="0"/>
    <w:pPr>
      <w:adjustRightInd w:val="0"/>
      <w:snapToGrid w:val="0"/>
      <w:spacing w:line="360" w:lineRule="auto"/>
      <w:ind w:firstLine="480" w:firstLineChars="200"/>
    </w:pPr>
    <w:rPr>
      <w:rFonts w:hint="eastAsia" w:ascii="宋体" w:hAnsi="宋体"/>
      <w:sz w:val="24"/>
      <w:szCs w:val="20"/>
    </w:rPr>
  </w:style>
  <w:style w:type="character" w:customStyle="1" w:styleId="83">
    <w:name w:val="表格标题 Char1"/>
    <w:basedOn w:val="29"/>
    <w:autoRedefine/>
    <w:qFormat/>
    <w:uiPriority w:val="0"/>
    <w:rPr>
      <w:b/>
      <w:sz w:val="24"/>
      <w:szCs w:val="24"/>
    </w:rPr>
  </w:style>
  <w:style w:type="paragraph" w:customStyle="1" w:styleId="84">
    <w:name w:val="表格样式"/>
    <w:basedOn w:val="1"/>
    <w:autoRedefine/>
    <w:qFormat/>
    <w:uiPriority w:val="0"/>
    <w:pPr>
      <w:jc w:val="center"/>
    </w:pPr>
  </w:style>
  <w:style w:type="character" w:customStyle="1" w:styleId="85">
    <w:name w:val="z表格内文字 字符"/>
    <w:basedOn w:val="29"/>
    <w:link w:val="86"/>
    <w:autoRedefine/>
    <w:qFormat/>
    <w:uiPriority w:val="0"/>
    <w:rPr>
      <w:color w:val="000000"/>
      <w:kern w:val="2"/>
      <w:sz w:val="21"/>
      <w:szCs w:val="21"/>
    </w:rPr>
  </w:style>
  <w:style w:type="paragraph" w:customStyle="1" w:styleId="86">
    <w:name w:val="z表格内文字"/>
    <w:basedOn w:val="1"/>
    <w:link w:val="85"/>
    <w:autoRedefine/>
    <w:qFormat/>
    <w:uiPriority w:val="0"/>
    <w:pPr>
      <w:jc w:val="center"/>
    </w:pPr>
    <w:rPr>
      <w:color w:val="000000"/>
      <w:szCs w:val="21"/>
    </w:rPr>
  </w:style>
  <w:style w:type="paragraph" w:customStyle="1" w:styleId="87">
    <w:name w:val="表内容"/>
    <w:basedOn w:val="1"/>
    <w:autoRedefine/>
    <w:qFormat/>
    <w:uiPriority w:val="0"/>
    <w:pPr>
      <w:spacing w:line="360" w:lineRule="exact"/>
      <w:jc w:val="center"/>
    </w:pPr>
    <w:rPr>
      <w:szCs w:val="20"/>
    </w:rPr>
  </w:style>
  <w:style w:type="character" w:customStyle="1" w:styleId="88">
    <w:name w:val="图文标题 字符"/>
    <w:basedOn w:val="29"/>
    <w:autoRedefine/>
    <w:qFormat/>
    <w:uiPriority w:val="0"/>
    <w:rPr>
      <w:rFonts w:ascii="Arial" w:hAnsi="Arial" w:cs="Arial"/>
      <w:b/>
      <w:kern w:val="2"/>
      <w:sz w:val="24"/>
      <w:szCs w:val="22"/>
    </w:rPr>
  </w:style>
  <w:style w:type="paragraph" w:customStyle="1" w:styleId="89">
    <w:name w:val="Table Paragraph"/>
    <w:basedOn w:val="1"/>
    <w:link w:val="91"/>
    <w:autoRedefine/>
    <w:qFormat/>
    <w:uiPriority w:val="1"/>
    <w:rPr>
      <w:rFonts w:ascii="宋体" w:hAnsi="宋体" w:cs="宋体"/>
      <w:lang w:val="zh-CN" w:bidi="zh-CN"/>
    </w:rPr>
  </w:style>
  <w:style w:type="character" w:customStyle="1" w:styleId="90">
    <w:name w:val="图文标题 Char"/>
    <w:link w:val="48"/>
    <w:autoRedefine/>
    <w:qFormat/>
    <w:uiPriority w:val="0"/>
    <w:rPr>
      <w:rFonts w:ascii="Times New Roman" w:hAnsi="Times New Roman" w:eastAsia="宋体"/>
      <w:b/>
      <w:sz w:val="24"/>
    </w:rPr>
  </w:style>
  <w:style w:type="character" w:customStyle="1" w:styleId="91">
    <w:name w:val="Table Paragraph Char"/>
    <w:link w:val="89"/>
    <w:autoRedefine/>
    <w:qFormat/>
    <w:uiPriority w:val="1"/>
    <w:rPr>
      <w:rFonts w:ascii="宋体" w:hAnsi="宋体" w:eastAsia="宋体" w:cs="宋体"/>
      <w:lang w:val="zh-CN" w:eastAsia="zh-CN" w:bidi="zh-CN"/>
    </w:rPr>
  </w:style>
  <w:style w:type="paragraph" w:customStyle="1" w:styleId="92">
    <w:name w:val="0正文"/>
    <w:basedOn w:val="14"/>
    <w:autoRedefine/>
    <w:qFormat/>
    <w:uiPriority w:val="0"/>
    <w:pPr>
      <w:spacing w:line="360" w:lineRule="auto"/>
      <w:ind w:firstLine="720" w:firstLineChars="200"/>
      <w:jc w:val="left"/>
    </w:pPr>
    <w:rPr>
      <w:szCs w:val="24"/>
    </w:rPr>
  </w:style>
  <w:style w:type="character" w:customStyle="1" w:styleId="93">
    <w:name w:val="正文首行缩进 Char"/>
    <w:link w:val="16"/>
    <w:autoRedefine/>
    <w:qFormat/>
    <w:uiPriority w:val="0"/>
    <w:rPr>
      <w:kern w:val="2"/>
      <w:sz w:val="21"/>
      <w:szCs w:val="24"/>
    </w:rPr>
  </w:style>
  <w:style w:type="character" w:customStyle="1" w:styleId="94">
    <w:name w:val="文档结构图 Char"/>
    <w:basedOn w:val="29"/>
    <w:link w:val="11"/>
    <w:autoRedefine/>
    <w:qFormat/>
    <w:uiPriority w:val="0"/>
    <w:rPr>
      <w:rFonts w:ascii="宋体"/>
      <w:kern w:val="2"/>
      <w:sz w:val="18"/>
      <w:szCs w:val="18"/>
    </w:rPr>
  </w:style>
  <w:style w:type="character" w:customStyle="1" w:styleId="95">
    <w:name w:val="font11"/>
    <w:basedOn w:val="29"/>
    <w:autoRedefine/>
    <w:qFormat/>
    <w:uiPriority w:val="0"/>
    <w:rPr>
      <w:rFonts w:hint="default" w:ascii="Times New Roman" w:hAnsi="Times New Roman" w:cs="Times New Roman"/>
      <w:color w:val="000000"/>
      <w:sz w:val="21"/>
      <w:szCs w:val="21"/>
      <w:u w:val="none"/>
    </w:rPr>
  </w:style>
  <w:style w:type="character" w:customStyle="1" w:styleId="96">
    <w:name w:val="font21"/>
    <w:basedOn w:val="29"/>
    <w:autoRedefine/>
    <w:qFormat/>
    <w:uiPriority w:val="0"/>
    <w:rPr>
      <w:rFonts w:hint="default" w:ascii="Times New Roman" w:hAnsi="Times New Roman" w:cs="Times New Roman"/>
      <w:color w:val="000000"/>
      <w:sz w:val="21"/>
      <w:szCs w:val="21"/>
      <w:u w:val="none"/>
    </w:rPr>
  </w:style>
  <w:style w:type="character" w:customStyle="1" w:styleId="97">
    <w:name w:val="font31"/>
    <w:basedOn w:val="29"/>
    <w:autoRedefine/>
    <w:qFormat/>
    <w:uiPriority w:val="0"/>
    <w:rPr>
      <w:rFonts w:hint="default" w:ascii="Times New Roman" w:hAnsi="Times New Roman" w:cs="Times New Roman"/>
      <w:color w:val="000000"/>
      <w:sz w:val="21"/>
      <w:szCs w:val="21"/>
      <w:u w:val="none"/>
      <w:vertAlign w:val="superscript"/>
    </w:rPr>
  </w:style>
  <w:style w:type="paragraph" w:customStyle="1" w:styleId="98">
    <w:name w:val="Table Text"/>
    <w:basedOn w:val="1"/>
    <w:autoRedefine/>
    <w:semiHidden/>
    <w:qFormat/>
    <w:uiPriority w:val="0"/>
    <w:rPr>
      <w:rFonts w:ascii="宋体" w:hAnsi="宋体" w:eastAsia="宋体" w:cs="宋体"/>
      <w:sz w:val="21"/>
      <w:szCs w:val="21"/>
      <w:lang w:val="en-US" w:eastAsia="en-US" w:bidi="ar-SA"/>
    </w:rPr>
  </w:style>
  <w:style w:type="table" w:customStyle="1" w:styleId="99">
    <w:name w:val="Table Normal"/>
    <w:autoRedefine/>
    <w:semiHidden/>
    <w:unhideWhenUsed/>
    <w:qFormat/>
    <w:uiPriority w:val="0"/>
    <w:tblPr>
      <w:tblCellMar>
        <w:top w:w="0" w:type="dxa"/>
        <w:left w:w="0" w:type="dxa"/>
        <w:bottom w:w="0" w:type="dxa"/>
        <w:right w:w="0" w:type="dxa"/>
      </w:tblCellMar>
    </w:tblPr>
  </w:style>
  <w:style w:type="character" w:customStyle="1" w:styleId="100">
    <w:name w:val="font51"/>
    <w:basedOn w:val="29"/>
    <w:autoRedefine/>
    <w:qFormat/>
    <w:uiPriority w:val="0"/>
    <w:rPr>
      <w:rFonts w:hint="default" w:ascii="Times New Roman" w:hAnsi="Times New Roman" w:cs="Times New Roman"/>
      <w:b/>
      <w:bCs/>
      <w:color w:val="000000"/>
      <w:sz w:val="30"/>
      <w:szCs w:val="30"/>
      <w:u w:val="none"/>
    </w:rPr>
  </w:style>
  <w:style w:type="character" w:customStyle="1" w:styleId="101">
    <w:name w:val="font41"/>
    <w:basedOn w:val="29"/>
    <w:autoRedefine/>
    <w:qFormat/>
    <w:uiPriority w:val="0"/>
    <w:rPr>
      <w:rFonts w:hint="default" w:ascii="Times New Roman" w:hAnsi="Times New Roman" w:cs="Times New Roman"/>
      <w:color w:val="000000"/>
      <w:sz w:val="21"/>
      <w:szCs w:val="21"/>
      <w:u w:val="none"/>
      <w:vertAlign w:val="superscript"/>
    </w:rPr>
  </w:style>
  <w:style w:type="paragraph" w:customStyle="1" w:styleId="102">
    <w:name w:val="5表头（锐）"/>
    <w:basedOn w:val="1"/>
    <w:next w:val="1"/>
    <w:autoRedefine/>
    <w:qFormat/>
    <w:locked/>
    <w:uiPriority w:val="0"/>
    <w:pPr>
      <w:spacing w:before="30" w:beforeLines="30" w:after="30" w:afterLines="30"/>
      <w:jc w:val="center"/>
    </w:pPr>
    <w:rPr>
      <w:rFonts w:ascii="Times New Roman" w:hAnsi="Times New Roman" w:eastAsia="宋体"/>
      <w:b/>
      <w:kern w:val="0"/>
      <w:sz w:val="24"/>
    </w:rPr>
  </w:style>
  <w:style w:type="paragraph" w:customStyle="1" w:styleId="103">
    <w:name w:val="4四级标题-表（锐）"/>
    <w:basedOn w:val="1"/>
    <w:autoRedefine/>
    <w:qFormat/>
    <w:uiPriority w:val="0"/>
    <w:pPr>
      <w:keepNext/>
      <w:keepLines/>
      <w:numPr>
        <w:ilvl w:val="3"/>
        <w:numId w:val="3"/>
      </w:numPr>
      <w:tabs>
        <w:tab w:val="left" w:pos="420"/>
        <w:tab w:val="clear" w:pos="0"/>
      </w:tabs>
      <w:overflowPunct w:val="0"/>
      <w:snapToGrid w:val="0"/>
      <w:spacing w:before="50" w:beforeLines="50" w:after="50" w:afterLines="50" w:line="360" w:lineRule="auto"/>
      <w:jc w:val="left"/>
      <w:outlineLvl w:val="2"/>
    </w:pPr>
    <w:rPr>
      <w:rFonts w:hint="eastAsia" w:cs="Times New Roman"/>
      <w:bCs/>
      <w:color w:val="000000"/>
      <w:kern w:val="44"/>
      <w:sz w:val="24"/>
      <w:szCs w:val="30"/>
    </w:rPr>
  </w:style>
  <w:style w:type="paragraph" w:customStyle="1" w:styleId="104">
    <w:name w:val="7正文（锐）"/>
    <w:basedOn w:val="1"/>
    <w:autoRedefine/>
    <w:qFormat/>
    <w:uiPriority w:val="0"/>
    <w:pPr>
      <w:topLinePunct/>
      <w:spacing w:line="360" w:lineRule="auto"/>
      <w:ind w:firstLine="480" w:firstLineChars="200"/>
    </w:pPr>
    <w:rPr>
      <w:rFonts w:ascii="Times New Roman" w:hAnsi="Times New Roman" w:eastAsia="宋体" w:cs="Times New Roman"/>
      <w:sz w:val="24"/>
      <w:szCs w:val="24"/>
    </w:rPr>
  </w:style>
  <w:style w:type="paragraph" w:customStyle="1" w:styleId="105">
    <w:name w:val="文本2"/>
    <w:basedOn w:val="1"/>
    <w:autoRedefine/>
    <w:qFormat/>
    <w:uiPriority w:val="0"/>
    <w:pPr>
      <w:spacing w:line="360" w:lineRule="auto"/>
      <w:ind w:firstLine="200" w:firstLineChars="200"/>
    </w:pPr>
    <w:rPr>
      <w:rFonts w:cs="宋体"/>
      <w:sz w:val="24"/>
      <w:szCs w:val="22"/>
    </w:rPr>
  </w:style>
  <w:style w:type="paragraph" w:customStyle="1" w:styleId="106">
    <w:name w:val="正文（小四）"/>
    <w:autoRedefine/>
    <w:qFormat/>
    <w:uiPriority w:val="0"/>
    <w:pPr>
      <w:spacing w:line="360" w:lineRule="auto"/>
      <w:ind w:firstLine="200" w:firstLineChars="200"/>
      <w:jc w:val="both"/>
    </w:pPr>
    <w:rPr>
      <w:rFonts w:ascii="Times New Roman" w:hAnsi="Times New Roman" w:eastAsia="宋体" w:cs="Times New Roman"/>
      <w:bCs/>
      <w:kern w:val="2"/>
      <w:sz w:val="24"/>
      <w:szCs w:val="32"/>
      <w:lang w:val="en-US" w:eastAsia="zh-CN" w:bidi="ar-SA"/>
    </w:rPr>
  </w:style>
  <w:style w:type="character" w:customStyle="1" w:styleId="107">
    <w:name w:val="表格名称 Char"/>
    <w:link w:val="75"/>
    <w:autoRedefine/>
    <w:qFormat/>
    <w:uiPriority w:val="0"/>
    <w:rPr>
      <w:rFonts w:ascii="Times New Roman" w:hAnsi="Times New Roman" w:eastAsia="宋体" w:cs="Times New Roman"/>
      <w:b/>
      <w:sz w:val="24"/>
      <w:szCs w:val="21"/>
      <w:lang w:val="en-US" w:eastAsia="zh-CN" w:bidi="ar-SA"/>
    </w:rPr>
  </w:style>
  <w:style w:type="paragraph" w:customStyle="1" w:styleId="108">
    <w:name w:val="0报告正文"/>
    <w:basedOn w:val="1"/>
    <w:autoRedefine/>
    <w:qFormat/>
    <w:uiPriority w:val="0"/>
    <w:pPr>
      <w:keepNext w:val="0"/>
      <w:keepLines w:val="0"/>
      <w:widowControl w:val="0"/>
      <w:suppressLineNumbers w:val="0"/>
      <w:autoSpaceDE w:val="0"/>
      <w:autoSpaceDN w:val="0"/>
      <w:spacing w:before="0" w:beforeAutospacing="0" w:after="0" w:afterAutospacing="0" w:line="360" w:lineRule="auto"/>
      <w:ind w:left="0" w:right="0" w:firstLine="482" w:firstLineChars="0"/>
      <w:jc w:val="both"/>
    </w:pPr>
    <w:rPr>
      <w:rFonts w:hint="default" w:ascii="Times New Roman" w:hAnsi="Times New Roman" w:eastAsia="Times New Roman" w:cs="Times New Roman"/>
      <w:color w:val="000000"/>
      <w:kern w:val="0"/>
      <w:sz w:val="24"/>
      <w:szCs w:val="20"/>
      <w:lang w:val="en-US" w:eastAsia="zh-CN" w:bidi="ar"/>
    </w:rPr>
  </w:style>
  <w:style w:type="paragraph" w:customStyle="1" w:styleId="109">
    <w:name w:val="北京表格内容"/>
    <w:next w:val="1"/>
    <w:autoRedefine/>
    <w:qFormat/>
    <w:uiPriority w:val="0"/>
    <w:pPr>
      <w:jc w:val="center"/>
    </w:pPr>
    <w:rPr>
      <w:rFonts w:ascii="Times New Roman" w:hAnsi="Times New Roman" w:eastAsia="宋体" w:cs="Times New Roman"/>
      <w:bCs/>
      <w:color w:val="000000"/>
      <w:kern w:val="2"/>
      <w:sz w:val="18"/>
      <w:szCs w:val="24"/>
      <w:lang w:val="en-US" w:eastAsia="zh-CN" w:bidi="ar-SA"/>
    </w:rPr>
  </w:style>
  <w:style w:type="paragraph" w:customStyle="1" w:styleId="110">
    <w:name w:val="表内文字"/>
    <w:basedOn w:val="1"/>
    <w:autoRedefine/>
    <w:qFormat/>
    <w:uiPriority w:val="0"/>
    <w:pPr>
      <w:widowControl/>
      <w:adjustRightInd w:val="0"/>
      <w:snapToGrid w:val="0"/>
      <w:spacing w:line="240" w:lineRule="auto"/>
      <w:jc w:val="center"/>
    </w:pPr>
    <w:rPr>
      <w:sz w:val="21"/>
      <w:szCs w:val="21"/>
    </w:rPr>
  </w:style>
  <w:style w:type="paragraph" w:customStyle="1" w:styleId="111">
    <w:name w:val="表内文字-图片"/>
    <w:basedOn w:val="1"/>
    <w:autoRedefine/>
    <w:qFormat/>
    <w:uiPriority w:val="0"/>
    <w:pPr>
      <w:widowControl/>
      <w:adjustRightInd w:val="0"/>
      <w:snapToGrid w:val="0"/>
      <w:spacing w:line="240" w:lineRule="auto"/>
      <w:jc w:val="center"/>
    </w:pPr>
    <w:rPr>
      <w:sz w:val="21"/>
      <w:szCs w:val="21"/>
    </w:rPr>
  </w:style>
  <w:style w:type="paragraph" w:customStyle="1" w:styleId="112">
    <w:name w:val="1表格（5宋.）"/>
    <w:basedOn w:val="1"/>
    <w:autoRedefine/>
    <w:qFormat/>
    <w:uiPriority w:val="0"/>
    <w:pPr>
      <w:shd w:val="clear" w:color="auto" w:fill="auto"/>
      <w:spacing w:line="240" w:lineRule="auto"/>
      <w:ind w:firstLine="0" w:firstLineChars="0"/>
      <w:jc w:val="center"/>
    </w:pPr>
    <w:rPr>
      <w:rFonts w:ascii="宋体" w:hAnsi="宋体" w:eastAsia="宋体" w:cs="宋体"/>
      <w:color w:val="000000"/>
      <w:sz w:val="21"/>
      <w:szCs w:val="22"/>
      <w:u w:val="none"/>
      <w:shd w:val="clear" w:color="auto" w:fill="auto"/>
      <w:lang w:val="zh-TW" w:eastAsia="zh-TW" w:bidi="zh-TW"/>
    </w:rPr>
  </w:style>
  <w:style w:type="paragraph" w:customStyle="1" w:styleId="113">
    <w:name w:val="表格内容b"/>
    <w:basedOn w:val="1"/>
    <w:autoRedefine/>
    <w:qFormat/>
    <w:uiPriority w:val="0"/>
    <w:pPr>
      <w:keepNext w:val="0"/>
      <w:keepLines w:val="0"/>
      <w:widowControl w:val="0"/>
      <w:suppressLineNumbers w:val="0"/>
      <w:spacing w:before="0" w:beforeAutospacing="0" w:after="0" w:afterAutospacing="0"/>
      <w:ind w:left="0" w:right="0" w:firstLine="0" w:firstLineChars="0"/>
      <w:jc w:val="center"/>
    </w:pPr>
    <w:rPr>
      <w:rFonts w:hint="default" w:ascii="Times New Roman" w:hAnsi="Times New Roman" w:cs="Times New Roman"/>
      <w:kern w:val="2"/>
      <w:sz w:val="21"/>
      <w:szCs w:val="21"/>
      <w:lang w:val="en-US" w:eastAsia="zh-CN" w:bidi="ar"/>
    </w:rPr>
  </w:style>
  <w:style w:type="paragraph" w:customStyle="1" w:styleId="114">
    <w:name w:val="表格内容bg"/>
    <w:basedOn w:val="1"/>
    <w:autoRedefine/>
    <w:qFormat/>
    <w:uiPriority w:val="0"/>
    <w:pPr>
      <w:keepNext w:val="0"/>
      <w:keepLines w:val="0"/>
      <w:widowControl w:val="0"/>
      <w:suppressLineNumbers w:val="0"/>
      <w:spacing w:before="0" w:beforeAutospacing="0" w:after="0" w:afterAutospacing="0"/>
      <w:ind w:left="0" w:right="0" w:firstLine="0" w:firstLineChars="0"/>
      <w:jc w:val="center"/>
    </w:pPr>
    <w:rPr>
      <w:rFonts w:hint="default" w:ascii="Times New Roman" w:hAnsi="Times New Roman" w:eastAsia="宋体" w:cs="Times New Roman"/>
      <w:kern w:val="2"/>
      <w:sz w:val="21"/>
      <w:szCs w:val="21"/>
      <w:lang w:val="en-US" w:eastAsia="zh-CN" w:bidi="ar"/>
    </w:rPr>
  </w:style>
  <w:style w:type="paragraph" w:customStyle="1" w:styleId="115">
    <w:name w:val="图"/>
    <w:basedOn w:val="1"/>
    <w:autoRedefine/>
    <w:qFormat/>
    <w:uiPriority w:val="0"/>
    <w:pPr>
      <w:keepNext w:val="0"/>
      <w:keepLines w:val="0"/>
      <w:widowControl w:val="0"/>
      <w:suppressLineNumbers w:val="0"/>
      <w:spacing w:before="0" w:beforeAutospacing="0" w:after="0" w:afterAutospacing="0" w:line="360" w:lineRule="auto"/>
      <w:ind w:left="0" w:right="0"/>
      <w:jc w:val="center"/>
    </w:pPr>
    <w:rPr>
      <w:rFonts w:hint="default" w:ascii="Times New Roman" w:hAnsi="Times New Roman" w:cs="Times New Roman"/>
      <w:b/>
      <w:kern w:val="2"/>
      <w:sz w:val="24"/>
      <w:szCs w:val="24"/>
      <w:lang w:val="en-US" w:eastAsia="zh-CN" w:bidi="ar"/>
    </w:rPr>
  </w:style>
  <w:style w:type="character" w:customStyle="1" w:styleId="116">
    <w:name w:val="列表 Char"/>
    <w:link w:val="23"/>
    <w:autoRedefine/>
    <w:qFormat/>
    <w:uiPriority w:val="0"/>
  </w:style>
  <w:style w:type="paragraph" w:customStyle="1" w:styleId="117">
    <w:name w:val="小标题"/>
    <w:basedOn w:val="1"/>
    <w:autoRedefine/>
    <w:qFormat/>
    <w:uiPriority w:val="0"/>
    <w:pPr>
      <w:autoSpaceDE w:val="0"/>
      <w:autoSpaceDN w:val="0"/>
      <w:adjustRightInd w:val="0"/>
      <w:snapToGrid w:val="0"/>
      <w:spacing w:before="50" w:beforeLines="50" w:line="360" w:lineRule="auto"/>
      <w:jc w:val="left"/>
    </w:pPr>
    <w:rPr>
      <w:b/>
      <w:kern w:val="0"/>
    </w:rPr>
  </w:style>
  <w:style w:type="character" w:customStyle="1" w:styleId="118">
    <w:name w:val="15"/>
    <w:basedOn w:val="29"/>
    <w:autoRedefine/>
    <w:qFormat/>
    <w:uiPriority w:val="0"/>
    <w:rPr>
      <w:rFonts w:hint="eastAsia" w:ascii="等线" w:hAnsi="等线" w:eastAsia="宋体" w:cs="等线"/>
      <w:b/>
      <w:sz w:val="24"/>
      <w:szCs w:val="24"/>
    </w:rPr>
  </w:style>
  <w:style w:type="paragraph" w:customStyle="1" w:styleId="119">
    <w:name w:val="w报告表标题1.1.1"/>
    <w:basedOn w:val="1"/>
    <w:autoRedefine/>
    <w:qFormat/>
    <w:uiPriority w:val="0"/>
    <w:pPr>
      <w:keepNext w:val="0"/>
      <w:keepLines w:val="0"/>
      <w:widowControl w:val="0"/>
      <w:suppressLineNumbers w:val="0"/>
      <w:spacing w:before="20" w:beforeLines="20" w:beforeAutospacing="0" w:after="20" w:afterLines="20" w:afterAutospacing="0"/>
      <w:ind w:left="720" w:hanging="720"/>
      <w:jc w:val="both"/>
    </w:pPr>
    <w:rPr>
      <w:rFonts w:hint="eastAsia" w:ascii="等线" w:hAnsi="等线" w:eastAsia="宋体" w:cs="等线"/>
      <w:b/>
      <w:kern w:val="0"/>
      <w:sz w:val="24"/>
      <w:szCs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header" Target="header1.xml"/><Relationship Id="rId5" Type="http://schemas.openxmlformats.org/officeDocument/2006/relationships/footer" Target="footer1.xml"/><Relationship Id="rId45" Type="http://schemas.microsoft.com/office/2011/relationships/people" Target="people.xml"/><Relationship Id="rId44" Type="http://schemas.openxmlformats.org/officeDocument/2006/relationships/fontTable" Target="fontTable.xml"/><Relationship Id="rId43" Type="http://schemas.microsoft.com/office/2006/relationships/keyMapCustomizations" Target="customizations.xml"/><Relationship Id="rId42" Type="http://schemas.openxmlformats.org/officeDocument/2006/relationships/customXml" Target="../customXml/item2.xml"/><Relationship Id="rId41" Type="http://schemas.openxmlformats.org/officeDocument/2006/relationships/numbering" Target="numbering.xml"/><Relationship Id="rId40" Type="http://schemas.openxmlformats.org/officeDocument/2006/relationships/customXml" Target="../customXml/item1.xml"/><Relationship Id="rId4" Type="http://schemas.microsoft.com/office/2011/relationships/commentsExtended" Target="commentsExtended.xml"/><Relationship Id="rId39" Type="http://schemas.openxmlformats.org/officeDocument/2006/relationships/image" Target="media/image24.jpe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comments" Target="comments.xml"/><Relationship Id="rId29" Type="http://schemas.openxmlformats.org/officeDocument/2006/relationships/image" Target="media/image14.png"/><Relationship Id="rId28" Type="http://schemas.openxmlformats.org/officeDocument/2006/relationships/image" Target="media/image13.jpeg"/><Relationship Id="rId27" Type="http://schemas.openxmlformats.org/officeDocument/2006/relationships/image" Target="media/image12.wmf"/><Relationship Id="rId26" Type="http://schemas.openxmlformats.org/officeDocument/2006/relationships/oleObject" Target="embeddings/oleObject4.bin"/><Relationship Id="rId25" Type="http://schemas.openxmlformats.org/officeDocument/2006/relationships/image" Target="media/image11.jpeg"/><Relationship Id="rId24" Type="http://schemas.openxmlformats.org/officeDocument/2006/relationships/image" Target="media/image10.jpeg"/><Relationship Id="rId23" Type="http://schemas.openxmlformats.org/officeDocument/2006/relationships/image" Target="media/image9.wmf"/><Relationship Id="rId22" Type="http://schemas.openxmlformats.org/officeDocument/2006/relationships/oleObject" Target="embeddings/oleObject3.bin"/><Relationship Id="rId21" Type="http://schemas.openxmlformats.org/officeDocument/2006/relationships/image" Target="media/image8.wmf"/><Relationship Id="rId20" Type="http://schemas.openxmlformats.org/officeDocument/2006/relationships/oleObject" Target="embeddings/oleObject2.bin"/><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emf"/><Relationship Id="rId17" Type="http://schemas.openxmlformats.org/officeDocument/2006/relationships/oleObject" Target="embeddings/oleObject1.bin"/><Relationship Id="rId16" Type="http://schemas.openxmlformats.org/officeDocument/2006/relationships/image" Target="media/image5.jpeg"/><Relationship Id="rId15" Type="http://schemas.openxmlformats.org/officeDocument/2006/relationships/image" Target="media/image4.jpeg"/><Relationship Id="rId14" Type="http://schemas.openxmlformats.org/officeDocument/2006/relationships/image" Target="media/image3.jpeg"/><Relationship Id="rId13" Type="http://schemas.openxmlformats.org/officeDocument/2006/relationships/image" Target="media/image2.jpeg"/><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5.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31"/>
    <customShpInfo spid="_x0000_s1027"/>
  </customShpExts>
  <s:tags>
    <s:tag s:spid="_x0000_s1026">
      <s:item s:name="KSO_DOCER_RESOURCE_TRACE_INFO" s:val="{&quot;id&quot;:&quot;&quot;,&quot;origin&quot;:0,&quot;type&quot;:&quot;wordart&quot;,&quot;user&quot;:&quot;8088859&quot;}"/>
      <s:item s:name="KSO_DOCER_RESOURCE_TRACE_INFO" s:val="{&quot;id&quot;:&quot;&quot;,&quot;origin&quot;:0,&quot;type&quot;:&quot;wordart&quot;,&quot;user&quot;:&quot;8088859&quot;}"/>
      <s:item s:name="KSO_DOCER_RESOURCE_TRACE_INFO" s:val="{&quot;id&quot;:&quot;&quot;,&quot;origin&quot;:0,&quot;type&quot;:&quot;wordart&quot;,&quot;user&quot;:&quot;8088859&quot;}"/>
      <s:item s:name="KSO_DOCER_RESOURCE_TRACE_INFO" s:val="{&quot;id&quot;:&quot;&quot;,&quot;origin&quot;:0,&quot;type&quot;:&quot;wordart&quot;,&quot;user&quot;:&quot;8088859&quot;}"/>
      <s:item s:name="KSO_DOCER_RESOURCE_TRACE_INFO" s:val="{&quot;id&quot;:&quot;&quot;,&quot;origin&quot;:0,&quot;type&quot;:&quot;wordart&quot;,&quot;user&quot;:&quot;8088859&quot;}"/>
      <s:item s:name="KSO_DOCER_RESOURCE_TRACE_INFO" s:val="{&quot;id&quot;:&quot;&quot;,&quot;origin&quot;:0,&quot;type&quot;:&quot;wordart&quot;,&quot;user&quot;:&quot;8088859&quot;}"/>
      <s:item s:name="KSO_DOCER_RESOURCE_TRACE_INFO" s:val="{&quot;id&quot;:&quot;&quot;,&quot;origin&quot;:0,&quot;type&quot;:&quot;wordart&quot;,&quot;user&quot;:&quot;8088859&quot;}"/>
    </s:tag>
  </s:tag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C526DE4-06BD-49C9-A116-C8EA371178B9}">
  <ds:schemaRefs/>
</ds:datastoreItem>
</file>

<file path=docProps/app.xml><?xml version="1.0" encoding="utf-8"?>
<Properties xmlns="http://schemas.openxmlformats.org/officeDocument/2006/extended-properties" xmlns:vt="http://schemas.openxmlformats.org/officeDocument/2006/docPropsVTypes">
  <Company>微软中国</Company>
  <Pages>1</Pages>
  <Words>23182</Words>
  <Characters>28118</Characters>
  <Lines>1</Lines>
  <Paragraphs>1</Paragraphs>
  <TotalTime>10</TotalTime>
  <ScaleCrop>false</ScaleCrop>
  <LinksUpToDate>false</LinksUpToDate>
  <CharactersWithSpaces>28484</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2020-12-24T09:29:00Z</dcterms:created>
  <dc:creator>lhj</dc:creator>
  <cp:lastModifiedBy>种子wei</cp:lastModifiedBy>
  <cp:lastPrinted>2023-11-06T10:34:00Z</cp:lastPrinted>
  <dcterms:modified xsi:type="dcterms:W3CDTF">2024-02-22T09:49:25Z</dcterms:modified>
  <dc:title>附件2</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9CE68077F4754ABBBCC70E6B5B2680A7_13</vt:lpwstr>
  </property>
</Properties>
</file>