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红庙岭第二轮渗沥液建设项目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F1326C1-F8F2-4296-B0DE-41BF62ADA3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F43B005-C626-422A-AA5A-015B9C068A1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270BE31C-A63D-4493-876E-ECB02375C199}"/>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2MDI0OTQyNDU1Zjg0MjU4YWRlNzgxNDUxOWU1YjEifQ=="/>
  </w:docVars>
  <w:rsids>
    <w:rsidRoot w:val="44EB321A"/>
    <w:rsid w:val="00002BB3"/>
    <w:rsid w:val="000E2105"/>
    <w:rsid w:val="2DD476B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81</Words>
  <Characters>464</Characters>
  <Lines>3</Lines>
  <Paragraphs>1</Paragraphs>
  <TotalTime>0</TotalTime>
  <ScaleCrop>false</ScaleCrop>
  <LinksUpToDate>false</LinksUpToDate>
  <CharactersWithSpaces>544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2022-03-03T02:35:00Z</dcterms:created>
  <dc:creator>君榕</dc:creator>
  <cp:lastModifiedBy>镜子里的国王</cp:lastModifiedBy>
  <dcterms:modified xsi:type="dcterms:W3CDTF">2024-04-22T09:12:25Z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3D86BE4572264681B459F965134275CE_13</vt:lpwstr>
  </property>
</Properties>
</file>