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晋江市永和镇巴厝村东、内厝村西历史遗留废弃矿山生态修复</w:t>
            </w:r>
            <w:r>
              <w:rPr>
                <w:rFonts w:ascii="宋体" w:hAnsi="宋体" w:eastAsia="宋体"/>
                <w:sz w:val="21"/>
                <w:szCs w:val="21"/>
              </w:rPr>
              <w:t>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EyNGM2MmVjOTkwZTRkYzNmYzVjMDYyOWY2NWI1ZDAifQ=="/>
  </w:docVars>
  <w:rsids>
    <w:rsidRoot w:val="44EB321A"/>
    <w:rsid w:val="44EB321A"/>
    <w:rsid w:val="54664C3C"/>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2</Pages>
  <Words>414</Words>
  <Characters>428</Characters>
  <Lines>0</Lines>
  <Paragraphs>0</Paragraphs>
  <TotalTime>6</TotalTime>
  <ScaleCrop>false</ScaleCrop>
  <LinksUpToDate>false</LinksUpToDate>
  <CharactersWithSpaces>451</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Dm</cp:lastModifiedBy>
  <dcterms:modified xsi:type="dcterms:W3CDTF">2024-05-24T07:58:22Z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2595F43D3CE34DEE92BFF2CB5127CF55_12</vt:lpwstr>
  </property>
</Properties>
</file>