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before="0" w:beforeAutospacing="0" w:after="0" w:afterAutospacing="0" w:line="520" w:lineRule="exact"/>
        <w:ind w:firstLine="723" w:firstLineChars="200"/>
        <w:jc w:val="center"/>
        <w:rPr>
          <w:rFonts w:hint="eastAsia" w:ascii="仿宋" w:hAnsi="仿宋" w:eastAsia="仿宋" w:cs="仿宋"/>
          <w:b/>
          <w:bCs/>
          <w:color w:val="auto"/>
          <w:kern w:val="2"/>
          <w:sz w:val="36"/>
          <w:szCs w:val="36"/>
          <w:lang w:val="en-US" w:eastAsia="zh-CN" w:bidi="ar-SA"/>
        </w:rPr>
      </w:pPr>
      <w:r>
        <w:rPr>
          <w:rFonts w:hint="eastAsia" w:ascii="仿宋" w:hAnsi="仿宋" w:eastAsia="仿宋" w:cs="仿宋"/>
          <w:b/>
          <w:bCs/>
          <w:color w:val="auto"/>
          <w:kern w:val="2"/>
          <w:sz w:val="36"/>
          <w:szCs w:val="36"/>
          <w:lang w:val="en-US" w:eastAsia="zh-CN" w:bidi="ar-SA"/>
        </w:rPr>
        <w:t>莆田市汇盛体育用品有限公司</w:t>
      </w:r>
    </w:p>
    <w:p>
      <w:pPr>
        <w:widowControl/>
        <w:shd w:val="clear" w:color="auto" w:fill="FFFFFF"/>
        <w:adjustRightInd w:val="0"/>
        <w:snapToGrid w:val="0"/>
        <w:spacing w:before="0" w:beforeAutospacing="0" w:after="0" w:afterAutospacing="0" w:line="520" w:lineRule="exact"/>
        <w:ind w:firstLine="723" w:firstLineChars="200"/>
        <w:jc w:val="center"/>
        <w:rPr>
          <w:rFonts w:hint="eastAsia" w:ascii="仿宋" w:hAnsi="仿宋" w:eastAsia="仿宋" w:cs="仿宋"/>
          <w:b/>
          <w:bCs/>
          <w:color w:val="auto"/>
          <w:kern w:val="2"/>
          <w:sz w:val="36"/>
          <w:szCs w:val="36"/>
          <w:lang w:val="en-US" w:eastAsia="zh-CN" w:bidi="ar-SA"/>
        </w:rPr>
      </w:pPr>
      <w:r>
        <w:rPr>
          <w:rFonts w:hint="eastAsia" w:ascii="仿宋" w:hAnsi="仿宋" w:eastAsia="仿宋" w:cs="仿宋"/>
          <w:b/>
          <w:bCs/>
          <w:color w:val="auto"/>
          <w:kern w:val="2"/>
          <w:sz w:val="36"/>
          <w:szCs w:val="36"/>
          <w:lang w:val="en-US" w:eastAsia="zh-CN" w:bidi="ar-SA"/>
        </w:rPr>
        <w:t>汇盛冷粘鞋及TPU鞋配件生产项目竣工环境保护</w:t>
      </w:r>
    </w:p>
    <w:p>
      <w:pPr>
        <w:widowControl/>
        <w:shd w:val="clear" w:color="auto" w:fill="FFFFFF"/>
        <w:adjustRightInd w:val="0"/>
        <w:snapToGrid w:val="0"/>
        <w:spacing w:before="0" w:beforeAutospacing="0" w:after="0" w:afterAutospacing="0" w:line="520" w:lineRule="exact"/>
        <w:ind w:firstLine="723" w:firstLineChars="200"/>
        <w:jc w:val="center"/>
        <w:rPr>
          <w:rFonts w:hint="eastAsia" w:ascii="仿宋" w:hAnsi="仿宋" w:eastAsia="仿宋" w:cs="仿宋"/>
          <w:b/>
          <w:bCs/>
          <w:color w:val="auto"/>
          <w:kern w:val="2"/>
          <w:sz w:val="36"/>
          <w:szCs w:val="36"/>
          <w:lang w:val="en-US" w:eastAsia="zh-CN" w:bidi="ar-SA"/>
        </w:rPr>
      </w:pPr>
      <w:r>
        <w:rPr>
          <w:rFonts w:hint="eastAsia" w:ascii="仿宋" w:hAnsi="仿宋" w:eastAsia="仿宋" w:cs="仿宋"/>
          <w:b/>
          <w:bCs/>
          <w:color w:val="auto"/>
          <w:kern w:val="2"/>
          <w:sz w:val="36"/>
          <w:szCs w:val="36"/>
          <w:lang w:val="en-US" w:eastAsia="zh-CN" w:bidi="ar-SA"/>
        </w:rPr>
        <w:t>自行验收意见</w:t>
      </w:r>
    </w:p>
    <w:p>
      <w:pPr>
        <w:widowControl/>
        <w:shd w:val="clear" w:color="auto" w:fill="FFFFFF"/>
        <w:adjustRightInd w:val="0"/>
        <w:snapToGrid w:val="0"/>
        <w:spacing w:before="0" w:beforeAutospacing="0" w:after="0" w:afterAutospacing="0" w:line="520" w:lineRule="exact"/>
        <w:jc w:val="left"/>
        <w:rPr>
          <w:rFonts w:hint="eastAsia" w:ascii="仿宋" w:hAnsi="仿宋" w:eastAsia="仿宋" w:cs="仿宋"/>
          <w:kern w:val="2"/>
          <w:sz w:val="30"/>
          <w:szCs w:val="30"/>
          <w:lang w:val="en-US" w:eastAsia="zh-CN" w:bidi="ar-SA"/>
        </w:rPr>
      </w:pPr>
    </w:p>
    <w:p>
      <w:pPr>
        <w:widowControl w:val="0"/>
        <w:adjustRightInd/>
        <w:snapToGrid/>
        <w:spacing w:after="0" w:afterLines="0" w:line="520" w:lineRule="exact"/>
        <w:ind w:firstLine="560" w:firstLineChars="200"/>
        <w:jc w:val="both"/>
        <w:rPr>
          <w:rFonts w:hint="eastAsia" w:ascii="仿宋" w:hAnsi="仿宋" w:eastAsia="仿宋" w:cs="仿宋"/>
          <w:kern w:val="2"/>
          <w:sz w:val="30"/>
          <w:szCs w:val="30"/>
          <w:lang w:val="en-US" w:eastAsia="zh-CN" w:bidi="ar-SA"/>
        </w:rPr>
      </w:pPr>
      <w:r>
        <w:rPr>
          <w:rFonts w:hint="eastAsia" w:ascii="仿宋_GB2312" w:hAnsi="仿宋_GB2312" w:eastAsia="仿宋_GB2312" w:cs="仿宋_GB2312"/>
          <w:sz w:val="28"/>
          <w:szCs w:val="28"/>
          <w:lang w:val="en-US" w:eastAsia="zh-CN"/>
        </w:rPr>
        <w:t>2024年5月28日，莆田市汇盛体育用品有限公司根据汇盛冷粘鞋及TPU鞋配件生产项目竣工环境保护验收监测报告表并对照《建设项目竣工环境保护验收暂行办法》，严格依照国家有关法律法规、建设项目竣工环境保护验收技术规范/指南、本项目环境影响评价报告表和审批部门审批决定等要求对本项目进行验收，提出意见如下</w:t>
      </w:r>
      <w:r>
        <w:rPr>
          <w:rFonts w:hint="eastAsia" w:ascii="仿宋" w:hAnsi="仿宋" w:eastAsia="仿宋" w:cs="仿宋"/>
          <w:kern w:val="2"/>
          <w:sz w:val="30"/>
          <w:szCs w:val="30"/>
          <w:lang w:val="en-US" w:eastAsia="zh-CN" w:bidi="ar-SA"/>
        </w:rPr>
        <w:t>：</w:t>
      </w:r>
    </w:p>
    <w:p>
      <w:pPr>
        <w:widowControl w:val="0"/>
        <w:adjustRightInd/>
        <w:snapToGrid/>
        <w:spacing w:after="0" w:afterLines="0" w:line="520" w:lineRule="exact"/>
        <w:ind w:firstLine="562" w:firstLineChars="200"/>
        <w:jc w:val="both"/>
        <w:rPr>
          <w:rFonts w:hint="eastAsia" w:ascii="仿宋_GB2312" w:hAnsi="仿宋_GB2312" w:eastAsia="仿宋_GB2312" w:cs="仿宋_GB2312"/>
          <w:sz w:val="28"/>
          <w:szCs w:val="28"/>
        </w:rPr>
      </w:pPr>
      <w:r>
        <w:rPr>
          <w:rFonts w:hint="eastAsia" w:ascii="黑体" w:hAnsi="黑体" w:eastAsia="黑体" w:cs="黑体"/>
          <w:b/>
          <w:bCs/>
          <w:sz w:val="28"/>
          <w:szCs w:val="28"/>
        </w:rPr>
        <w:t>一、工程建设基本情况</w:t>
      </w:r>
    </w:p>
    <w:p>
      <w:pPr>
        <w:widowControl w:val="0"/>
        <w:adjustRightInd/>
        <w:snapToGrid/>
        <w:spacing w:after="0" w:afterLines="0" w:line="520" w:lineRule="exact"/>
        <w:ind w:firstLine="560" w:firstLineChars="200"/>
        <w:jc w:val="both"/>
        <w:outlineLvl w:val="0"/>
        <w:rPr>
          <w:rFonts w:hint="eastAsia" w:ascii="仿宋_GB2312" w:hAnsi="仿宋_GB2312" w:eastAsia="仿宋_GB2312" w:cs="仿宋_GB2312"/>
          <w:sz w:val="28"/>
          <w:szCs w:val="28"/>
        </w:rPr>
      </w:pPr>
      <w:r>
        <w:rPr>
          <w:rFonts w:hint="eastAsia" w:ascii="楷体_GB2312" w:hAnsi="楷体_GB2312" w:eastAsia="楷体_GB2312" w:cs="楷体_GB2312"/>
          <w:sz w:val="28"/>
          <w:szCs w:val="28"/>
        </w:rPr>
        <w:t>（一）建设地点、规模、主要建设内容</w:t>
      </w:r>
    </w:p>
    <w:p>
      <w:pPr>
        <w:widowControl w:val="0"/>
        <w:adjustRightInd/>
        <w:snapToGrid/>
        <w:spacing w:after="0" w:afterLines="0" w:line="52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莆田市汇盛体育用品有限公司汇盛冷粘鞋及TPU鞋配件生产项目位于福建省莆田市荔城区黄石工业园区晴岚路599号。项目租赁黄石镇长旺（福建）建设有限公司2#厂房，2#厂房共5层，建筑面积约9010㎡、占地面积约1802㎡。所在具体位置经纬度为：E 119°5′8.405″，N 25°22′38.389″，</w:t>
      </w:r>
      <w:r>
        <w:rPr>
          <w:rFonts w:hint="default" w:ascii="仿宋_GB2312" w:hAnsi="仿宋_GB2312" w:eastAsia="仿宋_GB2312" w:cs="仿宋_GB2312"/>
          <w:sz w:val="28"/>
          <w:szCs w:val="28"/>
          <w:lang w:val="en-US" w:eastAsia="zh-CN"/>
        </w:rPr>
        <w:t>项目</w:t>
      </w:r>
      <w:r>
        <w:rPr>
          <w:rFonts w:hint="eastAsia" w:ascii="仿宋_GB2312" w:hAnsi="仿宋_GB2312" w:eastAsia="仿宋_GB2312" w:cs="仿宋_GB2312"/>
          <w:sz w:val="28"/>
          <w:szCs w:val="28"/>
          <w:lang w:val="en-US" w:eastAsia="zh-CN"/>
        </w:rPr>
        <w:t>实际</w:t>
      </w:r>
      <w:r>
        <w:rPr>
          <w:rFonts w:hint="default" w:ascii="仿宋_GB2312" w:hAnsi="仿宋_GB2312" w:eastAsia="仿宋_GB2312" w:cs="仿宋_GB2312"/>
          <w:sz w:val="28"/>
          <w:szCs w:val="28"/>
          <w:lang w:val="en-US" w:eastAsia="zh-CN"/>
        </w:rPr>
        <w:t>投资为</w:t>
      </w:r>
      <w:r>
        <w:rPr>
          <w:rFonts w:hint="eastAsia" w:ascii="仿宋_GB2312" w:hAnsi="仿宋_GB2312" w:eastAsia="仿宋_GB2312" w:cs="仿宋_GB2312"/>
          <w:sz w:val="28"/>
          <w:szCs w:val="28"/>
          <w:lang w:val="en-US" w:eastAsia="zh-CN"/>
        </w:rPr>
        <w:t>100</w:t>
      </w:r>
      <w:r>
        <w:rPr>
          <w:rFonts w:hint="default" w:ascii="仿宋_GB2312" w:hAnsi="仿宋_GB2312" w:eastAsia="仿宋_GB2312" w:cs="仿宋_GB2312"/>
          <w:sz w:val="28"/>
          <w:szCs w:val="28"/>
          <w:lang w:val="en-US" w:eastAsia="zh-CN"/>
        </w:rPr>
        <w:t>万元，</w:t>
      </w:r>
      <w:r>
        <w:rPr>
          <w:rFonts w:hint="eastAsia" w:ascii="仿宋_GB2312" w:hAnsi="仿宋_GB2312" w:eastAsia="仿宋_GB2312" w:cs="仿宋_GB2312"/>
          <w:sz w:val="28"/>
          <w:szCs w:val="28"/>
          <w:lang w:val="en-US" w:eastAsia="zh-CN"/>
        </w:rPr>
        <w:t>劳动定员56</w:t>
      </w:r>
      <w:r>
        <w:rPr>
          <w:rFonts w:hint="default" w:ascii="仿宋_GB2312" w:hAnsi="仿宋_GB2312" w:eastAsia="仿宋_GB2312" w:cs="仿宋_GB2312"/>
          <w:sz w:val="28"/>
          <w:szCs w:val="28"/>
          <w:lang w:val="en-US" w:eastAsia="zh-CN"/>
        </w:rPr>
        <w:t>人，均不在厂区内食宿。年工作时间300天，</w:t>
      </w:r>
      <w:r>
        <w:rPr>
          <w:rFonts w:hint="eastAsia" w:ascii="仿宋_GB2312" w:hAnsi="仿宋_GB2312" w:eastAsia="仿宋_GB2312" w:cs="仿宋_GB2312"/>
          <w:sz w:val="28"/>
          <w:szCs w:val="28"/>
          <w:lang w:val="en-US" w:eastAsia="zh-CN"/>
        </w:rPr>
        <w:t>每天工作8小时。</w:t>
      </w:r>
    </w:p>
    <w:p>
      <w:pPr>
        <w:widowControl w:val="0"/>
        <w:adjustRightInd/>
        <w:snapToGrid/>
        <w:spacing w:after="0" w:afterLines="0" w:line="520" w:lineRule="exact"/>
        <w:ind w:firstLine="560" w:firstLineChars="200"/>
        <w:jc w:val="both"/>
        <w:rPr>
          <w:rFonts w:hint="eastAsia"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项目厂区地块为工业用地，周边为其他工业企业</w:t>
      </w:r>
      <w:r>
        <w:rPr>
          <w:rFonts w:hint="eastAsia" w:ascii="仿宋_GB2312" w:hAnsi="仿宋_GB2312" w:eastAsia="仿宋_GB2312" w:cs="仿宋_GB2312"/>
          <w:sz w:val="28"/>
          <w:szCs w:val="28"/>
          <w:lang w:val="en-US" w:eastAsia="zh-CN"/>
        </w:rPr>
        <w:t>。周边敏感目标与环评一致，未发生变化。</w:t>
      </w:r>
    </w:p>
    <w:p>
      <w:pPr>
        <w:widowControl w:val="0"/>
        <w:adjustRightInd/>
        <w:snapToGrid/>
        <w:spacing w:after="0" w:afterLines="0" w:line="520" w:lineRule="exact"/>
        <w:ind w:firstLine="560" w:firstLineChars="200"/>
        <w:jc w:val="both"/>
        <w:outlineLvl w:val="0"/>
        <w:rPr>
          <w:rFonts w:hint="eastAsia" w:ascii="仿宋_GB2312" w:hAnsi="仿宋_GB2312" w:eastAsia="仿宋_GB2312" w:cs="仿宋_GB2312"/>
          <w:sz w:val="28"/>
          <w:szCs w:val="28"/>
        </w:rPr>
      </w:pPr>
      <w:r>
        <w:rPr>
          <w:rFonts w:hint="eastAsia" w:ascii="楷体_GB2312" w:hAnsi="楷体_GB2312" w:eastAsia="楷体_GB2312" w:cs="楷体_GB2312"/>
          <w:sz w:val="28"/>
          <w:szCs w:val="28"/>
        </w:rPr>
        <w:t>（二）建设过程及环保审批情况</w:t>
      </w:r>
    </w:p>
    <w:p>
      <w:pPr>
        <w:widowControl w:val="0"/>
        <w:adjustRightInd/>
        <w:snapToGrid/>
        <w:spacing w:after="0" w:afterLines="0" w:line="52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建设单位</w:t>
      </w:r>
      <w:r>
        <w:rPr>
          <w:rFonts w:hint="default" w:ascii="仿宋_GB2312" w:hAnsi="仿宋_GB2312" w:eastAsia="仿宋_GB2312" w:cs="仿宋_GB2312"/>
          <w:sz w:val="28"/>
          <w:szCs w:val="28"/>
          <w:lang w:val="en-US" w:eastAsia="zh-CN"/>
        </w:rPr>
        <w:t>于20</w:t>
      </w:r>
      <w:r>
        <w:rPr>
          <w:rFonts w:hint="eastAsia" w:ascii="仿宋_GB2312" w:hAnsi="仿宋_GB2312" w:eastAsia="仿宋_GB2312" w:cs="仿宋_GB2312"/>
          <w:sz w:val="28"/>
          <w:szCs w:val="28"/>
          <w:lang w:val="en-US" w:eastAsia="zh-CN"/>
        </w:rPr>
        <w:t>23年12</w:t>
      </w:r>
      <w:r>
        <w:rPr>
          <w:rFonts w:hint="default" w:ascii="仿宋_GB2312" w:hAnsi="仿宋_GB2312" w:eastAsia="仿宋_GB2312" w:cs="仿宋_GB2312"/>
          <w:sz w:val="28"/>
          <w:szCs w:val="28"/>
          <w:lang w:val="en-US" w:eastAsia="zh-CN"/>
        </w:rPr>
        <w:t>月委托</w:t>
      </w:r>
      <w:r>
        <w:rPr>
          <w:rFonts w:hint="eastAsia" w:ascii="仿宋_GB2312" w:hAnsi="仿宋_GB2312" w:eastAsia="仿宋_GB2312" w:cs="仿宋_GB2312"/>
          <w:sz w:val="28"/>
          <w:szCs w:val="28"/>
          <w:lang w:val="en-US" w:eastAsia="zh-CN"/>
        </w:rPr>
        <w:t>福建创达环保科技有限公司</w:t>
      </w:r>
      <w:r>
        <w:rPr>
          <w:rFonts w:hint="default" w:ascii="仿宋_GB2312" w:hAnsi="仿宋_GB2312" w:eastAsia="仿宋_GB2312" w:cs="仿宋_GB2312"/>
          <w:sz w:val="28"/>
          <w:szCs w:val="28"/>
          <w:lang w:val="en-US" w:eastAsia="zh-CN"/>
        </w:rPr>
        <w:t>编制</w:t>
      </w:r>
      <w:r>
        <w:rPr>
          <w:rFonts w:hint="eastAsia" w:ascii="仿宋_GB2312" w:hAnsi="仿宋_GB2312" w:eastAsia="仿宋_GB2312" w:cs="仿宋_GB2312"/>
          <w:sz w:val="28"/>
          <w:szCs w:val="28"/>
          <w:lang w:val="en-US" w:eastAsia="zh-CN"/>
        </w:rPr>
        <w:t>了</w:t>
      </w:r>
      <w:r>
        <w:rPr>
          <w:rFonts w:hint="default"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eastAsia="zh-CN"/>
        </w:rPr>
        <w:t>莆田市汇盛体育用品有限公司汇盛冷粘鞋及TPU鞋配件生产项目环境影响评价报告表</w:t>
      </w:r>
      <w:r>
        <w:rPr>
          <w:rFonts w:hint="default"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eastAsia="zh-CN"/>
        </w:rPr>
        <w:t>年产冷粘鞋160万双、TPU鞋配件160万双；</w:t>
      </w:r>
      <w:r>
        <w:rPr>
          <w:rFonts w:hint="default" w:ascii="仿宋_GB2312" w:hAnsi="仿宋_GB2312" w:eastAsia="仿宋_GB2312" w:cs="仿宋_GB2312"/>
          <w:sz w:val="28"/>
          <w:szCs w:val="28"/>
          <w:lang w:val="en-US" w:eastAsia="zh-CN"/>
        </w:rPr>
        <w:t>并于20</w:t>
      </w:r>
      <w:r>
        <w:rPr>
          <w:rFonts w:hint="eastAsia" w:ascii="仿宋_GB2312" w:hAnsi="仿宋_GB2312" w:eastAsia="仿宋_GB2312" w:cs="仿宋_GB2312"/>
          <w:sz w:val="28"/>
          <w:szCs w:val="28"/>
          <w:lang w:val="en-US" w:eastAsia="zh-CN"/>
        </w:rPr>
        <w:t>24</w:t>
      </w:r>
      <w:r>
        <w:rPr>
          <w:rFonts w:hint="default" w:ascii="仿宋_GB2312" w:hAnsi="仿宋_GB2312" w:eastAsia="仿宋_GB2312" w:cs="仿宋_GB2312"/>
          <w:sz w:val="28"/>
          <w:szCs w:val="28"/>
          <w:lang w:val="en-US" w:eastAsia="zh-CN"/>
        </w:rPr>
        <w:t>年</w:t>
      </w:r>
      <w:r>
        <w:rPr>
          <w:rFonts w:hint="eastAsia" w:ascii="仿宋_GB2312" w:hAnsi="仿宋_GB2312" w:eastAsia="仿宋_GB2312" w:cs="仿宋_GB2312"/>
          <w:sz w:val="28"/>
          <w:szCs w:val="28"/>
          <w:lang w:val="en-US" w:eastAsia="zh-CN"/>
        </w:rPr>
        <w:t>1</w:t>
      </w:r>
      <w:r>
        <w:rPr>
          <w:rFonts w:hint="default"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lang w:val="en-US" w:eastAsia="zh-CN"/>
        </w:rPr>
        <w:t>26</w:t>
      </w:r>
      <w:r>
        <w:rPr>
          <w:rFonts w:hint="default" w:ascii="仿宋_GB2312" w:hAnsi="仿宋_GB2312" w:eastAsia="仿宋_GB2312" w:cs="仿宋_GB2312"/>
          <w:sz w:val="28"/>
          <w:szCs w:val="28"/>
          <w:lang w:val="en-US" w:eastAsia="zh-CN"/>
        </w:rPr>
        <w:t>日</w:t>
      </w:r>
      <w:r>
        <w:rPr>
          <w:rFonts w:hint="eastAsia" w:ascii="仿宋_GB2312" w:hAnsi="仿宋_GB2312" w:eastAsia="仿宋_GB2312" w:cs="仿宋_GB2312"/>
          <w:sz w:val="28"/>
          <w:szCs w:val="28"/>
          <w:lang w:val="en-US" w:eastAsia="zh-CN"/>
        </w:rPr>
        <w:t>通过莆田市生态环境局</w:t>
      </w:r>
      <w:r>
        <w:rPr>
          <w:rFonts w:hint="default" w:ascii="仿宋_GB2312" w:hAnsi="仿宋_GB2312" w:eastAsia="仿宋_GB2312" w:cs="仿宋_GB2312"/>
          <w:sz w:val="28"/>
          <w:szCs w:val="28"/>
          <w:lang w:val="en-US" w:eastAsia="zh-CN"/>
        </w:rPr>
        <w:t>审批，取得</w:t>
      </w:r>
      <w:r>
        <w:rPr>
          <w:rFonts w:hint="eastAsia" w:ascii="仿宋_GB2312" w:hAnsi="仿宋_GB2312" w:eastAsia="仿宋_GB2312" w:cs="仿宋_GB2312"/>
          <w:sz w:val="28"/>
          <w:szCs w:val="28"/>
          <w:lang w:val="en-US" w:eastAsia="zh-CN"/>
        </w:rPr>
        <w:t>《莆田市汇盛体育用品有限公司汇盛冷粘鞋及TPU鞋配件生产项目环境影响评价报告表批文》（莆环审荔[2024]7号）。并于2024年3月6日申领排污许可证。</w:t>
      </w:r>
    </w:p>
    <w:p>
      <w:pPr>
        <w:widowControl w:val="0"/>
        <w:adjustRightInd/>
        <w:snapToGrid/>
        <w:spacing w:after="0" w:afterLines="0" w:line="52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环评批复规模为“年产冷粘鞋160万双、TPU鞋配件160万双”；由于厂内目前实际只设置3条成型线、6台注塑机，因此现状实际投产规模为“年产冷粘鞋100万双、TPU鞋配件100万双”。</w:t>
      </w:r>
    </w:p>
    <w:p>
      <w:pPr>
        <w:widowControl w:val="0"/>
        <w:adjustRightInd/>
        <w:snapToGrid/>
        <w:spacing w:after="0" w:afterLines="0" w:line="52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次为分期验收，验收规模为年产冷粘鞋100万双，TPU鞋配件100万双以及配套生产设备和环保设施。福建省研策检测技术有限公司于2024.5.10-2024.5.11对“年产冷粘鞋100万双，TPU鞋配件100万双”项目现场进行验收监测，调试至今无投诉、处罚事件。</w:t>
      </w:r>
    </w:p>
    <w:p>
      <w:pPr>
        <w:widowControl w:val="0"/>
        <w:adjustRightInd/>
        <w:snapToGrid/>
        <w:spacing w:after="0" w:afterLines="0" w:line="520" w:lineRule="exact"/>
        <w:ind w:firstLine="560" w:firstLineChars="200"/>
        <w:jc w:val="both"/>
        <w:outlineLvl w:val="0"/>
        <w:rPr>
          <w:rFonts w:hint="eastAsia" w:ascii="仿宋_GB2312" w:hAnsi="仿宋_GB2312" w:eastAsia="仿宋_GB2312" w:cs="仿宋_GB2312"/>
          <w:sz w:val="28"/>
          <w:szCs w:val="28"/>
        </w:rPr>
      </w:pPr>
      <w:r>
        <w:rPr>
          <w:rFonts w:hint="eastAsia" w:ascii="楷体_GB2312" w:hAnsi="楷体_GB2312" w:eastAsia="楷体_GB2312" w:cs="楷体_GB2312"/>
          <w:sz w:val="28"/>
          <w:szCs w:val="28"/>
        </w:rPr>
        <w:t>（三）投资情况</w:t>
      </w:r>
    </w:p>
    <w:p>
      <w:pPr>
        <w:widowControl w:val="0"/>
        <w:adjustRightInd/>
        <w:snapToGrid/>
        <w:spacing w:after="0" w:afterLines="0" w:line="52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项目实际总投资100万元，其中环保实际投资共15万元，占项目总投资的15%。</w:t>
      </w:r>
    </w:p>
    <w:p>
      <w:pPr>
        <w:widowControl w:val="0"/>
        <w:adjustRightInd/>
        <w:snapToGrid/>
        <w:spacing w:after="0" w:afterLines="0" w:line="520" w:lineRule="exact"/>
        <w:ind w:firstLine="560" w:firstLineChars="200"/>
        <w:jc w:val="both"/>
        <w:outlineLvl w:val="0"/>
        <w:rPr>
          <w:rFonts w:hint="eastAsia" w:ascii="仿宋_GB2312" w:hAnsi="仿宋_GB2312" w:eastAsia="仿宋_GB2312" w:cs="仿宋_GB2312"/>
          <w:sz w:val="28"/>
          <w:szCs w:val="28"/>
        </w:rPr>
      </w:pPr>
      <w:r>
        <w:rPr>
          <w:rFonts w:hint="eastAsia" w:ascii="楷体_GB2312" w:hAnsi="楷体_GB2312" w:eastAsia="楷体_GB2312" w:cs="楷体_GB2312"/>
          <w:sz w:val="28"/>
          <w:szCs w:val="28"/>
        </w:rPr>
        <w:t>（四）验收范围</w:t>
      </w:r>
    </w:p>
    <w:p>
      <w:pPr>
        <w:widowControl w:val="0"/>
        <w:adjustRightInd/>
        <w:snapToGrid/>
        <w:spacing w:after="0" w:afterLines="0" w:line="52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本次验收范围为“年产冷粘鞋100万双、TPU鞋配件100万双”涉及废水、废气、噪声、固废污染防治设施及其配套相关项目。</w:t>
      </w:r>
    </w:p>
    <w:p>
      <w:pPr>
        <w:widowControl w:val="0"/>
        <w:adjustRightInd/>
        <w:snapToGrid/>
        <w:spacing w:after="0" w:afterLines="0" w:line="520" w:lineRule="exact"/>
        <w:ind w:firstLine="562" w:firstLineChars="200"/>
        <w:jc w:val="both"/>
        <w:rPr>
          <w:rFonts w:hint="eastAsia" w:ascii="仿宋_GB2312" w:hAnsi="仿宋_GB2312" w:eastAsia="仿宋_GB2312" w:cs="仿宋_GB2312"/>
          <w:color w:val="auto"/>
          <w:sz w:val="28"/>
          <w:szCs w:val="28"/>
        </w:rPr>
      </w:pPr>
      <w:r>
        <w:rPr>
          <w:rFonts w:hint="eastAsia" w:ascii="黑体" w:hAnsi="黑体" w:eastAsia="黑体" w:cs="黑体"/>
          <w:b/>
          <w:bCs/>
          <w:color w:val="auto"/>
          <w:sz w:val="28"/>
          <w:szCs w:val="28"/>
        </w:rPr>
        <w:t>二、工程变动情况</w:t>
      </w:r>
    </w:p>
    <w:p>
      <w:pPr>
        <w:widowControl w:val="0"/>
        <w:adjustRightInd/>
        <w:snapToGrid/>
        <w:spacing w:after="0" w:afterLines="0" w:line="52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根据《环境影响评价法》和《建设项目环境保护管理条例》有关规定，建设项目的性质、规模、地点、生产工艺和环境保护措施五个因素中的一项或一项以上发生重大变动，且可能导致环境影响显著变化（特别是不利环境影响加重）的，界定为重大变动。本项目对项目的性质、规模、地点、生产工艺和环境保护措施五个因素进行分析项目变动情况。</w:t>
      </w:r>
    </w:p>
    <w:p>
      <w:pPr>
        <w:widowControl w:val="0"/>
        <w:adjustRightInd/>
        <w:snapToGrid/>
        <w:spacing w:after="0" w:afterLines="0" w:line="52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（1）性质：项目为冷粘鞋及TPU配件生产项目，属于“制鞋业”，与环评一致，未发生变动。</w:t>
      </w:r>
    </w:p>
    <w:p>
      <w:pPr>
        <w:widowControl w:val="0"/>
        <w:adjustRightInd/>
        <w:snapToGrid/>
        <w:spacing w:after="0" w:afterLines="0" w:line="52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（2）规模：实际投产3条成型线、6台注塑机，为分期验收，年产冷粘鞋100万双，TPU鞋配件100万双，实际产品类别与环评一致，未发生变动。</w:t>
      </w:r>
    </w:p>
    <w:p>
      <w:pPr>
        <w:widowControl w:val="0"/>
        <w:adjustRightInd/>
        <w:snapToGrid/>
        <w:spacing w:after="0" w:afterLines="0" w:line="52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（3）地点：项目实际生产地址与环评选址一致，未发生变动。</w:t>
      </w:r>
    </w:p>
    <w:p>
      <w:pPr>
        <w:widowControl w:val="0"/>
        <w:adjustRightInd/>
        <w:snapToGrid/>
        <w:spacing w:after="0" w:afterLines="0" w:line="52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（4）生产工艺与设备：生产工艺与环评一致，实际布设成型线3条，设备比环评减少2条，不属于重大变更。</w:t>
      </w:r>
    </w:p>
    <w:p>
      <w:pPr>
        <w:widowControl w:val="0"/>
        <w:adjustRightInd/>
        <w:snapToGrid/>
        <w:spacing w:after="0" w:afterLines="0" w:line="520" w:lineRule="exact"/>
        <w:ind w:firstLine="560" w:firstLineChars="200"/>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（5）环境保护措施：废水、噪声、固废处理措施与环评一致，未发生变动；废气环保设备实际为一根排气筒，环评批复为2根排气筒。环评批复成型线1根排气筒DA001的非甲烷总烃执行</w:t>
      </w:r>
      <w:r>
        <w:rPr>
          <w:rFonts w:hint="default" w:ascii="仿宋_GB2312" w:hAnsi="仿宋_GB2312" w:eastAsia="仿宋_GB2312" w:cs="仿宋_GB2312"/>
          <w:sz w:val="28"/>
          <w:szCs w:val="28"/>
          <w:lang w:val="en-US" w:eastAsia="zh-CN"/>
        </w:rPr>
        <w:t>GB16297-1996《大气污染物综合排放标准》</w:t>
      </w:r>
      <w:r>
        <w:rPr>
          <w:rFonts w:hint="eastAsia" w:ascii="仿宋_GB2312" w:hAnsi="仿宋_GB2312" w:eastAsia="仿宋_GB2312" w:cs="仿宋_GB2312"/>
          <w:sz w:val="28"/>
          <w:szCs w:val="28"/>
          <w:lang w:val="en-US" w:eastAsia="zh-CN"/>
        </w:rPr>
        <w:t>,注塑1根排气筒DA002的非甲烷总烃执行</w:t>
      </w:r>
      <w:r>
        <w:rPr>
          <w:rFonts w:hint="default" w:ascii="仿宋_GB2312" w:hAnsi="仿宋_GB2312" w:eastAsia="仿宋_GB2312" w:cs="仿宋_GB2312"/>
          <w:sz w:val="28"/>
          <w:szCs w:val="28"/>
          <w:lang w:val="en-US" w:eastAsia="zh-CN"/>
        </w:rPr>
        <w:t>《合成树脂工业污染物排放标准》（GB31572-2015）</w:t>
      </w:r>
      <w:r>
        <w:rPr>
          <w:rFonts w:hint="eastAsia" w:ascii="仿宋_GB2312" w:hAnsi="仿宋_GB2312" w:eastAsia="仿宋_GB2312" w:cs="仿宋_GB2312"/>
          <w:sz w:val="28"/>
          <w:szCs w:val="28"/>
          <w:lang w:val="en-US" w:eastAsia="zh-CN"/>
        </w:rPr>
        <w:t>，实际是成型线和注塑汇集成同一根排气筒DA001，因此排气筒DA001的非甲烷总烃严格执行</w:t>
      </w:r>
      <w:r>
        <w:rPr>
          <w:rFonts w:hint="default" w:ascii="仿宋_GB2312" w:hAnsi="仿宋_GB2312" w:eastAsia="仿宋_GB2312" w:cs="仿宋_GB2312"/>
          <w:sz w:val="28"/>
          <w:szCs w:val="28"/>
          <w:lang w:val="en-US" w:eastAsia="zh-CN"/>
        </w:rPr>
        <w:t>《合成树脂工业污染物排放标准》（GB31572-2015）</w:t>
      </w:r>
      <w:r>
        <w:rPr>
          <w:rFonts w:hint="eastAsia" w:ascii="仿宋_GB2312" w:hAnsi="仿宋_GB2312" w:eastAsia="仿宋_GB2312" w:cs="仿宋_GB2312"/>
          <w:sz w:val="28"/>
          <w:szCs w:val="28"/>
          <w:lang w:val="en-US" w:eastAsia="zh-CN"/>
        </w:rPr>
        <w:t>，不属于重大变更。</w:t>
      </w:r>
    </w:p>
    <w:p>
      <w:pPr>
        <w:widowControl w:val="0"/>
        <w:adjustRightInd/>
        <w:snapToGrid/>
        <w:spacing w:after="0" w:afterLines="0" w:line="52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综上，通过对该项目实际建设情况与环境影响报告表进行核实，本项目性质、规模、地点、生产工艺和环境保护措施未产生重大变动。</w:t>
      </w:r>
    </w:p>
    <w:p>
      <w:pPr>
        <w:widowControl w:val="0"/>
        <w:adjustRightInd/>
        <w:snapToGrid/>
        <w:spacing w:after="0" w:afterLines="0" w:line="520" w:lineRule="exact"/>
        <w:ind w:firstLine="562" w:firstLineChars="200"/>
        <w:jc w:val="both"/>
        <w:rPr>
          <w:rFonts w:hint="eastAsia" w:ascii="仿宋_GB2312" w:hAnsi="仿宋_GB2312" w:eastAsia="仿宋_GB2312" w:cs="仿宋_GB2312"/>
          <w:color w:val="auto"/>
          <w:sz w:val="28"/>
          <w:szCs w:val="28"/>
        </w:rPr>
      </w:pPr>
      <w:r>
        <w:rPr>
          <w:rFonts w:hint="eastAsia" w:ascii="黑体" w:hAnsi="黑体" w:eastAsia="黑体" w:cs="黑体"/>
          <w:b/>
          <w:bCs/>
          <w:color w:val="auto"/>
          <w:sz w:val="28"/>
          <w:szCs w:val="28"/>
        </w:rPr>
        <w:t>三、环境保护设施建设情况</w:t>
      </w:r>
    </w:p>
    <w:p>
      <w:pPr>
        <w:widowControl w:val="0"/>
        <w:adjustRightInd/>
        <w:snapToGrid/>
        <w:spacing w:after="0" w:afterLines="0" w:line="520" w:lineRule="exact"/>
        <w:ind w:firstLine="560" w:firstLineChars="200"/>
        <w:jc w:val="both"/>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（一）废水</w:t>
      </w:r>
    </w:p>
    <w:p>
      <w:pPr>
        <w:widowControl w:val="0"/>
        <w:adjustRightInd/>
        <w:snapToGrid/>
        <w:spacing w:after="0" w:afterLines="0" w:line="520" w:lineRule="exact"/>
        <w:ind w:firstLine="560" w:firstLineChars="200"/>
        <w:jc w:val="both"/>
        <w:outlineLvl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本项目无生产废水，主要污水为职工生活污水。生活污水依托租赁厂房化粪池处理后排入园区污水管网，纳入荔城污水处理厂进行处理。</w:t>
      </w:r>
    </w:p>
    <w:p>
      <w:pPr>
        <w:widowControl w:val="0"/>
        <w:adjustRightInd/>
        <w:snapToGrid/>
        <w:spacing w:after="0" w:afterLines="0" w:line="520" w:lineRule="exact"/>
        <w:ind w:firstLine="560" w:firstLineChars="200"/>
        <w:jc w:val="both"/>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（二）废气</w:t>
      </w:r>
    </w:p>
    <w:p>
      <w:pPr>
        <w:widowControl w:val="0"/>
        <w:adjustRightInd/>
        <w:snapToGrid/>
        <w:spacing w:after="0" w:afterLines="0" w:line="520" w:lineRule="exact"/>
        <w:ind w:firstLine="560" w:firstLineChars="200"/>
        <w:jc w:val="both"/>
        <w:outlineLvl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本项目废气主要为成型线刷处理剂、PU胶及其烘干，调胶产生有机废气，搅拌产生的粉尘及注塑工序产生的少量废气。</w:t>
      </w:r>
    </w:p>
    <w:p>
      <w:pPr>
        <w:widowControl w:val="0"/>
        <w:adjustRightInd/>
        <w:snapToGrid/>
        <w:spacing w:after="0" w:afterLines="0" w:line="520" w:lineRule="exact"/>
        <w:ind w:firstLine="560" w:firstLineChars="200"/>
        <w:jc w:val="both"/>
        <w:outlineLvl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成型线、注塑工序产生的废气经集气罩收集后，进入活性炭吸附处理设施处理，通过1根</w:t>
      </w:r>
      <w:r>
        <w:rPr>
          <w:rFonts w:hint="eastAsia" w:ascii="仿宋_GB2312" w:hAnsi="仿宋_GB2312" w:eastAsia="仿宋_GB2312" w:cs="仿宋_GB2312"/>
          <w:color w:val="auto"/>
          <w:sz w:val="28"/>
          <w:szCs w:val="28"/>
          <w:lang w:val="en-US" w:eastAsia="zh-CN"/>
        </w:rPr>
        <w:t>28米</w:t>
      </w:r>
      <w:r>
        <w:rPr>
          <w:rFonts w:hint="eastAsia" w:ascii="仿宋_GB2312" w:hAnsi="仿宋_GB2312" w:eastAsia="仿宋_GB2312" w:cs="仿宋_GB2312"/>
          <w:sz w:val="28"/>
          <w:szCs w:val="28"/>
          <w:lang w:val="en-US" w:eastAsia="zh-CN"/>
        </w:rPr>
        <w:t>高的排气筒（DA001）高空排放。</w:t>
      </w:r>
    </w:p>
    <w:p>
      <w:pPr>
        <w:widowControl w:val="0"/>
        <w:adjustRightInd/>
        <w:snapToGrid/>
        <w:spacing w:after="0" w:afterLines="0" w:line="520" w:lineRule="exact"/>
        <w:ind w:firstLine="560" w:firstLineChars="200"/>
        <w:jc w:val="both"/>
        <w:outlineLvl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（三）噪声</w:t>
      </w:r>
    </w:p>
    <w:p>
      <w:pPr>
        <w:widowControl w:val="0"/>
        <w:adjustRightInd/>
        <w:snapToGrid/>
        <w:spacing w:after="0" w:afterLines="0" w:line="520" w:lineRule="exact"/>
        <w:ind w:firstLine="560" w:firstLineChars="200"/>
        <w:jc w:val="both"/>
        <w:outlineLvl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项目噪声主要来自生产中生产</w:t>
      </w:r>
      <w:r>
        <w:rPr>
          <w:rFonts w:hint="default" w:ascii="仿宋_GB2312" w:hAnsi="仿宋_GB2312" w:eastAsia="仿宋_GB2312" w:cs="仿宋_GB2312"/>
          <w:sz w:val="28"/>
          <w:szCs w:val="28"/>
          <w:lang w:val="en-US" w:eastAsia="zh-CN"/>
        </w:rPr>
        <w:t>设备噪声及辅助设备发出噪声</w:t>
      </w:r>
      <w:r>
        <w:rPr>
          <w:rFonts w:hint="eastAsia" w:ascii="仿宋_GB2312" w:hAnsi="仿宋_GB2312" w:eastAsia="仿宋_GB2312" w:cs="仿宋_GB2312"/>
          <w:sz w:val="28"/>
          <w:szCs w:val="28"/>
          <w:lang w:val="en-US" w:eastAsia="zh-CN"/>
        </w:rPr>
        <w:t>，在采取以下措施情况下，使厂界噪声达标：</w:t>
      </w:r>
    </w:p>
    <w:p>
      <w:pPr>
        <w:widowControl w:val="0"/>
        <w:adjustRightInd/>
        <w:snapToGrid/>
        <w:spacing w:after="0" w:afterLines="0" w:line="520" w:lineRule="exact"/>
        <w:ind w:firstLine="560" w:firstLineChars="200"/>
        <w:jc w:val="both"/>
        <w:outlineLvl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zh-CN" w:eastAsia="zh-CN"/>
        </w:rPr>
        <w:t>合理布局车间和设备，对主要高噪声设备采取减震、降噪的措施。</w:t>
      </w:r>
    </w:p>
    <w:p>
      <w:pPr>
        <w:widowControl w:val="0"/>
        <w:adjustRightInd/>
        <w:snapToGrid/>
        <w:spacing w:after="0" w:afterLines="0" w:line="520" w:lineRule="exact"/>
        <w:ind w:firstLine="560" w:firstLineChars="200"/>
        <w:jc w:val="both"/>
        <w:outlineLvl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zh-CN" w:eastAsia="zh-CN"/>
        </w:rPr>
        <w:t>风机可安置在采用隔声材料制作隔声间内，风机底部基础减震处理，风机进出口消音处理。</w:t>
      </w:r>
    </w:p>
    <w:p>
      <w:pPr>
        <w:widowControl w:val="0"/>
        <w:adjustRightInd/>
        <w:snapToGrid/>
        <w:spacing w:after="0" w:afterLines="0" w:line="520" w:lineRule="exact"/>
        <w:ind w:firstLine="560" w:firstLineChars="200"/>
        <w:jc w:val="both"/>
        <w:outlineLvl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（3）加强设备日常维护，定期检修，使设备处于良好的运转状态，避免因设备运转不正常时噪声的增高。</w:t>
      </w:r>
    </w:p>
    <w:p>
      <w:pPr>
        <w:widowControl w:val="0"/>
        <w:adjustRightInd/>
        <w:snapToGrid/>
        <w:spacing w:after="0" w:afterLines="0" w:line="520" w:lineRule="exact"/>
        <w:ind w:firstLine="560" w:firstLineChars="200"/>
        <w:jc w:val="both"/>
        <w:outlineLvl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（4）合理安排生产时间，尽量避免在中午及晚间加班。</w:t>
      </w:r>
    </w:p>
    <w:p>
      <w:pPr>
        <w:widowControl w:val="0"/>
        <w:adjustRightInd/>
        <w:snapToGrid/>
        <w:spacing w:after="0" w:afterLines="0" w:line="520" w:lineRule="exact"/>
        <w:ind w:firstLine="560" w:firstLineChars="200"/>
        <w:jc w:val="both"/>
        <w:outlineLvl w:val="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（四）固体废物</w:t>
      </w:r>
    </w:p>
    <w:p>
      <w:pPr>
        <w:widowControl w:val="0"/>
        <w:adjustRightInd/>
        <w:snapToGrid/>
        <w:spacing w:after="0" w:afterLines="0" w:line="520" w:lineRule="exact"/>
        <w:ind w:firstLine="560" w:firstLineChars="200"/>
        <w:jc w:val="both"/>
        <w:outlineLvl w:val="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本项目产生的固体废物主要为边角料及次品、原料空桶、</w:t>
      </w:r>
      <w:r>
        <w:rPr>
          <w:rFonts w:hint="default" w:ascii="仿宋_GB2312" w:hAnsi="仿宋_GB2312" w:eastAsia="仿宋_GB2312" w:cs="仿宋_GB2312"/>
          <w:sz w:val="28"/>
          <w:szCs w:val="28"/>
          <w:lang w:val="en-US" w:eastAsia="zh-CN"/>
        </w:rPr>
        <w:t>职工生活垃圾和危险</w:t>
      </w:r>
      <w:r>
        <w:rPr>
          <w:rFonts w:hint="eastAsia" w:ascii="仿宋_GB2312" w:hAnsi="仿宋_GB2312" w:eastAsia="仿宋_GB2312" w:cs="仿宋_GB2312"/>
          <w:sz w:val="28"/>
          <w:szCs w:val="28"/>
          <w:lang w:val="en-US" w:eastAsia="zh-CN"/>
        </w:rPr>
        <w:t>废物等</w:t>
      </w:r>
      <w:r>
        <w:rPr>
          <w:rFonts w:hint="default" w:ascii="仿宋_GB2312" w:hAnsi="仿宋_GB2312" w:eastAsia="仿宋_GB2312" w:cs="仿宋_GB2312"/>
          <w:sz w:val="28"/>
          <w:szCs w:val="28"/>
          <w:lang w:val="en-US" w:eastAsia="zh-CN"/>
        </w:rPr>
        <w:t>。</w:t>
      </w:r>
    </w:p>
    <w:p>
      <w:pPr>
        <w:widowControl w:val="0"/>
        <w:adjustRightInd/>
        <w:snapToGrid/>
        <w:spacing w:after="0" w:afterLines="0" w:line="520" w:lineRule="exact"/>
        <w:ind w:firstLine="560" w:firstLineChars="200"/>
        <w:jc w:val="both"/>
        <w:outlineLvl w:val="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边角料及次品产生量为1.16t/月，回用于生产。</w:t>
      </w:r>
    </w:p>
    <w:p>
      <w:pPr>
        <w:widowControl w:val="0"/>
        <w:adjustRightInd/>
        <w:snapToGrid/>
        <w:spacing w:after="0" w:afterLines="0" w:line="520" w:lineRule="exact"/>
        <w:ind w:firstLine="560" w:firstLineChars="200"/>
        <w:jc w:val="both"/>
        <w:outlineLvl w:val="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原料空桶产生量为0.04t/月，暂存危废间，由生产厂家回收利用；危险废物主要为废活性炭、废机油和废液压油，目前暂未产生，待产生后暂存危废间委托有资质单位处置。</w:t>
      </w:r>
    </w:p>
    <w:p>
      <w:pPr>
        <w:widowControl w:val="0"/>
        <w:adjustRightInd/>
        <w:snapToGrid/>
        <w:spacing w:after="0" w:afterLines="0" w:line="520" w:lineRule="exact"/>
        <w:ind w:firstLine="560" w:firstLineChars="200"/>
        <w:jc w:val="both"/>
        <w:outlineLvl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本项目固体废物主要为生活垃圾，生活垃圾产生量为</w:t>
      </w:r>
      <w:r>
        <w:rPr>
          <w:rFonts w:hint="eastAsia" w:ascii="仿宋_GB2312" w:hAnsi="仿宋_GB2312" w:eastAsia="仿宋_GB2312" w:cs="仿宋_GB2312"/>
          <w:color w:val="auto"/>
          <w:sz w:val="28"/>
          <w:szCs w:val="28"/>
          <w:lang w:val="en-US" w:eastAsia="zh-CN"/>
        </w:rPr>
        <w:t>0.595t/月</w:t>
      </w:r>
      <w:r>
        <w:rPr>
          <w:rFonts w:hint="eastAsia" w:ascii="仿宋_GB2312" w:hAnsi="仿宋_GB2312" w:eastAsia="仿宋_GB2312" w:cs="仿宋_GB2312"/>
          <w:sz w:val="28"/>
          <w:szCs w:val="28"/>
          <w:lang w:val="en-US" w:eastAsia="zh-CN"/>
        </w:rPr>
        <w:t>，现场设置了垃圾桶暂存，委托当地环卫部门统一清运。</w:t>
      </w:r>
    </w:p>
    <w:p>
      <w:pPr>
        <w:widowControl w:val="0"/>
        <w:adjustRightInd/>
        <w:snapToGrid/>
        <w:spacing w:after="0" w:afterLines="0" w:line="520" w:lineRule="exact"/>
        <w:ind w:firstLine="560" w:firstLineChars="200"/>
        <w:jc w:val="both"/>
        <w:rPr>
          <w:rFonts w:hint="eastAsia" w:ascii="仿宋_GB2312" w:hAnsi="仿宋_GB2312" w:eastAsia="仿宋_GB2312" w:cs="仿宋_GB2312"/>
          <w:color w:val="auto"/>
          <w:sz w:val="28"/>
          <w:szCs w:val="28"/>
        </w:rPr>
      </w:pPr>
      <w:r>
        <w:rPr>
          <w:rFonts w:hint="eastAsia" w:ascii="黑体" w:hAnsi="黑体" w:eastAsia="黑体" w:cs="黑体"/>
          <w:color w:val="auto"/>
          <w:sz w:val="28"/>
          <w:szCs w:val="28"/>
        </w:rPr>
        <w:t>四、环境保护设施调试效果</w:t>
      </w:r>
    </w:p>
    <w:p>
      <w:pPr>
        <w:widowControl w:val="0"/>
        <w:adjustRightInd/>
        <w:snapToGrid/>
        <w:spacing w:after="0" w:afterLines="0" w:line="520" w:lineRule="exact"/>
        <w:ind w:firstLine="560" w:firstLineChars="200"/>
        <w:jc w:val="both"/>
        <w:outlineLvl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根据</w:t>
      </w:r>
      <w:r>
        <w:rPr>
          <w:rFonts w:hint="eastAsia" w:ascii="仿宋" w:hAnsi="仿宋" w:eastAsia="仿宋" w:cs="仿宋"/>
          <w:color w:val="auto"/>
          <w:kern w:val="2"/>
          <w:sz w:val="30"/>
          <w:szCs w:val="30"/>
          <w:lang w:val="en-US" w:eastAsia="zh-CN" w:bidi="ar-SA"/>
        </w:rPr>
        <w:t>福建省研策检测技术有限公司</w:t>
      </w:r>
      <w:r>
        <w:rPr>
          <w:rFonts w:hint="eastAsia" w:ascii="仿宋_GB2312" w:hAnsi="仿宋_GB2312" w:eastAsia="仿宋_GB2312" w:cs="仿宋_GB2312"/>
          <w:sz w:val="28"/>
          <w:szCs w:val="28"/>
          <w:lang w:val="en-US" w:eastAsia="zh-CN"/>
        </w:rPr>
        <w:t>报告，在</w:t>
      </w:r>
      <w:r>
        <w:rPr>
          <w:rFonts w:hint="eastAsia" w:ascii="仿宋_GB2312" w:hAnsi="仿宋_GB2312" w:eastAsia="仿宋_GB2312" w:cs="仿宋_GB2312"/>
          <w:color w:val="auto"/>
          <w:sz w:val="28"/>
          <w:szCs w:val="28"/>
          <w:lang w:val="en-US" w:eastAsia="zh-CN"/>
        </w:rPr>
        <w:t>2024.5.10-2024.5.11验收检测期间各生产设备生产正</w:t>
      </w:r>
      <w:r>
        <w:rPr>
          <w:rFonts w:hint="eastAsia" w:ascii="仿宋_GB2312" w:hAnsi="仿宋_GB2312" w:eastAsia="仿宋_GB2312" w:cs="仿宋_GB2312"/>
          <w:sz w:val="28"/>
          <w:szCs w:val="28"/>
          <w:lang w:val="en-US" w:eastAsia="zh-CN"/>
        </w:rPr>
        <w:t>常，各环保治理设施运行正常，符合验收监测要求。验收监测期间各项环保设施验收效果如下：</w:t>
      </w:r>
    </w:p>
    <w:p>
      <w:pPr>
        <w:widowControl w:val="0"/>
        <w:adjustRightInd/>
        <w:snapToGrid/>
        <w:spacing w:after="0" w:afterLines="0" w:line="520" w:lineRule="exact"/>
        <w:ind w:firstLine="560" w:firstLineChars="200"/>
        <w:jc w:val="both"/>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1.废水</w:t>
      </w:r>
    </w:p>
    <w:p>
      <w:pPr>
        <w:keepNext w:val="0"/>
        <w:keepLines w:val="0"/>
        <w:pageBreakBefore w:val="0"/>
        <w:widowControl w:val="0"/>
        <w:kinsoku/>
        <w:wordWrap/>
        <w:overflowPunct/>
        <w:topLinePunct w:val="0"/>
        <w:autoSpaceDE/>
        <w:autoSpaceDN/>
        <w:bidi w:val="0"/>
        <w:adjustRightInd/>
        <w:snapToGrid/>
        <w:spacing w:after="0" w:afterLines="0" w:line="520" w:lineRule="exact"/>
        <w:ind w:left="0" w:leftChars="0" w:right="0" w:rightChars="0" w:firstLine="480"/>
        <w:jc w:val="left"/>
        <w:textAlignment w:val="auto"/>
        <w:rPr>
          <w:rFonts w:hint="eastAsia" w:ascii="仿宋" w:hAnsi="仿宋" w:eastAsia="仿宋" w:cs="仿宋"/>
          <w:b w:val="0"/>
          <w:color w:val="auto"/>
          <w:kern w:val="2"/>
          <w:sz w:val="30"/>
          <w:szCs w:val="30"/>
          <w:lang w:val="en-US" w:eastAsia="zh-CN" w:bidi="ar-SA"/>
        </w:rPr>
      </w:pPr>
      <w:r>
        <w:rPr>
          <w:rFonts w:hint="eastAsia" w:ascii="仿宋_GB2312" w:hAnsi="仿宋_GB2312" w:eastAsia="仿宋_GB2312" w:cs="仿宋_GB2312"/>
          <w:sz w:val="28"/>
          <w:szCs w:val="28"/>
          <w:lang w:val="en-US" w:eastAsia="zh-CN"/>
        </w:rPr>
        <w:t>本项目无生产废水，主要污水为职工生活污水。生活污水依托租赁厂房化粪池处理后排入园区污水管网，纳入荔城污水处理厂进行处理</w:t>
      </w:r>
      <w:r>
        <w:rPr>
          <w:rFonts w:hint="eastAsia" w:ascii="仿宋_GB2312" w:hAnsi="仿宋_GB2312" w:eastAsia="仿宋_GB2312" w:cs="仿宋_GB2312"/>
          <w:color w:val="auto"/>
          <w:sz w:val="28"/>
          <w:szCs w:val="28"/>
          <w:lang w:val="en-US" w:eastAsia="zh-CN"/>
        </w:rPr>
        <w:t>，无需监测。</w:t>
      </w:r>
      <w:r>
        <w:rPr>
          <w:rFonts w:hint="eastAsia" w:ascii="仿宋" w:hAnsi="仿宋" w:eastAsia="仿宋" w:cs="仿宋"/>
          <w:b w:val="0"/>
          <w:color w:val="auto"/>
          <w:kern w:val="2"/>
          <w:sz w:val="30"/>
          <w:szCs w:val="30"/>
          <w:lang w:val="en-US" w:eastAsia="zh-CN" w:bidi="ar-SA"/>
        </w:rPr>
        <w:t>符合环评批复要求。</w:t>
      </w:r>
    </w:p>
    <w:p>
      <w:pPr>
        <w:widowControl w:val="0"/>
        <w:adjustRightInd/>
        <w:snapToGrid/>
        <w:spacing w:after="0" w:afterLines="0" w:line="520" w:lineRule="exact"/>
        <w:ind w:firstLine="560" w:firstLineChars="200"/>
        <w:jc w:val="both"/>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2.废气</w:t>
      </w:r>
    </w:p>
    <w:p>
      <w:pPr>
        <w:keepNext w:val="0"/>
        <w:keepLines w:val="0"/>
        <w:pageBreakBefore w:val="0"/>
        <w:widowControl w:val="0"/>
        <w:kinsoku/>
        <w:wordWrap/>
        <w:overflowPunct/>
        <w:topLinePunct w:val="0"/>
        <w:autoSpaceDE/>
        <w:autoSpaceDN/>
        <w:bidi w:val="0"/>
        <w:adjustRightInd/>
        <w:snapToGrid/>
        <w:spacing w:after="0" w:afterLines="0" w:line="520" w:lineRule="exact"/>
        <w:ind w:left="0" w:leftChars="0" w:right="0" w:rightChars="0" w:firstLine="48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本次验收对项目废气进行布点监测。排气筒（DA001）监测因子为非甲烷总烃、甲苯、二甲苯。连续监测2天、3次/天。</w:t>
      </w:r>
    </w:p>
    <w:p>
      <w:pPr>
        <w:keepNext w:val="0"/>
        <w:keepLines w:val="0"/>
        <w:pageBreakBefore w:val="0"/>
        <w:widowControl w:val="0"/>
        <w:kinsoku/>
        <w:wordWrap/>
        <w:overflowPunct/>
        <w:topLinePunct w:val="0"/>
        <w:autoSpaceDE/>
        <w:autoSpaceDN/>
        <w:bidi w:val="0"/>
        <w:adjustRightInd/>
        <w:snapToGrid/>
        <w:spacing w:after="0" w:afterLines="0" w:line="520" w:lineRule="exact"/>
        <w:ind w:left="0" w:leftChars="0" w:right="0" w:rightChars="0" w:firstLine="48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成型线、注塑工序产生的废气经集气罩收集后，进入活性炭吸附处理设施处理，通过1根28米高的排气筒（DA001）高空排放</w:t>
      </w:r>
      <w:r>
        <w:rPr>
          <w:rFonts w:hint="default"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eastAsia="zh-CN"/>
        </w:rPr>
        <w:t>废气治理设备</w:t>
      </w:r>
      <w:r>
        <w:rPr>
          <w:rFonts w:hint="default" w:ascii="仿宋_GB2312" w:hAnsi="仿宋_GB2312" w:eastAsia="仿宋_GB2312" w:cs="仿宋_GB2312"/>
          <w:sz w:val="28"/>
          <w:szCs w:val="28"/>
          <w:lang w:val="en-US" w:eastAsia="zh-CN"/>
        </w:rPr>
        <w:t>对</w:t>
      </w:r>
      <w:r>
        <w:rPr>
          <w:rFonts w:hint="eastAsia" w:ascii="仿宋_GB2312" w:hAnsi="仿宋_GB2312" w:eastAsia="仿宋_GB2312" w:cs="仿宋_GB2312"/>
          <w:sz w:val="28"/>
          <w:szCs w:val="28"/>
          <w:lang w:val="en-US" w:eastAsia="zh-CN"/>
        </w:rPr>
        <w:t>非甲烷总烃</w:t>
      </w:r>
      <w:r>
        <w:rPr>
          <w:rFonts w:hint="default" w:ascii="仿宋_GB2312" w:hAnsi="仿宋_GB2312" w:eastAsia="仿宋_GB2312" w:cs="仿宋_GB2312"/>
          <w:sz w:val="28"/>
          <w:szCs w:val="28"/>
          <w:lang w:val="en-US" w:eastAsia="zh-CN"/>
        </w:rPr>
        <w:t>的处理效率为</w:t>
      </w:r>
      <w:r>
        <w:rPr>
          <w:rFonts w:hint="eastAsia" w:ascii="仿宋_GB2312" w:hAnsi="仿宋_GB2312" w:eastAsia="仿宋_GB2312" w:cs="仿宋_GB2312"/>
          <w:sz w:val="28"/>
          <w:szCs w:val="28"/>
          <w:lang w:val="en-US" w:eastAsia="zh-CN"/>
        </w:rPr>
        <w:t>64.85%-72.38</w:t>
      </w:r>
      <w:r>
        <w:rPr>
          <w:rFonts w:hint="default"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eastAsia="zh-CN"/>
        </w:rPr>
        <w:t>，</w:t>
      </w:r>
      <w:r>
        <w:rPr>
          <w:rFonts w:hint="default" w:ascii="仿宋_GB2312" w:hAnsi="仿宋_GB2312" w:eastAsia="仿宋_GB2312" w:cs="仿宋_GB2312"/>
          <w:sz w:val="28"/>
          <w:szCs w:val="28"/>
          <w:lang w:val="en-US" w:eastAsia="zh-CN"/>
        </w:rPr>
        <w:t>对</w:t>
      </w:r>
      <w:r>
        <w:rPr>
          <w:rFonts w:hint="eastAsia" w:ascii="仿宋_GB2312" w:hAnsi="仿宋_GB2312" w:eastAsia="仿宋_GB2312" w:cs="仿宋_GB2312"/>
          <w:sz w:val="28"/>
          <w:szCs w:val="28"/>
          <w:lang w:val="en-US" w:eastAsia="zh-CN"/>
        </w:rPr>
        <w:t>甲苯</w:t>
      </w:r>
      <w:r>
        <w:rPr>
          <w:rFonts w:hint="default" w:ascii="仿宋_GB2312" w:hAnsi="仿宋_GB2312" w:eastAsia="仿宋_GB2312" w:cs="仿宋_GB2312"/>
          <w:sz w:val="28"/>
          <w:szCs w:val="28"/>
          <w:lang w:val="en-US" w:eastAsia="zh-CN"/>
        </w:rPr>
        <w:t>的处理效率为</w:t>
      </w:r>
      <w:r>
        <w:rPr>
          <w:rFonts w:hint="eastAsia" w:ascii="仿宋_GB2312" w:hAnsi="仿宋_GB2312" w:eastAsia="仿宋_GB2312" w:cs="仿宋_GB2312"/>
          <w:sz w:val="28"/>
          <w:szCs w:val="28"/>
          <w:lang w:val="en-US" w:eastAsia="zh-CN"/>
        </w:rPr>
        <w:t>95.63%-96.1</w:t>
      </w:r>
      <w:r>
        <w:rPr>
          <w:rFonts w:hint="default"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eastAsia="zh-CN"/>
        </w:rPr>
        <w:t>。</w:t>
      </w:r>
      <w:r>
        <w:rPr>
          <w:rFonts w:hint="default" w:ascii="仿宋_GB2312" w:hAnsi="仿宋_GB2312" w:eastAsia="仿宋_GB2312" w:cs="仿宋_GB2312"/>
          <w:sz w:val="28"/>
          <w:szCs w:val="28"/>
          <w:lang w:val="en-US" w:eastAsia="zh-CN"/>
        </w:rPr>
        <w:t>处理后</w:t>
      </w:r>
      <w:r>
        <w:rPr>
          <w:rFonts w:hint="eastAsia" w:ascii="仿宋_GB2312" w:hAnsi="仿宋_GB2312" w:eastAsia="仿宋_GB2312" w:cs="仿宋_GB2312"/>
          <w:sz w:val="28"/>
          <w:szCs w:val="28"/>
          <w:lang w:val="en-US" w:eastAsia="zh-CN"/>
        </w:rPr>
        <w:t>的</w:t>
      </w:r>
      <w:r>
        <w:rPr>
          <w:rFonts w:hint="default" w:ascii="仿宋_GB2312" w:hAnsi="仿宋_GB2312" w:eastAsia="仿宋_GB2312" w:cs="仿宋_GB2312"/>
          <w:sz w:val="28"/>
          <w:szCs w:val="28"/>
          <w:lang w:val="en-US" w:eastAsia="zh-CN"/>
        </w:rPr>
        <w:t>非甲烷总烃最大排放速率为</w:t>
      </w:r>
      <w:r>
        <w:rPr>
          <w:rFonts w:hint="eastAsia" w:ascii="仿宋_GB2312" w:hAnsi="仿宋_GB2312" w:eastAsia="仿宋_GB2312" w:cs="仿宋_GB2312"/>
          <w:sz w:val="28"/>
          <w:szCs w:val="28"/>
          <w:lang w:val="en-US" w:eastAsia="zh-CN"/>
        </w:rPr>
        <w:t>0.239</w:t>
      </w:r>
      <w:r>
        <w:rPr>
          <w:rFonts w:hint="default" w:ascii="仿宋_GB2312" w:hAnsi="仿宋_GB2312" w:eastAsia="仿宋_GB2312" w:cs="仿宋_GB2312"/>
          <w:sz w:val="28"/>
          <w:szCs w:val="28"/>
          <w:lang w:val="en-US" w:eastAsia="zh-CN"/>
        </w:rPr>
        <w:t>kg/h，最大浓度为</w:t>
      </w:r>
      <w:r>
        <w:rPr>
          <w:rFonts w:hint="eastAsia" w:ascii="仿宋_GB2312" w:hAnsi="仿宋_GB2312" w:eastAsia="仿宋_GB2312" w:cs="仿宋_GB2312"/>
          <w:sz w:val="28"/>
          <w:szCs w:val="28"/>
          <w:lang w:val="en-US" w:eastAsia="zh-CN"/>
        </w:rPr>
        <w:t>9.42</w:t>
      </w:r>
      <w:r>
        <w:rPr>
          <w:rFonts w:hint="default" w:ascii="仿宋_GB2312" w:hAnsi="仿宋_GB2312" w:eastAsia="仿宋_GB2312" w:cs="仿宋_GB2312"/>
          <w:sz w:val="28"/>
          <w:szCs w:val="28"/>
          <w:lang w:val="en-US" w:eastAsia="zh-CN"/>
        </w:rPr>
        <w:t>mg/m</w:t>
      </w:r>
      <w:r>
        <w:rPr>
          <w:rFonts w:hint="default" w:ascii="仿宋_GB2312" w:hAnsi="仿宋_GB2312" w:eastAsia="仿宋_GB2312" w:cs="仿宋_GB2312"/>
          <w:sz w:val="28"/>
          <w:szCs w:val="28"/>
          <w:vertAlign w:val="superscript"/>
          <w:lang w:val="en-US" w:eastAsia="zh-CN"/>
        </w:rPr>
        <w:t>3</w:t>
      </w:r>
      <w:r>
        <w:rPr>
          <w:rFonts w:hint="default"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eastAsia="zh-CN"/>
        </w:rPr>
        <w:t>甲苯</w:t>
      </w:r>
      <w:r>
        <w:rPr>
          <w:rFonts w:hint="default" w:ascii="仿宋_GB2312" w:hAnsi="仿宋_GB2312" w:eastAsia="仿宋_GB2312" w:cs="仿宋_GB2312"/>
          <w:sz w:val="28"/>
          <w:szCs w:val="28"/>
          <w:lang w:val="en-US" w:eastAsia="zh-CN"/>
        </w:rPr>
        <w:t>最大排放速率为</w:t>
      </w:r>
      <w:r>
        <w:rPr>
          <w:rFonts w:hint="eastAsia" w:ascii="仿宋_GB2312" w:hAnsi="仿宋_GB2312" w:eastAsia="仿宋_GB2312" w:cs="仿宋_GB2312"/>
          <w:sz w:val="28"/>
          <w:szCs w:val="28"/>
          <w:lang w:val="en-US" w:eastAsia="zh-CN"/>
        </w:rPr>
        <w:t>0.00169</w:t>
      </w:r>
      <w:r>
        <w:rPr>
          <w:rFonts w:hint="default" w:ascii="仿宋_GB2312" w:hAnsi="仿宋_GB2312" w:eastAsia="仿宋_GB2312" w:cs="仿宋_GB2312"/>
          <w:sz w:val="28"/>
          <w:szCs w:val="28"/>
          <w:lang w:val="en-US" w:eastAsia="zh-CN"/>
        </w:rPr>
        <w:t>kg/h，最大浓度为</w:t>
      </w:r>
      <w:r>
        <w:rPr>
          <w:rFonts w:hint="eastAsia" w:ascii="仿宋_GB2312" w:hAnsi="仿宋_GB2312" w:eastAsia="仿宋_GB2312" w:cs="仿宋_GB2312"/>
          <w:sz w:val="28"/>
          <w:szCs w:val="28"/>
          <w:lang w:val="en-US" w:eastAsia="zh-CN"/>
        </w:rPr>
        <w:t>0.067</w:t>
      </w:r>
      <w:r>
        <w:rPr>
          <w:rFonts w:hint="default" w:ascii="仿宋_GB2312" w:hAnsi="仿宋_GB2312" w:eastAsia="仿宋_GB2312" w:cs="仿宋_GB2312"/>
          <w:sz w:val="28"/>
          <w:szCs w:val="28"/>
          <w:lang w:val="en-US" w:eastAsia="zh-CN"/>
        </w:rPr>
        <w:t>mg/m</w:t>
      </w:r>
      <w:r>
        <w:rPr>
          <w:rFonts w:hint="default" w:ascii="仿宋_GB2312" w:hAnsi="仿宋_GB2312" w:eastAsia="仿宋_GB2312" w:cs="仿宋_GB2312"/>
          <w:sz w:val="28"/>
          <w:szCs w:val="28"/>
          <w:vertAlign w:val="superscript"/>
          <w:lang w:val="en-US" w:eastAsia="zh-CN"/>
        </w:rPr>
        <w:t>3</w:t>
      </w:r>
      <w:r>
        <w:rPr>
          <w:rFonts w:hint="default"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eastAsia="zh-CN"/>
        </w:rPr>
        <w:t>二甲苯未检出。处理后的非甲烷总烃、甲苯</w:t>
      </w:r>
      <w:r>
        <w:rPr>
          <w:rFonts w:hint="default" w:ascii="仿宋_GB2312" w:hAnsi="仿宋_GB2312" w:eastAsia="仿宋_GB2312" w:cs="仿宋_GB2312"/>
          <w:sz w:val="28"/>
          <w:szCs w:val="28"/>
          <w:lang w:val="en-US" w:eastAsia="zh-CN"/>
        </w:rPr>
        <w:t>排放速率和排放浓度</w:t>
      </w:r>
      <w:r>
        <w:rPr>
          <w:rFonts w:hint="eastAsia" w:ascii="仿宋_GB2312" w:hAnsi="仿宋_GB2312" w:eastAsia="仿宋_GB2312" w:cs="仿宋_GB2312"/>
          <w:sz w:val="28"/>
          <w:szCs w:val="28"/>
          <w:lang w:val="en-US" w:eastAsia="zh-CN"/>
        </w:rPr>
        <w:t>均</w:t>
      </w:r>
      <w:r>
        <w:rPr>
          <w:rFonts w:hint="default" w:ascii="仿宋_GB2312" w:hAnsi="仿宋_GB2312" w:eastAsia="仿宋_GB2312" w:cs="仿宋_GB2312"/>
          <w:sz w:val="28"/>
          <w:szCs w:val="28"/>
          <w:lang w:val="en-US" w:eastAsia="zh-CN"/>
        </w:rPr>
        <w:t>符合《合成树脂工业污染物排放标准》（GB31572-2015）</w:t>
      </w:r>
      <w:r>
        <w:rPr>
          <w:rFonts w:hint="eastAsia" w:ascii="仿宋_GB2312" w:hAnsi="仿宋_GB2312" w:eastAsia="仿宋_GB2312" w:cs="仿宋_GB2312"/>
          <w:sz w:val="28"/>
          <w:szCs w:val="28"/>
          <w:lang w:val="en-US" w:eastAsia="zh-CN"/>
        </w:rPr>
        <w:t>中表4标准；处理后的二甲苯排放速率和排放浓度符合</w:t>
      </w:r>
      <w:r>
        <w:rPr>
          <w:rFonts w:hint="default" w:ascii="仿宋_GB2312" w:hAnsi="仿宋_GB2312" w:eastAsia="仿宋_GB2312" w:cs="仿宋_GB2312"/>
          <w:sz w:val="28"/>
          <w:szCs w:val="28"/>
          <w:lang w:val="en-US" w:eastAsia="zh-CN"/>
        </w:rPr>
        <w:t>《大气污染物综合排放标准》（GB16297-1996）</w:t>
      </w:r>
      <w:r>
        <w:rPr>
          <w:rFonts w:hint="eastAsia" w:ascii="仿宋_GB2312" w:hAnsi="仿宋_GB2312" w:eastAsia="仿宋_GB2312" w:cs="仿宋_GB2312"/>
          <w:sz w:val="28"/>
          <w:szCs w:val="28"/>
          <w:lang w:val="en-US" w:eastAsia="zh-CN"/>
        </w:rPr>
        <w:t>中</w:t>
      </w:r>
      <w:r>
        <w:rPr>
          <w:rFonts w:hint="default" w:ascii="仿宋_GB2312" w:hAnsi="仿宋_GB2312" w:eastAsia="仿宋_GB2312" w:cs="仿宋_GB2312"/>
          <w:sz w:val="28"/>
          <w:szCs w:val="28"/>
          <w:lang w:val="en-US" w:eastAsia="zh-CN"/>
        </w:rPr>
        <w:t>表2标准。</w:t>
      </w:r>
      <w:r>
        <w:rPr>
          <w:rFonts w:hint="eastAsia" w:ascii="仿宋_GB2312" w:hAnsi="仿宋_GB2312" w:eastAsia="仿宋_GB2312" w:cs="仿宋_GB2312"/>
          <w:sz w:val="28"/>
          <w:szCs w:val="28"/>
          <w:lang w:val="en-US" w:eastAsia="zh-CN"/>
        </w:rPr>
        <w:t>处理后的臭气浓度最大值47，符合</w:t>
      </w:r>
      <w:r>
        <w:rPr>
          <w:rFonts w:hint="default" w:ascii="仿宋_GB2312" w:hAnsi="仿宋_GB2312" w:eastAsia="仿宋_GB2312" w:cs="仿宋_GB2312"/>
          <w:sz w:val="28"/>
          <w:szCs w:val="28"/>
          <w:lang w:val="en-US" w:eastAsia="zh-CN"/>
        </w:rPr>
        <w:t>《恶臭污染物排放标准》（GB14554-1993）</w:t>
      </w:r>
      <w:r>
        <w:rPr>
          <w:rFonts w:hint="eastAsia" w:ascii="仿宋_GB2312" w:hAnsi="仿宋_GB2312" w:eastAsia="仿宋_GB2312" w:cs="仿宋_GB2312"/>
          <w:sz w:val="28"/>
          <w:szCs w:val="28"/>
          <w:lang w:val="en-US" w:eastAsia="zh-CN"/>
        </w:rPr>
        <w:t>中表2标准。</w:t>
      </w:r>
    </w:p>
    <w:p>
      <w:pPr>
        <w:keepNext w:val="0"/>
        <w:keepLines w:val="0"/>
        <w:pageBreakBefore w:val="0"/>
        <w:widowControl w:val="0"/>
        <w:kinsoku/>
        <w:wordWrap/>
        <w:overflowPunct/>
        <w:topLinePunct w:val="0"/>
        <w:autoSpaceDE/>
        <w:autoSpaceDN/>
        <w:bidi w:val="0"/>
        <w:adjustRightInd/>
        <w:snapToGrid/>
        <w:spacing w:after="0" w:afterLines="0" w:line="520" w:lineRule="exact"/>
        <w:ind w:left="0" w:leftChars="0" w:right="0" w:rightChars="0" w:firstLine="480"/>
        <w:jc w:val="left"/>
        <w:textAlignment w:val="auto"/>
        <w:rPr>
          <w:rFonts w:hint="eastAsia"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厂界外监控点</w:t>
      </w:r>
      <w:r>
        <w:rPr>
          <w:rFonts w:hint="eastAsia" w:ascii="仿宋_GB2312" w:hAnsi="仿宋_GB2312" w:eastAsia="仿宋_GB2312" w:cs="仿宋_GB2312"/>
          <w:sz w:val="28"/>
          <w:szCs w:val="28"/>
          <w:lang w:val="en-US" w:eastAsia="zh-CN"/>
        </w:rPr>
        <w:t>：颗粒物</w:t>
      </w:r>
      <w:r>
        <w:rPr>
          <w:rFonts w:hint="default" w:ascii="仿宋_GB2312" w:hAnsi="仿宋_GB2312" w:eastAsia="仿宋_GB2312" w:cs="仿宋_GB2312"/>
          <w:sz w:val="28"/>
          <w:szCs w:val="28"/>
          <w:lang w:val="en-US" w:eastAsia="zh-CN"/>
        </w:rPr>
        <w:t>最大排放浓度值为</w:t>
      </w:r>
      <w:r>
        <w:rPr>
          <w:rFonts w:hint="eastAsia" w:ascii="仿宋_GB2312" w:hAnsi="仿宋_GB2312" w:eastAsia="仿宋_GB2312" w:cs="仿宋_GB2312"/>
          <w:sz w:val="28"/>
          <w:szCs w:val="28"/>
          <w:lang w:val="en-US" w:eastAsia="zh-CN"/>
        </w:rPr>
        <w:t>0.574</w:t>
      </w:r>
      <w:r>
        <w:rPr>
          <w:rFonts w:hint="default" w:ascii="仿宋_GB2312" w:hAnsi="仿宋_GB2312" w:eastAsia="仿宋_GB2312" w:cs="仿宋_GB2312"/>
          <w:sz w:val="28"/>
          <w:szCs w:val="28"/>
          <w:lang w:val="en-US" w:eastAsia="zh-CN"/>
        </w:rPr>
        <w:t>mg/m</w:t>
      </w:r>
      <w:r>
        <w:rPr>
          <w:rFonts w:hint="default" w:ascii="仿宋_GB2312" w:hAnsi="仿宋_GB2312" w:eastAsia="仿宋_GB2312" w:cs="仿宋_GB2312"/>
          <w:sz w:val="28"/>
          <w:szCs w:val="28"/>
          <w:vertAlign w:val="superscript"/>
          <w:lang w:val="en-US" w:eastAsia="zh-CN"/>
        </w:rPr>
        <w:t>3</w:t>
      </w:r>
      <w:r>
        <w:rPr>
          <w:rFonts w:hint="eastAsia" w:ascii="仿宋_GB2312" w:hAnsi="仿宋_GB2312" w:eastAsia="仿宋_GB2312" w:cs="仿宋_GB2312"/>
          <w:sz w:val="28"/>
          <w:szCs w:val="28"/>
          <w:lang w:val="en-US" w:eastAsia="zh-CN"/>
        </w:rPr>
        <w:t>，</w:t>
      </w:r>
      <w:r>
        <w:rPr>
          <w:rFonts w:hint="default" w:ascii="仿宋_GB2312" w:hAnsi="仿宋_GB2312" w:eastAsia="仿宋_GB2312" w:cs="仿宋_GB2312"/>
          <w:sz w:val="28"/>
          <w:szCs w:val="28"/>
          <w:lang w:val="en-US" w:eastAsia="zh-CN"/>
        </w:rPr>
        <w:t>非甲烷总烃最大排放浓度值为</w:t>
      </w:r>
      <w:r>
        <w:rPr>
          <w:rFonts w:hint="eastAsia" w:ascii="仿宋_GB2312" w:hAnsi="仿宋_GB2312" w:eastAsia="仿宋_GB2312" w:cs="仿宋_GB2312"/>
          <w:sz w:val="28"/>
          <w:szCs w:val="28"/>
          <w:lang w:val="en-US" w:eastAsia="zh-CN"/>
        </w:rPr>
        <w:t>3.56</w:t>
      </w:r>
      <w:r>
        <w:rPr>
          <w:rFonts w:hint="default" w:ascii="仿宋_GB2312" w:hAnsi="仿宋_GB2312" w:eastAsia="仿宋_GB2312" w:cs="仿宋_GB2312"/>
          <w:sz w:val="28"/>
          <w:szCs w:val="28"/>
          <w:lang w:val="en-US" w:eastAsia="zh-CN"/>
        </w:rPr>
        <w:t>mg/m</w:t>
      </w:r>
      <w:r>
        <w:rPr>
          <w:rFonts w:hint="default" w:ascii="仿宋_GB2312" w:hAnsi="仿宋_GB2312" w:eastAsia="仿宋_GB2312" w:cs="仿宋_GB2312"/>
          <w:sz w:val="28"/>
          <w:szCs w:val="28"/>
          <w:vertAlign w:val="superscript"/>
          <w:lang w:val="en-US" w:eastAsia="zh-CN"/>
        </w:rPr>
        <w:t>3</w:t>
      </w:r>
      <w:r>
        <w:rPr>
          <w:rFonts w:hint="eastAsia" w:ascii="仿宋_GB2312" w:hAnsi="仿宋_GB2312" w:eastAsia="仿宋_GB2312" w:cs="仿宋_GB2312"/>
          <w:sz w:val="28"/>
          <w:szCs w:val="28"/>
          <w:lang w:val="en-US" w:eastAsia="zh-CN"/>
        </w:rPr>
        <w:t>，甲苯</w:t>
      </w:r>
      <w:r>
        <w:rPr>
          <w:rFonts w:hint="default" w:ascii="仿宋_GB2312" w:hAnsi="仿宋_GB2312" w:eastAsia="仿宋_GB2312" w:cs="仿宋_GB2312"/>
          <w:sz w:val="28"/>
          <w:szCs w:val="28"/>
          <w:lang w:val="en-US" w:eastAsia="zh-CN"/>
        </w:rPr>
        <w:t>最大排放浓度值为</w:t>
      </w:r>
      <w:r>
        <w:rPr>
          <w:rFonts w:hint="eastAsia" w:ascii="仿宋_GB2312" w:hAnsi="仿宋_GB2312" w:eastAsia="仿宋_GB2312" w:cs="仿宋_GB2312"/>
          <w:sz w:val="28"/>
          <w:szCs w:val="28"/>
          <w:lang w:val="en-US" w:eastAsia="zh-CN"/>
        </w:rPr>
        <w:t>0.165</w:t>
      </w:r>
      <w:r>
        <w:rPr>
          <w:rFonts w:hint="default" w:ascii="仿宋_GB2312" w:hAnsi="仿宋_GB2312" w:eastAsia="仿宋_GB2312" w:cs="仿宋_GB2312"/>
          <w:sz w:val="28"/>
          <w:szCs w:val="28"/>
          <w:lang w:val="en-US" w:eastAsia="zh-CN"/>
        </w:rPr>
        <w:t>mg/m</w:t>
      </w:r>
      <w:r>
        <w:rPr>
          <w:rFonts w:hint="default" w:ascii="仿宋_GB2312" w:hAnsi="仿宋_GB2312" w:eastAsia="仿宋_GB2312" w:cs="仿宋_GB2312"/>
          <w:sz w:val="28"/>
          <w:szCs w:val="28"/>
          <w:vertAlign w:val="superscript"/>
          <w:lang w:val="en-US" w:eastAsia="zh-CN"/>
        </w:rPr>
        <w:t>3</w:t>
      </w:r>
      <w:r>
        <w:rPr>
          <w:rFonts w:hint="eastAsia" w:ascii="仿宋_GB2312" w:hAnsi="仿宋_GB2312" w:eastAsia="仿宋_GB2312" w:cs="仿宋_GB2312"/>
          <w:sz w:val="28"/>
          <w:szCs w:val="28"/>
          <w:lang w:val="en-US" w:eastAsia="zh-CN"/>
        </w:rPr>
        <w:t>，二甲苯未检出，臭气浓度未检出。颗粒物、甲苯、非甲烷总烃的</w:t>
      </w:r>
      <w:r>
        <w:rPr>
          <w:rFonts w:hint="default" w:ascii="仿宋_GB2312" w:hAnsi="仿宋_GB2312" w:eastAsia="仿宋_GB2312" w:cs="仿宋_GB2312"/>
          <w:sz w:val="28"/>
          <w:szCs w:val="28"/>
          <w:lang w:val="en-US" w:eastAsia="zh-CN"/>
        </w:rPr>
        <w:t>排放浓度符合《合成树脂工业污染物排放标准》（GB31572-2015）</w:t>
      </w:r>
      <w:r>
        <w:rPr>
          <w:rFonts w:hint="eastAsia" w:ascii="仿宋_GB2312" w:hAnsi="仿宋_GB2312" w:eastAsia="仿宋_GB2312" w:cs="仿宋_GB2312"/>
          <w:sz w:val="28"/>
          <w:szCs w:val="28"/>
          <w:lang w:val="en-US" w:eastAsia="zh-CN"/>
        </w:rPr>
        <w:t>中表9标准；二甲苯的排放浓度符合</w:t>
      </w:r>
      <w:r>
        <w:rPr>
          <w:rFonts w:hint="default" w:ascii="仿宋_GB2312" w:hAnsi="仿宋_GB2312" w:eastAsia="仿宋_GB2312" w:cs="仿宋_GB2312"/>
          <w:sz w:val="28"/>
          <w:szCs w:val="28"/>
          <w:lang w:val="en-US" w:eastAsia="zh-CN"/>
        </w:rPr>
        <w:t>《大气污染物综合排放标准》（GB16297-1996）</w:t>
      </w:r>
      <w:r>
        <w:rPr>
          <w:rFonts w:hint="eastAsia" w:ascii="仿宋_GB2312" w:hAnsi="仿宋_GB2312" w:eastAsia="仿宋_GB2312" w:cs="仿宋_GB2312"/>
          <w:sz w:val="28"/>
          <w:szCs w:val="28"/>
          <w:lang w:val="en-US" w:eastAsia="zh-CN"/>
        </w:rPr>
        <w:t>中</w:t>
      </w:r>
      <w:r>
        <w:rPr>
          <w:rFonts w:hint="default" w:ascii="仿宋_GB2312" w:hAnsi="仿宋_GB2312" w:eastAsia="仿宋_GB2312" w:cs="仿宋_GB2312"/>
          <w:sz w:val="28"/>
          <w:szCs w:val="28"/>
          <w:lang w:val="en-US" w:eastAsia="zh-CN"/>
        </w:rPr>
        <w:t>表2标准</w:t>
      </w:r>
      <w:r>
        <w:rPr>
          <w:rFonts w:hint="eastAsia" w:ascii="仿宋_GB2312" w:hAnsi="仿宋_GB2312" w:eastAsia="仿宋_GB2312" w:cs="仿宋_GB2312"/>
          <w:sz w:val="28"/>
          <w:szCs w:val="28"/>
          <w:lang w:val="en-US" w:eastAsia="zh-CN"/>
        </w:rPr>
        <w:t>；臭气浓度排放符合</w:t>
      </w:r>
      <w:r>
        <w:rPr>
          <w:rFonts w:hint="default" w:ascii="仿宋_GB2312" w:hAnsi="仿宋_GB2312" w:eastAsia="仿宋_GB2312" w:cs="仿宋_GB2312"/>
          <w:sz w:val="28"/>
          <w:szCs w:val="28"/>
          <w:lang w:val="en-US" w:eastAsia="zh-CN"/>
        </w:rPr>
        <w:t>《恶臭污染物排放标准》（GB14554-1993）</w:t>
      </w:r>
      <w:r>
        <w:rPr>
          <w:rFonts w:hint="eastAsia" w:ascii="仿宋_GB2312" w:hAnsi="仿宋_GB2312" w:eastAsia="仿宋_GB2312" w:cs="仿宋_GB2312"/>
          <w:sz w:val="28"/>
          <w:szCs w:val="28"/>
          <w:lang w:val="en-US" w:eastAsia="zh-CN"/>
        </w:rPr>
        <w:t>中表1标准</w:t>
      </w:r>
      <w:r>
        <w:rPr>
          <w:rFonts w:hint="default"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after="0" w:afterLines="0" w:line="520" w:lineRule="exact"/>
        <w:ind w:left="0" w:leftChars="0" w:right="0" w:rightChars="0" w:firstLine="480"/>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厂区内监控点：非甲烷总烃</w:t>
      </w:r>
      <w:r>
        <w:rPr>
          <w:rFonts w:hint="eastAsia" w:ascii="仿宋_GB2312" w:hAnsi="仿宋_GB2312" w:eastAsia="仿宋_GB2312" w:cs="仿宋_GB2312"/>
          <w:sz w:val="28"/>
          <w:szCs w:val="28"/>
          <w:lang w:val="en-US" w:eastAsia="zh-CN"/>
        </w:rPr>
        <w:t>（瞬时值）</w:t>
      </w:r>
      <w:r>
        <w:rPr>
          <w:rFonts w:hint="default" w:ascii="仿宋_GB2312" w:hAnsi="仿宋_GB2312" w:eastAsia="仿宋_GB2312" w:cs="仿宋_GB2312"/>
          <w:sz w:val="28"/>
          <w:szCs w:val="28"/>
          <w:lang w:val="en-US" w:eastAsia="zh-CN"/>
        </w:rPr>
        <w:t>最大排放浓度值为</w:t>
      </w:r>
      <w:r>
        <w:rPr>
          <w:rFonts w:hint="eastAsia" w:ascii="仿宋_GB2312" w:hAnsi="仿宋_GB2312" w:eastAsia="仿宋_GB2312" w:cs="仿宋_GB2312"/>
          <w:sz w:val="28"/>
          <w:szCs w:val="28"/>
          <w:lang w:val="en-US" w:eastAsia="zh-CN"/>
        </w:rPr>
        <w:t>7.48</w:t>
      </w:r>
      <w:r>
        <w:rPr>
          <w:rFonts w:hint="default" w:ascii="仿宋_GB2312" w:hAnsi="仿宋_GB2312" w:eastAsia="仿宋_GB2312" w:cs="仿宋_GB2312"/>
          <w:sz w:val="28"/>
          <w:szCs w:val="28"/>
          <w:lang w:val="en-US" w:eastAsia="zh-CN"/>
        </w:rPr>
        <w:t>mg/m</w:t>
      </w:r>
      <w:r>
        <w:rPr>
          <w:rFonts w:hint="default" w:ascii="仿宋_GB2312" w:hAnsi="仿宋_GB2312" w:eastAsia="仿宋_GB2312" w:cs="仿宋_GB2312"/>
          <w:sz w:val="28"/>
          <w:szCs w:val="28"/>
          <w:vertAlign w:val="superscript"/>
          <w:lang w:val="en-US" w:eastAsia="zh-CN"/>
        </w:rPr>
        <w:t>3</w:t>
      </w:r>
      <w:r>
        <w:rPr>
          <w:rFonts w:hint="default" w:ascii="仿宋_GB2312" w:hAnsi="仿宋_GB2312" w:eastAsia="仿宋_GB2312" w:cs="仿宋_GB2312"/>
          <w:sz w:val="28"/>
          <w:szCs w:val="28"/>
          <w:lang w:val="en-US" w:eastAsia="zh-CN"/>
        </w:rPr>
        <w:t>，非甲烷总烃</w:t>
      </w:r>
      <w:r>
        <w:rPr>
          <w:rFonts w:hint="eastAsia" w:ascii="仿宋_GB2312" w:hAnsi="仿宋_GB2312" w:eastAsia="仿宋_GB2312" w:cs="仿宋_GB2312"/>
          <w:sz w:val="28"/>
          <w:szCs w:val="28"/>
          <w:lang w:val="en-US" w:eastAsia="zh-CN"/>
        </w:rPr>
        <w:t>（1h平均值）</w:t>
      </w:r>
      <w:r>
        <w:rPr>
          <w:rFonts w:hint="default" w:ascii="仿宋_GB2312" w:hAnsi="仿宋_GB2312" w:eastAsia="仿宋_GB2312" w:cs="仿宋_GB2312"/>
          <w:sz w:val="28"/>
          <w:szCs w:val="28"/>
          <w:lang w:val="en-US" w:eastAsia="zh-CN"/>
        </w:rPr>
        <w:t>最大排放浓度值为</w:t>
      </w:r>
      <w:r>
        <w:rPr>
          <w:rFonts w:hint="eastAsia" w:ascii="仿宋_GB2312" w:hAnsi="仿宋_GB2312" w:eastAsia="仿宋_GB2312" w:cs="仿宋_GB2312"/>
          <w:sz w:val="28"/>
          <w:szCs w:val="28"/>
          <w:lang w:val="en-US" w:eastAsia="zh-CN"/>
        </w:rPr>
        <w:t>7.16</w:t>
      </w:r>
      <w:r>
        <w:rPr>
          <w:rFonts w:hint="default" w:ascii="仿宋_GB2312" w:hAnsi="仿宋_GB2312" w:eastAsia="仿宋_GB2312" w:cs="仿宋_GB2312"/>
          <w:sz w:val="28"/>
          <w:szCs w:val="28"/>
          <w:lang w:val="en-US" w:eastAsia="zh-CN"/>
        </w:rPr>
        <w:t>mg/m</w:t>
      </w:r>
      <w:r>
        <w:rPr>
          <w:rFonts w:hint="default" w:ascii="仿宋_GB2312" w:hAnsi="仿宋_GB2312" w:eastAsia="仿宋_GB2312" w:cs="仿宋_GB2312"/>
          <w:sz w:val="28"/>
          <w:szCs w:val="28"/>
          <w:vertAlign w:val="superscript"/>
          <w:lang w:val="en-US" w:eastAsia="zh-CN"/>
        </w:rPr>
        <w:t>3</w:t>
      </w:r>
      <w:r>
        <w:rPr>
          <w:rFonts w:hint="default" w:ascii="仿宋_GB2312" w:hAnsi="仿宋_GB2312" w:eastAsia="仿宋_GB2312" w:cs="仿宋_GB2312"/>
          <w:sz w:val="28"/>
          <w:szCs w:val="28"/>
          <w:lang w:val="en-US" w:eastAsia="zh-CN"/>
        </w:rPr>
        <w:t>。排放浓度符合</w:t>
      </w:r>
      <w:r>
        <w:rPr>
          <w:rFonts w:hint="eastAsia" w:ascii="仿宋_GB2312" w:hAnsi="仿宋_GB2312" w:eastAsia="仿宋_GB2312" w:cs="仿宋_GB2312"/>
          <w:sz w:val="28"/>
          <w:szCs w:val="28"/>
          <w:lang w:val="en-US" w:eastAsia="zh-CN"/>
        </w:rPr>
        <w:t>《挥发性有机物无组织排放控制标准》(GB37822-2019)中附录 A 表 A.1 标准限值</w:t>
      </w:r>
      <w:r>
        <w:rPr>
          <w:rFonts w:hint="default"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after="0" w:afterLines="0" w:line="520" w:lineRule="exact"/>
        <w:ind w:left="0" w:leftChars="0" w:right="0" w:rightChars="0" w:firstLine="48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符合环评批复要求。</w:t>
      </w:r>
    </w:p>
    <w:p>
      <w:pPr>
        <w:keepNext w:val="0"/>
        <w:keepLines w:val="0"/>
        <w:pageBreakBefore w:val="0"/>
        <w:widowControl w:val="0"/>
        <w:kinsoku/>
        <w:wordWrap/>
        <w:overflowPunct/>
        <w:topLinePunct w:val="0"/>
        <w:autoSpaceDE/>
        <w:autoSpaceDN/>
        <w:bidi w:val="0"/>
        <w:adjustRightInd/>
        <w:snapToGrid/>
        <w:spacing w:after="0" w:afterLines="0" w:line="520" w:lineRule="exact"/>
        <w:ind w:left="0" w:leftChars="0" w:right="0" w:rightChars="0" w:firstLine="48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3.噪声</w:t>
      </w:r>
    </w:p>
    <w:p>
      <w:pPr>
        <w:keepNext w:val="0"/>
        <w:keepLines w:val="0"/>
        <w:pageBreakBefore w:val="0"/>
        <w:widowControl w:val="0"/>
        <w:kinsoku/>
        <w:wordWrap/>
        <w:overflowPunct/>
        <w:topLinePunct w:val="0"/>
        <w:autoSpaceDE/>
        <w:autoSpaceDN/>
        <w:bidi w:val="0"/>
        <w:adjustRightInd/>
        <w:snapToGrid/>
        <w:spacing w:after="0" w:afterLines="0" w:line="520" w:lineRule="exact"/>
        <w:ind w:left="0" w:leftChars="0" w:right="0" w:rightChars="0" w:firstLine="48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次验收对项目厂界噪声进行布点监测，共布设4个点位，连续监测2天，1次/天。厂界噪声监测结果表明：厂界噪声监测结果表明：项目各侧厂界噪声昼间测量最大值为64.6dB(A)&lt;65dB(A)，满足《工业企业厂界环境噪声排放标准》（GB12348-2008）3类标准限值。</w:t>
      </w:r>
    </w:p>
    <w:p>
      <w:pPr>
        <w:keepNext w:val="0"/>
        <w:keepLines w:val="0"/>
        <w:pageBreakBefore w:val="0"/>
        <w:widowControl w:val="0"/>
        <w:kinsoku/>
        <w:wordWrap/>
        <w:overflowPunct/>
        <w:topLinePunct w:val="0"/>
        <w:autoSpaceDE/>
        <w:autoSpaceDN/>
        <w:bidi w:val="0"/>
        <w:adjustRightInd/>
        <w:snapToGrid/>
        <w:spacing w:after="0" w:afterLines="0" w:line="520" w:lineRule="exact"/>
        <w:ind w:left="0" w:leftChars="0" w:right="0" w:rightChars="0" w:firstLine="48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符合环评批复要求。</w:t>
      </w:r>
    </w:p>
    <w:p>
      <w:pPr>
        <w:keepNext w:val="0"/>
        <w:keepLines w:val="0"/>
        <w:pageBreakBefore w:val="0"/>
        <w:widowControl w:val="0"/>
        <w:kinsoku/>
        <w:wordWrap/>
        <w:overflowPunct/>
        <w:topLinePunct w:val="0"/>
        <w:autoSpaceDE/>
        <w:autoSpaceDN/>
        <w:bidi w:val="0"/>
        <w:adjustRightInd/>
        <w:snapToGrid/>
        <w:spacing w:after="0" w:afterLines="0" w:line="520" w:lineRule="exact"/>
        <w:ind w:left="0" w:leftChars="0" w:right="0" w:rightChars="0" w:firstLine="48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4.固废</w:t>
      </w:r>
    </w:p>
    <w:p>
      <w:pPr>
        <w:keepNext w:val="0"/>
        <w:keepLines w:val="0"/>
        <w:pageBreakBefore w:val="0"/>
        <w:widowControl w:val="0"/>
        <w:kinsoku/>
        <w:wordWrap/>
        <w:overflowPunct/>
        <w:topLinePunct w:val="0"/>
        <w:autoSpaceDE/>
        <w:autoSpaceDN/>
        <w:bidi w:val="0"/>
        <w:adjustRightInd/>
        <w:snapToGrid/>
        <w:spacing w:after="0" w:afterLines="0" w:line="520" w:lineRule="exact"/>
        <w:ind w:left="0" w:leftChars="0" w:right="0" w:rightChars="0" w:firstLine="480"/>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sz w:val="28"/>
          <w:szCs w:val="28"/>
          <w:lang w:val="en-US" w:eastAsia="zh-CN"/>
        </w:rPr>
        <w:t>一般工业固体废物贮存、处置按照《一般工业固体废物贮存和填埋污染控制标准》GB18599-2020)中相关要求，采用库房、包装工具(罐、桶、包装袋等)贮存一般工业固体废物的其贮存过程</w:t>
      </w:r>
      <w:r>
        <w:rPr>
          <w:rFonts w:hint="eastAsia" w:ascii="仿宋_GB2312" w:hAnsi="仿宋_GB2312" w:eastAsia="仿宋_GB2312" w:cs="仿宋_GB2312"/>
          <w:color w:val="auto"/>
          <w:sz w:val="28"/>
          <w:szCs w:val="28"/>
          <w:lang w:val="en-US" w:eastAsia="zh-CN"/>
        </w:rPr>
        <w:t>应满足相应防渗漏、防雨淋、防扬尘等环境保护要求。</w:t>
      </w:r>
    </w:p>
    <w:p>
      <w:pPr>
        <w:keepNext w:val="0"/>
        <w:keepLines w:val="0"/>
        <w:pageBreakBefore w:val="0"/>
        <w:widowControl w:val="0"/>
        <w:kinsoku/>
        <w:wordWrap/>
        <w:overflowPunct/>
        <w:topLinePunct w:val="0"/>
        <w:autoSpaceDE/>
        <w:autoSpaceDN/>
        <w:bidi w:val="0"/>
        <w:adjustRightInd/>
        <w:snapToGrid/>
        <w:spacing w:after="0" w:afterLines="0" w:line="520" w:lineRule="exact"/>
        <w:ind w:left="0" w:leftChars="0" w:right="0" w:rightChars="0" w:firstLine="480"/>
        <w:jc w:val="left"/>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危险废物执行《危险废物贮存污染控制标准》(GB18597-2023)，外运处置执行部令 第23号《危险废物转移管理办法》。</w:t>
      </w:r>
    </w:p>
    <w:p>
      <w:pPr>
        <w:keepNext w:val="0"/>
        <w:keepLines w:val="0"/>
        <w:pageBreakBefore w:val="0"/>
        <w:widowControl w:val="0"/>
        <w:kinsoku/>
        <w:wordWrap/>
        <w:overflowPunct/>
        <w:topLinePunct w:val="0"/>
        <w:autoSpaceDE/>
        <w:autoSpaceDN/>
        <w:bidi w:val="0"/>
        <w:adjustRightInd/>
        <w:snapToGrid/>
        <w:spacing w:after="0" w:afterLines="0" w:line="520" w:lineRule="exact"/>
        <w:ind w:left="0" w:leftChars="0" w:right="0" w:rightChars="0" w:firstLine="480"/>
        <w:jc w:val="left"/>
        <w:textAlignment w:val="auto"/>
        <w:rPr>
          <w:rFonts w:hint="eastAsia" w:ascii="Times New Roman" w:hAnsi="Times New Roman" w:eastAsia="宋体" w:cs="Times New Roman"/>
          <w:color w:val="auto"/>
          <w:sz w:val="24"/>
          <w:szCs w:val="24"/>
          <w:lang w:val="en-US" w:eastAsia="zh-CN"/>
        </w:rPr>
      </w:pPr>
      <w:r>
        <w:rPr>
          <w:rFonts w:hint="eastAsia" w:ascii="仿宋_GB2312" w:hAnsi="仿宋_GB2312" w:eastAsia="仿宋_GB2312" w:cs="仿宋_GB2312"/>
          <w:color w:val="auto"/>
          <w:sz w:val="28"/>
          <w:szCs w:val="28"/>
          <w:lang w:val="en-US" w:eastAsia="zh-CN"/>
        </w:rPr>
        <w:t>生活垃圾处理参照执行《城市生活垃圾处理及污染防治技术政策》（建城[2000]120 号）和《生活垃圾处理技术指南》（建城[2010]61 号）以及国家、省市关于固体废物污染环境防治的法律法规</w:t>
      </w:r>
      <w:r>
        <w:rPr>
          <w:rFonts w:hint="eastAsia" w:ascii="Times New Roman" w:hAnsi="Times New Roman" w:eastAsia="宋体" w:cs="Times New Roman"/>
          <w:b w:val="0"/>
          <w:bCs/>
          <w:color w:val="auto"/>
          <w:sz w:val="24"/>
          <w:szCs w:val="24"/>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afterLines="0" w:line="400" w:lineRule="exact"/>
        <w:ind w:firstLine="560" w:firstLineChars="200"/>
        <w:textAlignment w:val="auto"/>
        <w:rPr>
          <w:rFonts w:hint="eastAsia" w:ascii="Times New Roman" w:hAnsi="Times New Roman" w:eastAsia="宋体" w:cs="Times New Roman"/>
          <w:color w:val="auto"/>
          <w:sz w:val="24"/>
          <w:szCs w:val="24"/>
          <w:lang w:val="en-US" w:eastAsia="zh-CN"/>
        </w:rPr>
      </w:pPr>
      <w:r>
        <w:rPr>
          <w:rFonts w:hint="eastAsia" w:ascii="仿宋_GB2312" w:hAnsi="仿宋_GB2312" w:eastAsia="仿宋_GB2312" w:cs="仿宋_GB2312"/>
          <w:color w:val="auto"/>
          <w:sz w:val="28"/>
          <w:szCs w:val="28"/>
          <w:lang w:val="en-US" w:eastAsia="zh-CN"/>
        </w:rPr>
        <w:t>符合环评批复要求。</w:t>
      </w:r>
    </w:p>
    <w:p>
      <w:pPr>
        <w:keepNext w:val="0"/>
        <w:keepLines w:val="0"/>
        <w:pageBreakBefore w:val="0"/>
        <w:widowControl w:val="0"/>
        <w:kinsoku/>
        <w:wordWrap/>
        <w:overflowPunct/>
        <w:topLinePunct w:val="0"/>
        <w:autoSpaceDE/>
        <w:autoSpaceDN/>
        <w:bidi w:val="0"/>
        <w:adjustRightInd/>
        <w:snapToGrid/>
        <w:spacing w:after="0" w:afterLines="0" w:line="520" w:lineRule="exact"/>
        <w:ind w:left="0" w:leftChars="0" w:right="0" w:rightChars="0" w:firstLine="480"/>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5.总量控制</w:t>
      </w:r>
    </w:p>
    <w:p>
      <w:pPr>
        <w:keepNext w:val="0"/>
        <w:keepLines w:val="0"/>
        <w:pageBreakBefore w:val="0"/>
        <w:widowControl w:val="0"/>
        <w:kinsoku/>
        <w:wordWrap/>
        <w:overflowPunct/>
        <w:topLinePunct w:val="0"/>
        <w:autoSpaceDE/>
        <w:autoSpaceDN/>
        <w:bidi w:val="0"/>
        <w:adjustRightInd/>
        <w:snapToGrid/>
        <w:spacing w:after="0" w:afterLines="0" w:line="520" w:lineRule="exact"/>
        <w:ind w:left="0" w:leftChars="0" w:right="0" w:rightChars="0" w:firstLine="480"/>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根据计算可知，非甲烷总烃的排放总量为0.5316t/a，本项目2024.5.10-2024.5.11期间平均工况负荷为90%，因此非甲烷总烃满负荷排放量为0.5907t/a，小于环评批复总量（VOCs 1.469t/a），</w:t>
      </w:r>
      <w:r>
        <w:rPr>
          <w:rFonts w:hint="default" w:ascii="仿宋_GB2312" w:hAnsi="仿宋_GB2312" w:eastAsia="仿宋_GB2312" w:cs="仿宋_GB2312"/>
          <w:color w:val="auto"/>
          <w:sz w:val="28"/>
          <w:szCs w:val="28"/>
          <w:lang w:val="en-US" w:eastAsia="zh-CN"/>
        </w:rPr>
        <w:t>符合环评批复要求</w:t>
      </w:r>
      <w:r>
        <w:rPr>
          <w:rFonts w:hint="eastAsia" w:ascii="仿宋_GB2312" w:hAnsi="仿宋_GB2312" w:eastAsia="仿宋_GB2312" w:cs="仿宋_GB2312"/>
          <w:color w:val="auto"/>
          <w:sz w:val="28"/>
          <w:szCs w:val="28"/>
          <w:lang w:val="en-US" w:eastAsia="zh-CN"/>
        </w:rPr>
        <w:t>。</w:t>
      </w:r>
    </w:p>
    <w:p>
      <w:pPr>
        <w:widowControl w:val="0"/>
        <w:adjustRightInd/>
        <w:snapToGrid/>
        <w:spacing w:after="0" w:afterLines="0" w:line="520" w:lineRule="exact"/>
        <w:ind w:firstLine="560" w:firstLineChars="200"/>
        <w:jc w:val="both"/>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五、验收结论</w:t>
      </w:r>
    </w:p>
    <w:p>
      <w:pPr>
        <w:widowControl w:val="0"/>
        <w:adjustRightInd/>
        <w:snapToGrid/>
        <w:spacing w:after="0" w:afterLines="0" w:line="52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总体上能够按照环境影响评价文件的要求以及环评批复意见的内容落实环境保护措施，主要污染物排放均达到相应的排放标准要求，未发现《建设项目竣工环境保护验收暂行办法》中所规定的验收不合格情形，本项目具备环保设施正常运转的基本条件，验收组同意通过该项目竣工环保验收。</w:t>
      </w:r>
    </w:p>
    <w:p>
      <w:pPr>
        <w:widowControl w:val="0"/>
        <w:adjustRightInd/>
        <w:snapToGrid/>
        <w:spacing w:after="0" w:afterLines="0" w:line="520" w:lineRule="exact"/>
        <w:ind w:firstLine="560" w:firstLineChars="200"/>
        <w:jc w:val="both"/>
        <w:rPr>
          <w:rFonts w:hint="eastAsia" w:ascii="仿宋_GB2312" w:hAnsi="仿宋_GB2312" w:eastAsia="仿宋_GB2312" w:cs="仿宋_GB2312"/>
          <w:sz w:val="28"/>
          <w:szCs w:val="28"/>
        </w:rPr>
      </w:pPr>
      <w:r>
        <w:rPr>
          <w:rFonts w:hint="eastAsia" w:ascii="黑体" w:hAnsi="黑体" w:eastAsia="黑体" w:cs="黑体"/>
          <w:sz w:val="28"/>
          <w:szCs w:val="28"/>
        </w:rPr>
        <w:t>六、后续要求</w:t>
      </w:r>
    </w:p>
    <w:p>
      <w:pPr>
        <w:widowControl w:val="0"/>
        <w:adjustRightInd/>
        <w:snapToGrid/>
        <w:spacing w:after="0" w:afterLines="0" w:line="52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（1）涉及危险物质应及时收集至危废间。</w:t>
      </w:r>
    </w:p>
    <w:p>
      <w:pPr>
        <w:widowControl w:val="0"/>
        <w:adjustRightInd/>
        <w:snapToGrid/>
        <w:spacing w:after="0" w:afterLines="0" w:line="52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（2）危险废物间应加锁，规范台账设置和进出库记录。</w:t>
      </w:r>
    </w:p>
    <w:p>
      <w:pPr>
        <w:widowControl w:val="0"/>
        <w:adjustRightInd/>
        <w:snapToGrid/>
        <w:spacing w:after="0" w:afterLines="0" w:line="52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（3）加强各生产设备有机废气净化设施日常管理工作，定期维护废气处理设施，提高有机废气处理率，定期委托有能力单位对废气处理设施处理后的有机废气进行监测，确保有机废气稳定达标排放。</w:t>
      </w:r>
    </w:p>
    <w:p>
      <w:pPr>
        <w:widowControl w:val="0"/>
        <w:ind w:firstLine="420" w:firstLineChars="200"/>
        <w:jc w:val="both"/>
        <w:rPr>
          <w:rFonts w:hint="eastAsia" w:ascii="Calibri" w:hAnsi="Calibri" w:eastAsia="宋体" w:cs="Times New Roman"/>
          <w:kern w:val="2"/>
          <w:sz w:val="21"/>
          <w:szCs w:val="24"/>
          <w:lang w:val="en-US" w:eastAsia="zh-CN" w:bidi="ar-SA"/>
        </w:rPr>
      </w:pPr>
    </w:p>
    <w:p>
      <w:pPr>
        <w:widowControl w:val="0"/>
        <w:adjustRightInd/>
        <w:snapToGrid/>
        <w:spacing w:after="0" w:afterLines="0"/>
        <w:jc w:val="both"/>
        <w:rPr>
          <w:rFonts w:hint="eastAsia" w:eastAsia="宋体" w:cs="Times New Roman"/>
          <w:szCs w:val="24"/>
        </w:rPr>
      </w:pPr>
    </w:p>
    <w:p>
      <w:pPr>
        <w:widowControl w:val="0"/>
        <w:tabs>
          <w:tab w:val="left" w:pos="1620"/>
        </w:tabs>
        <w:jc w:val="right"/>
        <w:rPr>
          <w:rFonts w:hint="default" w:ascii="仿宋" w:hAnsi="仿宋" w:eastAsia="仿宋" w:cs="仿宋"/>
          <w:b/>
          <w:bCs/>
          <w:kern w:val="2"/>
          <w:sz w:val="30"/>
          <w:szCs w:val="30"/>
          <w:lang w:val="en-US" w:eastAsia="zh-CN" w:bidi="ar-SA"/>
        </w:rPr>
      </w:pPr>
      <w:r>
        <w:rPr>
          <w:rFonts w:hint="eastAsia" w:ascii="仿宋" w:hAnsi="仿宋" w:eastAsia="仿宋" w:cs="仿宋"/>
          <w:b w:val="0"/>
          <w:bCs/>
          <w:color w:val="auto"/>
          <w:kern w:val="2"/>
          <w:sz w:val="30"/>
          <w:szCs w:val="30"/>
          <w:lang w:val="en-US" w:eastAsia="zh-CN" w:bidi="ar-SA"/>
        </w:rPr>
        <w:t>莆田市汇盛体育用品有限公司</w:t>
      </w:r>
    </w:p>
    <w:p>
      <w:pPr>
        <w:jc w:val="right"/>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2025年5月30日</w:t>
      </w:r>
    </w:p>
    <w:p>
      <w:pPr>
        <w:pStyle w:val="2"/>
        <w:rPr>
          <w:rFonts w:hint="eastAsia" w:ascii="仿宋" w:hAnsi="仿宋" w:eastAsia="仿宋" w:cs="仿宋"/>
          <w:color w:val="auto"/>
          <w:kern w:val="2"/>
          <w:sz w:val="30"/>
          <w:szCs w:val="30"/>
          <w:lang w:val="en-US" w:eastAsia="zh-CN" w:bidi="ar-SA"/>
        </w:rPr>
      </w:pPr>
    </w:p>
    <w:p>
      <w:pPr>
        <w:rPr>
          <w:rFonts w:hint="eastAsia" w:ascii="仿宋" w:hAnsi="仿宋" w:eastAsia="仿宋" w:cs="仿宋"/>
          <w:color w:val="auto"/>
          <w:kern w:val="2"/>
          <w:sz w:val="30"/>
          <w:szCs w:val="30"/>
          <w:lang w:val="en-US" w:eastAsia="zh-CN" w:bidi="ar-SA"/>
        </w:rPr>
      </w:pPr>
    </w:p>
    <w:p>
      <w:pPr>
        <w:pStyle w:val="2"/>
        <w:rPr>
          <w:rFonts w:hint="eastAsia" w:ascii="仿宋" w:hAnsi="仿宋" w:eastAsia="仿宋" w:cs="仿宋"/>
          <w:color w:val="auto"/>
          <w:kern w:val="2"/>
          <w:sz w:val="30"/>
          <w:szCs w:val="30"/>
          <w:lang w:val="en-US" w:eastAsia="zh-CN" w:bidi="ar-SA"/>
        </w:rPr>
      </w:pPr>
    </w:p>
    <w:p>
      <w:pPr>
        <w:rPr>
          <w:rFonts w:hint="eastAsia" w:ascii="仿宋" w:hAnsi="仿宋" w:eastAsia="仿宋" w:cs="仿宋"/>
          <w:color w:val="auto"/>
          <w:kern w:val="2"/>
          <w:sz w:val="30"/>
          <w:szCs w:val="30"/>
          <w:lang w:val="en-US" w:eastAsia="zh-CN" w:bidi="ar-SA"/>
        </w:rPr>
      </w:pPr>
    </w:p>
    <w:p>
      <w:pPr>
        <w:pStyle w:val="2"/>
        <w:rPr>
          <w:rFonts w:hint="eastAsia" w:ascii="仿宋" w:hAnsi="仿宋" w:eastAsia="仿宋" w:cs="仿宋"/>
          <w:color w:val="auto"/>
          <w:kern w:val="2"/>
          <w:sz w:val="30"/>
          <w:szCs w:val="30"/>
          <w:lang w:val="en-US" w:eastAsia="zh-CN" w:bidi="ar-SA"/>
        </w:rPr>
      </w:pPr>
    </w:p>
    <w:p>
      <w:pPr>
        <w:rPr>
          <w:rFonts w:hint="eastAsia" w:ascii="仿宋" w:hAnsi="仿宋" w:eastAsia="仿宋" w:cs="仿宋"/>
          <w:color w:val="auto"/>
          <w:kern w:val="2"/>
          <w:sz w:val="30"/>
          <w:szCs w:val="30"/>
          <w:lang w:val="en-US" w:eastAsia="zh-CN" w:bidi="ar-SA"/>
        </w:rPr>
      </w:pPr>
    </w:p>
    <w:p>
      <w:pPr>
        <w:pStyle w:val="2"/>
        <w:rPr>
          <w:rFonts w:hint="eastAsia" w:ascii="仿宋" w:hAnsi="仿宋" w:eastAsia="仿宋" w:cs="仿宋"/>
          <w:color w:val="auto"/>
          <w:kern w:val="2"/>
          <w:sz w:val="30"/>
          <w:szCs w:val="30"/>
          <w:lang w:val="en-US" w:eastAsia="zh-CN" w:bidi="ar-SA"/>
        </w:rPr>
      </w:pPr>
    </w:p>
    <w:p>
      <w:pPr>
        <w:rPr>
          <w:rFonts w:hint="eastAsia" w:ascii="仿宋" w:hAnsi="仿宋" w:eastAsia="仿宋" w:cs="仿宋"/>
          <w:color w:val="auto"/>
          <w:kern w:val="2"/>
          <w:sz w:val="30"/>
          <w:szCs w:val="30"/>
          <w:lang w:val="en-US" w:eastAsia="zh-CN" w:bidi="ar-SA"/>
        </w:rPr>
      </w:pPr>
    </w:p>
    <w:p>
      <w:pPr>
        <w:pStyle w:val="2"/>
        <w:rPr>
          <w:rFonts w:hint="eastAsia" w:ascii="仿宋" w:hAnsi="仿宋" w:eastAsia="仿宋" w:cs="仿宋"/>
          <w:color w:val="auto"/>
          <w:kern w:val="2"/>
          <w:sz w:val="30"/>
          <w:szCs w:val="30"/>
          <w:lang w:val="en-US" w:eastAsia="zh-CN" w:bidi="ar-SA"/>
        </w:rPr>
      </w:pPr>
    </w:p>
    <w:p>
      <w:pPr>
        <w:rPr>
          <w:rFonts w:hint="eastAsia" w:ascii="仿宋" w:hAnsi="仿宋" w:eastAsia="仿宋" w:cs="仿宋"/>
          <w:color w:val="auto"/>
          <w:kern w:val="2"/>
          <w:sz w:val="30"/>
          <w:szCs w:val="30"/>
          <w:lang w:val="en-US" w:eastAsia="zh-CN" w:bidi="ar-SA"/>
        </w:rPr>
      </w:pPr>
    </w:p>
    <w:p>
      <w:pPr>
        <w:pStyle w:val="2"/>
        <w:rPr>
          <w:rFonts w:hint="eastAsia" w:ascii="仿宋" w:hAnsi="仿宋" w:eastAsia="仿宋" w:cs="仿宋"/>
          <w:color w:val="auto"/>
          <w:kern w:val="2"/>
          <w:sz w:val="30"/>
          <w:szCs w:val="30"/>
          <w:lang w:val="en-US" w:eastAsia="zh-CN" w:bidi="ar-SA"/>
        </w:rPr>
      </w:pPr>
    </w:p>
    <w:p>
      <w:pPr>
        <w:rPr>
          <w:rFonts w:hint="eastAsia" w:ascii="仿宋" w:hAnsi="仿宋" w:eastAsia="仿宋" w:cs="仿宋"/>
          <w:color w:val="auto"/>
          <w:kern w:val="2"/>
          <w:sz w:val="30"/>
          <w:szCs w:val="30"/>
          <w:lang w:val="en-US" w:eastAsia="zh-CN" w:bidi="ar-SA"/>
        </w:rPr>
      </w:pPr>
    </w:p>
    <w:p>
      <w:pPr>
        <w:pStyle w:val="2"/>
        <w:rPr>
          <w:rFonts w:hint="eastAsia" w:ascii="仿宋" w:hAnsi="仿宋" w:eastAsia="仿宋" w:cs="仿宋"/>
          <w:color w:val="auto"/>
          <w:kern w:val="2"/>
          <w:sz w:val="30"/>
          <w:szCs w:val="30"/>
          <w:lang w:val="en-US" w:eastAsia="zh-CN" w:bidi="ar-SA"/>
        </w:rPr>
      </w:pPr>
    </w:p>
    <w:p>
      <w:pPr>
        <w:rPr>
          <w:rFonts w:hint="eastAsia" w:ascii="仿宋" w:hAnsi="仿宋" w:eastAsia="仿宋" w:cs="仿宋"/>
          <w:color w:val="auto"/>
          <w:kern w:val="2"/>
          <w:sz w:val="30"/>
          <w:szCs w:val="30"/>
          <w:lang w:val="en-US" w:eastAsia="zh-CN" w:bidi="ar-SA"/>
        </w:rPr>
      </w:pPr>
    </w:p>
    <w:p>
      <w:pPr>
        <w:pStyle w:val="2"/>
        <w:rPr>
          <w:rFonts w:hint="eastAsia"/>
          <w:lang w:val="en-US" w:eastAsia="zh-CN"/>
        </w:rPr>
      </w:pPr>
    </w:p>
    <w:p>
      <w:pPr>
        <w:widowControl w:val="0"/>
        <w:adjustRightInd/>
        <w:snapToGrid/>
        <w:spacing w:after="0" w:afterLines="0" w:line="360" w:lineRule="auto"/>
        <w:jc w:val="center"/>
        <w:rPr>
          <w:rFonts w:hint="default" w:ascii="Times New Roman" w:hAnsi="Times New Roman" w:eastAsia="宋体" w:cs="Times New Roman"/>
          <w:b/>
          <w:bCs/>
          <w:kern w:val="2"/>
          <w:sz w:val="32"/>
          <w:szCs w:val="32"/>
          <w:lang w:val="en-US" w:eastAsia="zh-CN"/>
        </w:rPr>
      </w:pPr>
      <w:r>
        <w:rPr>
          <w:rFonts w:hint="eastAsia" w:ascii="Times New Roman" w:hAnsi="Times New Roman" w:eastAsia="宋体" w:cs="Times New Roman"/>
          <w:b/>
          <w:bCs/>
          <w:kern w:val="2"/>
          <w:sz w:val="32"/>
          <w:szCs w:val="32"/>
          <w:lang w:val="en-US" w:eastAsia="zh-CN"/>
        </w:rPr>
        <w:t>莆田市汇盛体育用品有限公司</w:t>
      </w:r>
    </w:p>
    <w:p>
      <w:pPr>
        <w:widowControl w:val="0"/>
        <w:adjustRightInd/>
        <w:snapToGrid/>
        <w:spacing w:after="0" w:afterLines="0" w:line="360" w:lineRule="auto"/>
        <w:jc w:val="center"/>
        <w:rPr>
          <w:rFonts w:hint="default" w:ascii="Times New Roman" w:hAnsi="Times New Roman" w:eastAsia="宋体" w:cs="Times New Roman"/>
          <w:b/>
          <w:bCs/>
          <w:kern w:val="2"/>
          <w:sz w:val="32"/>
          <w:szCs w:val="32"/>
          <w:lang w:val="en-US" w:eastAsia="zh-CN"/>
        </w:rPr>
      </w:pPr>
      <w:r>
        <w:rPr>
          <w:rFonts w:hint="eastAsia" w:ascii="Times New Roman" w:hAnsi="Times New Roman" w:eastAsia="宋体" w:cs="Times New Roman"/>
          <w:b/>
          <w:bCs/>
          <w:kern w:val="2"/>
          <w:sz w:val="32"/>
          <w:szCs w:val="32"/>
          <w:lang w:val="en-US" w:eastAsia="zh-CN"/>
        </w:rPr>
        <w:t>汇盛冷粘鞋及TPU鞋配件生产项目（分期验收）</w:t>
      </w:r>
    </w:p>
    <w:p>
      <w:pPr>
        <w:widowControl w:val="0"/>
        <w:adjustRightInd/>
        <w:snapToGrid/>
        <w:spacing w:after="0" w:afterLines="0" w:line="360" w:lineRule="auto"/>
        <w:jc w:val="center"/>
        <w:rPr>
          <w:rFonts w:hint="eastAsia" w:ascii="Times New Roman" w:hAnsi="Times New Roman" w:eastAsia="宋体" w:cs="Times New Roman"/>
          <w:b/>
          <w:bCs/>
          <w:kern w:val="2"/>
          <w:sz w:val="32"/>
          <w:szCs w:val="32"/>
          <w:lang w:val="en-US" w:eastAsia="zh-CN"/>
        </w:rPr>
      </w:pPr>
      <w:r>
        <w:rPr>
          <w:rFonts w:hint="eastAsia" w:ascii="Times New Roman" w:hAnsi="Times New Roman" w:eastAsia="宋体" w:cs="Times New Roman"/>
          <w:b/>
          <w:bCs/>
          <w:kern w:val="2"/>
          <w:sz w:val="32"/>
          <w:szCs w:val="32"/>
          <w:lang w:val="en-US" w:eastAsia="zh-CN"/>
        </w:rPr>
        <w:t>环保竣工验收会议通知</w:t>
      </w:r>
    </w:p>
    <w:p>
      <w:pPr>
        <w:keepNext w:val="0"/>
        <w:keepLines w:val="0"/>
        <w:pageBreakBefore w:val="0"/>
        <w:widowControl/>
        <w:tabs>
          <w:tab w:val="left" w:pos="6120"/>
        </w:tabs>
        <w:kinsoku/>
        <w:wordWrap/>
        <w:overflowPunct/>
        <w:topLinePunct w:val="0"/>
        <w:autoSpaceDE/>
        <w:autoSpaceDN/>
        <w:bidi w:val="0"/>
        <w:adjustRightInd/>
        <w:snapToGrid/>
        <w:spacing w:after="0" w:afterLines="0" w:line="360" w:lineRule="auto"/>
        <w:ind w:left="0" w:leftChars="0" w:right="0" w:rightChars="0"/>
        <w:jc w:val="left"/>
        <w:textAlignment w:val="auto"/>
        <w:outlineLvl w:val="9"/>
        <w:rPr>
          <w:rFonts w:hint="eastAsia" w:ascii="宋体" w:hAnsi="宋体" w:eastAsia="宋体" w:cs="宋体"/>
          <w:b/>
          <w:bCs/>
          <w:kern w:val="0"/>
          <w:sz w:val="24"/>
          <w:szCs w:val="24"/>
        </w:rPr>
      </w:pPr>
    </w:p>
    <w:p>
      <w:pPr>
        <w:keepNext w:val="0"/>
        <w:keepLines w:val="0"/>
        <w:pageBreakBefore w:val="0"/>
        <w:widowControl/>
        <w:tabs>
          <w:tab w:val="left" w:pos="6120"/>
        </w:tabs>
        <w:kinsoku/>
        <w:wordWrap/>
        <w:overflowPunct/>
        <w:topLinePunct w:val="0"/>
        <w:autoSpaceDE/>
        <w:autoSpaceDN/>
        <w:bidi w:val="0"/>
        <w:adjustRightInd/>
        <w:snapToGrid/>
        <w:spacing w:after="0" w:afterLines="0" w:line="360" w:lineRule="auto"/>
        <w:ind w:left="0" w:leftChars="0" w:right="0" w:rightChars="0"/>
        <w:jc w:val="left"/>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rPr>
        <w:t>各有关单位</w:t>
      </w:r>
      <w:r>
        <w:rPr>
          <w:rFonts w:hint="eastAsia" w:ascii="宋体" w:hAnsi="宋体" w:eastAsia="宋体" w:cs="宋体"/>
          <w:b/>
          <w:bCs/>
          <w:kern w:val="0"/>
          <w:sz w:val="24"/>
          <w:szCs w:val="24"/>
          <w:lang w:eastAsia="zh-CN"/>
        </w:rPr>
        <w:t>、专家</w:t>
      </w:r>
      <w:r>
        <w:rPr>
          <w:rFonts w:hint="eastAsia" w:ascii="宋体" w:hAnsi="宋体" w:eastAsia="宋体" w:cs="宋体"/>
          <w:b/>
          <w:bCs/>
          <w:kern w:val="0"/>
          <w:sz w:val="24"/>
          <w:szCs w:val="24"/>
        </w:rPr>
        <w:t>：</w:t>
      </w:r>
    </w:p>
    <w:p>
      <w:pPr>
        <w:keepNext w:val="0"/>
        <w:keepLines w:val="0"/>
        <w:pageBreakBefore w:val="0"/>
        <w:widowControl/>
        <w:tabs>
          <w:tab w:val="left" w:pos="6120"/>
        </w:tabs>
        <w:kinsoku/>
        <w:wordWrap/>
        <w:overflowPunct/>
        <w:topLinePunct w:val="0"/>
        <w:autoSpaceDE/>
        <w:autoSpaceDN/>
        <w:bidi w:val="0"/>
        <w:adjustRightInd/>
        <w:snapToGrid/>
        <w:spacing w:after="0" w:afterLines="0" w:line="360" w:lineRule="auto"/>
        <w:ind w:left="0" w:leftChars="0" w:right="0" w:rightChars="0" w:firstLine="460" w:firstLineChars="192"/>
        <w:jc w:val="left"/>
        <w:textAlignment w:val="auto"/>
        <w:outlineLvl w:val="9"/>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兹</w:t>
      </w:r>
      <w:r>
        <w:rPr>
          <w:rFonts w:hint="eastAsia" w:ascii="宋体" w:hAnsi="宋体" w:eastAsia="宋体" w:cs="宋体"/>
          <w:color w:val="auto"/>
          <w:kern w:val="0"/>
          <w:sz w:val="24"/>
          <w:szCs w:val="24"/>
        </w:rPr>
        <w:t>定于20</w:t>
      </w:r>
      <w:r>
        <w:rPr>
          <w:rFonts w:hint="eastAsia" w:ascii="宋体" w:hAnsi="宋体" w:eastAsia="宋体" w:cs="宋体"/>
          <w:color w:val="auto"/>
          <w:kern w:val="0"/>
          <w:sz w:val="24"/>
          <w:szCs w:val="24"/>
          <w:lang w:val="en-US" w:eastAsia="zh-CN"/>
        </w:rPr>
        <w:t>2</w:t>
      </w:r>
      <w:r>
        <w:rPr>
          <w:rFonts w:hint="eastAsia" w:ascii="宋体" w:hAnsi="宋体" w:cs="宋体"/>
          <w:color w:val="auto"/>
          <w:kern w:val="0"/>
          <w:sz w:val="24"/>
          <w:szCs w:val="24"/>
          <w:lang w:val="en-US" w:eastAsia="zh-CN"/>
        </w:rPr>
        <w:t>4</w:t>
      </w:r>
      <w:r>
        <w:rPr>
          <w:rFonts w:hint="eastAsia" w:ascii="宋体" w:hAnsi="宋体" w:eastAsia="宋体" w:cs="宋体"/>
          <w:color w:val="auto"/>
          <w:kern w:val="0"/>
          <w:sz w:val="24"/>
          <w:szCs w:val="24"/>
        </w:rPr>
        <w:t>年</w:t>
      </w:r>
      <w:r>
        <w:rPr>
          <w:rFonts w:hint="eastAsia" w:ascii="宋体" w:hAnsi="宋体" w:cs="宋体"/>
          <w:color w:val="auto"/>
          <w:kern w:val="0"/>
          <w:sz w:val="24"/>
          <w:szCs w:val="24"/>
          <w:lang w:val="en-US" w:eastAsia="zh-CN"/>
        </w:rPr>
        <w:t>5</w:t>
      </w:r>
      <w:r>
        <w:rPr>
          <w:rFonts w:hint="eastAsia" w:ascii="宋体" w:hAnsi="宋体" w:eastAsia="宋体" w:cs="宋体"/>
          <w:color w:val="auto"/>
          <w:kern w:val="0"/>
          <w:sz w:val="24"/>
          <w:szCs w:val="24"/>
          <w:lang w:val="en-US" w:eastAsia="zh-CN"/>
        </w:rPr>
        <w:t>月</w:t>
      </w:r>
      <w:r>
        <w:rPr>
          <w:rFonts w:hint="eastAsia" w:ascii="宋体" w:hAnsi="宋体" w:cs="宋体"/>
          <w:color w:val="auto"/>
          <w:kern w:val="0"/>
          <w:sz w:val="24"/>
          <w:szCs w:val="24"/>
          <w:lang w:val="en-US" w:eastAsia="zh-CN"/>
        </w:rPr>
        <w:t>28</w:t>
      </w:r>
      <w:r>
        <w:rPr>
          <w:rFonts w:hint="eastAsia" w:ascii="宋体" w:hAnsi="宋体" w:eastAsia="宋体" w:cs="宋体"/>
          <w:color w:val="auto"/>
          <w:kern w:val="0"/>
          <w:sz w:val="24"/>
          <w:szCs w:val="24"/>
          <w:lang w:val="en-US" w:eastAsia="zh-CN"/>
        </w:rPr>
        <w:t>日</w:t>
      </w:r>
      <w:r>
        <w:rPr>
          <w:rFonts w:hint="eastAsia" w:ascii="宋体" w:hAnsi="宋体" w:eastAsia="宋体" w:cs="宋体"/>
          <w:color w:val="auto"/>
          <w:kern w:val="0"/>
          <w:sz w:val="24"/>
          <w:szCs w:val="24"/>
        </w:rPr>
        <w:t>(星期</w:t>
      </w:r>
      <w:r>
        <w:rPr>
          <w:rFonts w:hint="eastAsia" w:ascii="宋体" w:hAnsi="宋体" w:eastAsia="宋体" w:cs="宋体"/>
          <w:color w:val="auto"/>
          <w:kern w:val="0"/>
          <w:sz w:val="24"/>
          <w:szCs w:val="24"/>
          <w:lang w:val="en-US" w:eastAsia="zh-CN"/>
        </w:rPr>
        <w:t>二</w:t>
      </w:r>
      <w:r>
        <w:rPr>
          <w:rFonts w:hint="eastAsia" w:ascii="宋体" w:hAnsi="宋体" w:cs="宋体"/>
          <w:color w:val="auto"/>
          <w:kern w:val="0"/>
          <w:sz w:val="24"/>
          <w:szCs w:val="24"/>
          <w:lang w:val="en-US" w:eastAsia="zh-CN"/>
        </w:rPr>
        <w:t>上午</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eastAsia="zh-CN"/>
        </w:rPr>
        <w:t>召开《</w:t>
      </w:r>
      <w:r>
        <w:rPr>
          <w:rFonts w:hint="eastAsia" w:ascii="宋体" w:hAnsi="宋体" w:eastAsia="宋体" w:cs="宋体"/>
          <w:color w:val="auto"/>
          <w:kern w:val="0"/>
          <w:sz w:val="24"/>
          <w:szCs w:val="24"/>
          <w:lang w:val="en-US" w:eastAsia="zh-CN"/>
        </w:rPr>
        <w:t>莆田市汇盛体育用品有限公司汇盛冷粘鞋及TPU鞋配件生产项目（分期验收）</w:t>
      </w:r>
      <w:r>
        <w:rPr>
          <w:rFonts w:hint="eastAsia" w:ascii="Times New Roman" w:hAnsi="Times New Roman" w:eastAsia="宋体" w:cs="Times New Roman"/>
          <w:color w:val="auto"/>
          <w:sz w:val="24"/>
          <w:szCs w:val="22"/>
          <w:lang w:val="en-US" w:eastAsia="zh-CN" w:bidi="ar-SA"/>
        </w:rPr>
        <w:t>》</w:t>
      </w:r>
      <w:r>
        <w:rPr>
          <w:rFonts w:hint="eastAsia" w:ascii="宋体" w:hAnsi="宋体" w:eastAsia="宋体" w:cs="宋体"/>
          <w:color w:val="auto"/>
          <w:kern w:val="0"/>
          <w:sz w:val="24"/>
          <w:szCs w:val="24"/>
          <w:lang w:eastAsia="zh-CN"/>
        </w:rPr>
        <w:t>如下：</w:t>
      </w:r>
    </w:p>
    <w:p>
      <w:pPr>
        <w:keepNext w:val="0"/>
        <w:keepLines w:val="0"/>
        <w:pageBreakBefore w:val="0"/>
        <w:widowControl/>
        <w:numPr>
          <w:ilvl w:val="0"/>
          <w:numId w:val="1"/>
        </w:numPr>
        <w:tabs>
          <w:tab w:val="left" w:pos="6120"/>
        </w:tabs>
        <w:kinsoku/>
        <w:wordWrap/>
        <w:overflowPunct/>
        <w:topLinePunct w:val="0"/>
        <w:autoSpaceDE/>
        <w:autoSpaceDN/>
        <w:bidi w:val="0"/>
        <w:adjustRightInd/>
        <w:snapToGrid/>
        <w:spacing w:after="0" w:afterLines="0" w:line="360" w:lineRule="auto"/>
        <w:ind w:left="0" w:leftChars="0" w:right="0" w:right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会议时间：</w:t>
      </w:r>
    </w:p>
    <w:p>
      <w:pPr>
        <w:keepNext w:val="0"/>
        <w:keepLines w:val="0"/>
        <w:pageBreakBefore w:val="0"/>
        <w:widowControl/>
        <w:kinsoku/>
        <w:wordWrap/>
        <w:overflowPunct/>
        <w:topLinePunct w:val="0"/>
        <w:autoSpaceDE/>
        <w:autoSpaceDN/>
        <w:bidi w:val="0"/>
        <w:adjustRightInd/>
        <w:snapToGrid/>
        <w:spacing w:after="0" w:afterLines="0" w:line="360" w:lineRule="auto"/>
        <w:ind w:left="0" w:leftChars="0" w:right="0" w:rightChars="0" w:firstLine="54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5</w:t>
      </w:r>
      <w:r>
        <w:rPr>
          <w:rFonts w:hint="eastAsia" w:ascii="宋体" w:hAnsi="宋体" w:eastAsia="宋体" w:cs="宋体"/>
          <w:color w:val="auto"/>
          <w:kern w:val="0"/>
          <w:sz w:val="24"/>
          <w:szCs w:val="24"/>
          <w:lang w:val="en-US" w:eastAsia="zh-CN"/>
        </w:rPr>
        <w:t>月</w:t>
      </w:r>
      <w:r>
        <w:rPr>
          <w:rFonts w:hint="eastAsia" w:ascii="宋体" w:hAnsi="宋体" w:cs="宋体"/>
          <w:color w:val="auto"/>
          <w:kern w:val="0"/>
          <w:sz w:val="24"/>
          <w:szCs w:val="24"/>
          <w:lang w:val="en-US" w:eastAsia="zh-CN"/>
        </w:rPr>
        <w:t>28</w:t>
      </w:r>
      <w:r>
        <w:rPr>
          <w:rFonts w:hint="eastAsia" w:ascii="宋体" w:hAnsi="宋体" w:eastAsia="宋体" w:cs="宋体"/>
          <w:color w:val="auto"/>
          <w:kern w:val="0"/>
          <w:sz w:val="24"/>
          <w:szCs w:val="24"/>
          <w:lang w:val="en-US" w:eastAsia="zh-CN"/>
        </w:rPr>
        <w:t>日</w:t>
      </w:r>
      <w:r>
        <w:rPr>
          <w:rFonts w:hint="eastAsia" w:ascii="宋体" w:hAnsi="宋体" w:cs="宋体"/>
          <w:color w:val="auto"/>
          <w:kern w:val="0"/>
          <w:sz w:val="24"/>
          <w:szCs w:val="24"/>
          <w:lang w:val="en-US" w:eastAsia="zh-CN"/>
        </w:rPr>
        <w:t>上午10</w:t>
      </w:r>
      <w:r>
        <w:rPr>
          <w:rFonts w:hint="eastAsia" w:ascii="宋体" w:hAnsi="宋体" w:eastAsia="宋体" w:cs="宋体"/>
          <w:color w:val="auto"/>
          <w:kern w:val="0"/>
          <w:sz w:val="24"/>
          <w:szCs w:val="24"/>
          <w:lang w:val="en-US" w:eastAsia="zh-CN"/>
        </w:rPr>
        <w:t>:</w:t>
      </w:r>
      <w:r>
        <w:rPr>
          <w:rFonts w:hint="eastAsia" w:ascii="宋体" w:hAnsi="宋体" w:cs="宋体"/>
          <w:color w:val="auto"/>
          <w:kern w:val="0"/>
          <w:sz w:val="24"/>
          <w:szCs w:val="24"/>
          <w:lang w:val="en-US" w:eastAsia="zh-CN"/>
        </w:rPr>
        <w:t>0</w:t>
      </w:r>
      <w:r>
        <w:rPr>
          <w:rFonts w:hint="eastAsia" w:ascii="宋体" w:hAnsi="宋体" w:eastAsia="宋体" w:cs="宋体"/>
          <w:color w:val="auto"/>
          <w:kern w:val="0"/>
          <w:sz w:val="24"/>
          <w:szCs w:val="24"/>
          <w:lang w:val="en-US" w:eastAsia="zh-CN"/>
        </w:rPr>
        <w:t>0开始。</w:t>
      </w:r>
    </w:p>
    <w:p>
      <w:pPr>
        <w:keepNext w:val="0"/>
        <w:keepLines w:val="0"/>
        <w:pageBreakBefore w:val="0"/>
        <w:widowControl/>
        <w:kinsoku/>
        <w:wordWrap/>
        <w:overflowPunct/>
        <w:topLinePunct w:val="0"/>
        <w:autoSpaceDE/>
        <w:autoSpaceDN/>
        <w:bidi w:val="0"/>
        <w:adjustRightInd/>
        <w:snapToGrid/>
        <w:spacing w:after="0" w:afterLines="0" w:line="360" w:lineRule="auto"/>
        <w:ind w:left="0" w:leftChars="0" w:right="0" w:rightChars="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二、会议地点：</w:t>
      </w:r>
      <w:r>
        <w:rPr>
          <w:rFonts w:hint="eastAsia" w:ascii="宋体" w:hAnsi="宋体" w:eastAsia="宋体" w:cs="宋体"/>
          <w:color w:val="auto"/>
          <w:kern w:val="0"/>
          <w:sz w:val="24"/>
          <w:szCs w:val="24"/>
          <w:lang w:val="en-US" w:eastAsia="zh-CN"/>
        </w:rPr>
        <w:t>莆田市汇盛体育用品有限公司</w:t>
      </w:r>
      <w:r>
        <w:rPr>
          <w:rFonts w:hint="eastAsia" w:ascii="宋体" w:hAnsi="宋体" w:eastAsia="宋体" w:cs="宋体"/>
          <w:color w:val="auto"/>
          <w:kern w:val="2"/>
          <w:sz w:val="24"/>
          <w:szCs w:val="24"/>
          <w:lang w:val="en-US" w:eastAsia="zh-CN" w:bidi="ar-SA"/>
        </w:rPr>
        <w:t>办公室</w:t>
      </w:r>
    </w:p>
    <w:p>
      <w:pPr>
        <w:keepNext w:val="0"/>
        <w:keepLines w:val="0"/>
        <w:pageBreakBefore w:val="0"/>
        <w:widowControl/>
        <w:kinsoku/>
        <w:wordWrap/>
        <w:overflowPunct/>
        <w:topLinePunct w:val="0"/>
        <w:autoSpaceDE/>
        <w:autoSpaceDN/>
        <w:bidi w:val="0"/>
        <w:adjustRightInd/>
        <w:snapToGrid/>
        <w:spacing w:after="0" w:afterLines="0" w:line="360" w:lineRule="auto"/>
        <w:ind w:left="0" w:leftChars="0" w:right="0" w:rightChars="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三、参加</w:t>
      </w:r>
      <w:r>
        <w:rPr>
          <w:rFonts w:hint="eastAsia" w:ascii="宋体" w:hAnsi="宋体" w:eastAsia="宋体" w:cs="宋体"/>
          <w:color w:val="auto"/>
          <w:kern w:val="0"/>
          <w:sz w:val="24"/>
          <w:szCs w:val="24"/>
          <w:lang w:eastAsia="zh-CN"/>
        </w:rPr>
        <w:t>单位和</w:t>
      </w:r>
      <w:r>
        <w:rPr>
          <w:rFonts w:hint="eastAsia" w:ascii="宋体" w:hAnsi="宋体" w:eastAsia="宋体" w:cs="宋体"/>
          <w:color w:val="auto"/>
          <w:kern w:val="0"/>
          <w:sz w:val="24"/>
          <w:szCs w:val="24"/>
        </w:rPr>
        <w:t>专家</w:t>
      </w:r>
      <w:r>
        <w:rPr>
          <w:rFonts w:hint="eastAsia" w:ascii="宋体" w:hAnsi="宋体" w:eastAsia="宋体" w:cs="宋体"/>
          <w:color w:val="auto"/>
          <w:kern w:val="0"/>
          <w:sz w:val="24"/>
          <w:szCs w:val="24"/>
          <w:lang w:eastAsia="zh-CN"/>
        </w:rPr>
        <w:t>名单</w:t>
      </w:r>
      <w:r>
        <w:rPr>
          <w:rFonts w:hint="eastAsia" w:ascii="宋体" w:hAnsi="宋体" w:eastAsia="宋体" w:cs="宋体"/>
          <w:color w:val="auto"/>
          <w:kern w:val="0"/>
          <w:sz w:val="24"/>
          <w:szCs w:val="24"/>
        </w:rPr>
        <w:t>：</w:t>
      </w:r>
    </w:p>
    <w:p>
      <w:pPr>
        <w:keepNext w:val="0"/>
        <w:keepLines w:val="0"/>
        <w:pageBreakBefore w:val="0"/>
        <w:widowControl/>
        <w:kinsoku/>
        <w:wordWrap/>
        <w:overflowPunct/>
        <w:topLinePunct w:val="0"/>
        <w:autoSpaceDE/>
        <w:autoSpaceDN/>
        <w:bidi w:val="0"/>
        <w:adjustRightInd/>
        <w:snapToGrid/>
        <w:spacing w:after="0" w:afterLines="0" w:line="360" w:lineRule="auto"/>
        <w:ind w:left="0" w:leftChars="0" w:right="0" w:rightChars="0" w:firstLine="540"/>
        <w:jc w:val="left"/>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1、参会单位</w:t>
      </w:r>
    </w:p>
    <w:p>
      <w:pPr>
        <w:keepNext w:val="0"/>
        <w:keepLines w:val="0"/>
        <w:pageBreakBefore w:val="0"/>
        <w:widowControl/>
        <w:kinsoku/>
        <w:wordWrap/>
        <w:overflowPunct/>
        <w:topLinePunct w:val="0"/>
        <w:autoSpaceDE/>
        <w:autoSpaceDN/>
        <w:bidi w:val="0"/>
        <w:adjustRightInd/>
        <w:snapToGrid/>
        <w:spacing w:after="0" w:afterLines="0" w:line="360" w:lineRule="auto"/>
        <w:ind w:left="0" w:leftChars="0" w:right="0" w:rightChars="0" w:firstLine="540"/>
        <w:jc w:val="left"/>
        <w:textAlignment w:val="auto"/>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kern w:val="0"/>
          <w:sz w:val="24"/>
          <w:szCs w:val="24"/>
          <w:lang w:val="en-US" w:eastAsia="zh-CN"/>
        </w:rPr>
        <w:t>建设单位（</w:t>
      </w:r>
      <w:r>
        <w:rPr>
          <w:rFonts w:hint="eastAsia" w:ascii="宋体" w:hAnsi="宋体" w:eastAsia="宋体" w:cs="宋体"/>
          <w:color w:val="auto"/>
          <w:kern w:val="0"/>
          <w:sz w:val="24"/>
          <w:szCs w:val="24"/>
          <w:lang w:val="en-US" w:eastAsia="zh-CN"/>
        </w:rPr>
        <w:t>莆田市汇盛体育用品有限公司</w:t>
      </w:r>
      <w:r>
        <w:rPr>
          <w:rFonts w:hint="eastAsia" w:ascii="宋体" w:hAnsi="宋体" w:eastAsia="宋体" w:cs="宋体"/>
          <w:color w:val="auto"/>
          <w:kern w:val="2"/>
          <w:sz w:val="24"/>
          <w:szCs w:val="24"/>
          <w:lang w:val="en-US" w:eastAsia="zh-CN" w:bidi="ar-SA"/>
        </w:rPr>
        <w:t>）、</w:t>
      </w:r>
    </w:p>
    <w:p>
      <w:pPr>
        <w:pStyle w:val="2"/>
        <w:rPr>
          <w:rFonts w:hint="eastAsia"/>
          <w:lang w:val="en-US" w:eastAsia="zh-CN"/>
        </w:rPr>
      </w:pPr>
      <w:r>
        <w:rPr>
          <w:rFonts w:hint="eastAsia" w:ascii="宋体" w:hAnsi="宋体" w:eastAsia="宋体" w:cs="宋体"/>
          <w:color w:val="auto"/>
          <w:kern w:val="0"/>
          <w:sz w:val="24"/>
          <w:szCs w:val="24"/>
          <w:lang w:val="en-US" w:eastAsia="zh-CN"/>
        </w:rPr>
        <w:t>环保咨询单位</w:t>
      </w:r>
      <w:r>
        <w:rPr>
          <w:rFonts w:hint="eastAsia" w:ascii="宋体" w:hAnsi="宋体" w:eastAsia="宋体" w:cs="宋体"/>
          <w:kern w:val="0"/>
          <w:sz w:val="24"/>
          <w:szCs w:val="24"/>
          <w:lang w:val="en-US" w:eastAsia="zh-CN"/>
        </w:rPr>
        <w:t>（莆田天荔环保工程有限公司）</w:t>
      </w:r>
    </w:p>
    <w:p>
      <w:pPr>
        <w:keepNext w:val="0"/>
        <w:keepLines w:val="0"/>
        <w:pageBreakBefore w:val="0"/>
        <w:widowControl/>
        <w:kinsoku/>
        <w:wordWrap/>
        <w:overflowPunct/>
        <w:topLinePunct w:val="0"/>
        <w:autoSpaceDE/>
        <w:autoSpaceDN/>
        <w:bidi w:val="0"/>
        <w:adjustRightInd/>
        <w:snapToGrid/>
        <w:spacing w:after="0" w:afterLines="0" w:line="360" w:lineRule="auto"/>
        <w:ind w:left="0" w:leftChars="0" w:right="0" w:rightChars="0" w:firstLine="540"/>
        <w:jc w:val="left"/>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color w:val="auto"/>
          <w:kern w:val="0"/>
          <w:sz w:val="24"/>
          <w:szCs w:val="24"/>
          <w:lang w:val="en-US" w:eastAsia="zh-CN"/>
        </w:rPr>
        <w:t>检测单位</w:t>
      </w:r>
      <w:r>
        <w:rPr>
          <w:rFonts w:hint="eastAsia" w:ascii="宋体" w:hAnsi="宋体" w:eastAsia="宋体" w:cs="宋体"/>
          <w:kern w:val="0"/>
          <w:sz w:val="24"/>
          <w:szCs w:val="24"/>
          <w:lang w:val="en-US" w:eastAsia="zh-CN"/>
        </w:rPr>
        <w:t>（福建省研策检测技术有限公司）等。</w:t>
      </w:r>
    </w:p>
    <w:p>
      <w:pPr>
        <w:keepNext w:val="0"/>
        <w:keepLines w:val="0"/>
        <w:pageBreakBefore w:val="0"/>
        <w:widowControl/>
        <w:numPr>
          <w:ilvl w:val="0"/>
          <w:numId w:val="2"/>
        </w:numPr>
        <w:kinsoku/>
        <w:wordWrap/>
        <w:overflowPunct/>
        <w:topLinePunct w:val="0"/>
        <w:autoSpaceDE/>
        <w:autoSpaceDN/>
        <w:bidi w:val="0"/>
        <w:adjustRightInd/>
        <w:snapToGrid/>
        <w:spacing w:after="0" w:afterLines="0" w:line="360" w:lineRule="auto"/>
        <w:ind w:left="0" w:leftChars="0" w:right="0" w:rightChars="0" w:firstLine="540"/>
        <w:jc w:val="left"/>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邀请专家</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0" w:afterLines="0" w:afterAutospacing="0" w:line="360" w:lineRule="auto"/>
        <w:ind w:left="0" w:leftChars="0" w:right="0" w:rightChars="0" w:firstLine="480" w:firstLineChars="0"/>
        <w:jc w:val="both"/>
        <w:textAlignment w:val="auto"/>
        <w:outlineLvl w:val="9"/>
        <w:rPr>
          <w:rFonts w:hint="eastAsia" w:ascii="宋体" w:hAnsi="宋体" w:eastAsia="宋体" w:cs="宋体"/>
          <w:b w:val="0"/>
          <w:i w:val="0"/>
          <w:caps w:val="0"/>
          <w:color w:val="000000"/>
          <w:spacing w:val="0"/>
          <w:kern w:val="0"/>
          <w:sz w:val="24"/>
          <w:szCs w:val="24"/>
          <w:shd w:val="clear" w:color="auto" w:fill="FFFFFF"/>
          <w:lang w:val="en-US" w:eastAsia="zh-CN" w:bidi="ar"/>
        </w:rPr>
      </w:pPr>
      <w:r>
        <w:rPr>
          <w:rFonts w:hint="eastAsia" w:ascii="宋体" w:hAnsi="宋体" w:cs="宋体"/>
          <w:b w:val="0"/>
          <w:i w:val="0"/>
          <w:caps w:val="0"/>
          <w:color w:val="auto"/>
          <w:spacing w:val="0"/>
          <w:kern w:val="0"/>
          <w:sz w:val="24"/>
          <w:szCs w:val="24"/>
          <w:shd w:val="clear" w:color="auto" w:fill="FFFFFF"/>
          <w:lang w:val="en-US" w:eastAsia="zh-CN" w:bidi="ar"/>
        </w:rPr>
        <w:t xml:space="preserve">赵黎辉（莆田学院  </w:t>
      </w:r>
      <w:r>
        <w:rPr>
          <w:rFonts w:hint="eastAsia" w:ascii="宋体" w:hAnsi="宋体" w:eastAsia="宋体" w:cs="宋体"/>
          <w:b w:val="0"/>
          <w:i w:val="0"/>
          <w:caps w:val="0"/>
          <w:color w:val="auto"/>
          <w:spacing w:val="0"/>
          <w:kern w:val="0"/>
          <w:sz w:val="24"/>
          <w:szCs w:val="24"/>
          <w:shd w:val="clear" w:color="auto" w:fill="FFFFFF"/>
          <w:lang w:val="en-US" w:eastAsia="zh-CN" w:bidi="ar"/>
        </w:rPr>
        <w:t>高级工程师</w:t>
      </w:r>
      <w:r>
        <w:rPr>
          <w:rFonts w:hint="eastAsia" w:ascii="宋体" w:hAnsi="宋体" w:cs="宋体"/>
          <w:b w:val="0"/>
          <w:i w:val="0"/>
          <w:caps w:val="0"/>
          <w:color w:val="auto"/>
          <w:spacing w:val="0"/>
          <w:kern w:val="0"/>
          <w:sz w:val="24"/>
          <w:szCs w:val="24"/>
          <w:shd w:val="clear" w:color="auto" w:fill="FFFFFF"/>
          <w:lang w:val="en-US" w:eastAsia="zh-CN" w:bidi="ar"/>
        </w:rPr>
        <w:t>）</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0" w:afterLines="0" w:afterAutospacing="0" w:line="360" w:lineRule="auto"/>
        <w:ind w:right="0" w:rightChars="0"/>
        <w:jc w:val="both"/>
        <w:textAlignment w:val="auto"/>
        <w:outlineLvl w:val="9"/>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四、会议议程</w:t>
      </w:r>
    </w:p>
    <w:p>
      <w:pPr>
        <w:keepNext w:val="0"/>
        <w:keepLines w:val="0"/>
        <w:pageBreakBefore w:val="0"/>
        <w:widowControl/>
        <w:numPr>
          <w:ilvl w:val="0"/>
          <w:numId w:val="3"/>
        </w:numPr>
        <w:kinsoku/>
        <w:wordWrap/>
        <w:overflowPunct/>
        <w:topLinePunct w:val="0"/>
        <w:autoSpaceDE/>
        <w:autoSpaceDN/>
        <w:bidi w:val="0"/>
        <w:adjustRightInd/>
        <w:snapToGrid/>
        <w:spacing w:after="0" w:afterLines="0" w:line="360" w:lineRule="auto"/>
        <w:ind w:left="0" w:leftChars="0" w:right="0" w:rightChars="0"/>
        <w:jc w:val="left"/>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介绍参会人员及会议总体要求</w:t>
      </w:r>
    </w:p>
    <w:p>
      <w:pPr>
        <w:keepNext w:val="0"/>
        <w:keepLines w:val="0"/>
        <w:pageBreakBefore w:val="0"/>
        <w:widowControl/>
        <w:numPr>
          <w:ilvl w:val="0"/>
          <w:numId w:val="3"/>
        </w:numPr>
        <w:kinsoku/>
        <w:wordWrap/>
        <w:overflowPunct/>
        <w:topLinePunct w:val="0"/>
        <w:autoSpaceDE/>
        <w:autoSpaceDN/>
        <w:bidi w:val="0"/>
        <w:adjustRightInd/>
        <w:snapToGrid/>
        <w:spacing w:after="0" w:afterLines="0" w:line="360" w:lineRule="auto"/>
        <w:ind w:left="0" w:leftChars="0" w:right="0" w:rightChars="0"/>
        <w:jc w:val="left"/>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建设单位主持验收会，验收组形成验收意见</w:t>
      </w:r>
    </w:p>
    <w:p>
      <w:pPr>
        <w:keepNext w:val="0"/>
        <w:keepLines w:val="0"/>
        <w:pageBreakBefore w:val="0"/>
        <w:widowControl/>
        <w:numPr>
          <w:ilvl w:val="0"/>
          <w:numId w:val="3"/>
        </w:numPr>
        <w:kinsoku/>
        <w:wordWrap/>
        <w:overflowPunct/>
        <w:topLinePunct w:val="0"/>
        <w:autoSpaceDE/>
        <w:autoSpaceDN/>
        <w:bidi w:val="0"/>
        <w:adjustRightInd/>
        <w:snapToGrid/>
        <w:spacing w:after="0" w:afterLines="0" w:line="360" w:lineRule="auto"/>
        <w:ind w:left="0" w:leftChars="0" w:right="0" w:rightChars="0"/>
        <w:jc w:val="left"/>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会议总结</w:t>
      </w:r>
    </w:p>
    <w:p>
      <w:pPr>
        <w:keepNext w:val="0"/>
        <w:keepLines w:val="0"/>
        <w:pageBreakBefore w:val="0"/>
        <w:widowControl/>
        <w:kinsoku/>
        <w:wordWrap/>
        <w:overflowPunct/>
        <w:topLinePunct w:val="0"/>
        <w:autoSpaceDE/>
        <w:autoSpaceDN/>
        <w:bidi w:val="0"/>
        <w:adjustRightInd/>
        <w:snapToGrid/>
        <w:spacing w:after="0" w:afterLines="0" w:line="360" w:lineRule="auto"/>
        <w:ind w:left="0" w:leftChars="0" w:right="0" w:right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五、</w:t>
      </w:r>
      <w:r>
        <w:rPr>
          <w:rFonts w:hint="eastAsia" w:ascii="宋体" w:hAnsi="宋体" w:eastAsia="宋体" w:cs="宋体"/>
          <w:kern w:val="0"/>
          <w:sz w:val="24"/>
          <w:szCs w:val="24"/>
          <w:lang w:eastAsia="zh-CN"/>
        </w:rPr>
        <w:t>联系方式</w:t>
      </w:r>
    </w:p>
    <w:p>
      <w:pPr>
        <w:keepNext w:val="0"/>
        <w:keepLines w:val="0"/>
        <w:pageBreakBefore w:val="0"/>
        <w:widowControl/>
        <w:kinsoku/>
        <w:wordWrap/>
        <w:overflowPunct/>
        <w:topLinePunct w:val="0"/>
        <w:autoSpaceDE/>
        <w:autoSpaceDN/>
        <w:bidi w:val="0"/>
        <w:adjustRightInd/>
        <w:snapToGrid/>
        <w:spacing w:after="0" w:afterLines="0" w:line="360" w:lineRule="auto"/>
        <w:ind w:left="0" w:leftChars="0" w:right="0" w:rightChars="0" w:firstLine="540"/>
        <w:jc w:val="left"/>
        <w:textAlignment w:val="auto"/>
        <w:outlineLvl w:val="9"/>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联系电话：胡德升</w:t>
      </w:r>
      <w:r>
        <w:rPr>
          <w:rFonts w:hint="default" w:ascii="宋体" w:hAnsi="宋体" w:eastAsia="宋体" w:cs="宋体"/>
          <w:kern w:val="0"/>
          <w:sz w:val="24"/>
          <w:szCs w:val="24"/>
          <w:lang w:val="en-US" w:eastAsia="zh-CN"/>
        </w:rPr>
        <w:t>19559126668</w:t>
      </w:r>
    </w:p>
    <w:p>
      <w:pPr>
        <w:keepNext w:val="0"/>
        <w:keepLines w:val="0"/>
        <w:pageBreakBefore w:val="0"/>
        <w:widowControl/>
        <w:kinsoku/>
        <w:wordWrap/>
        <w:overflowPunct/>
        <w:topLinePunct w:val="0"/>
        <w:autoSpaceDE/>
        <w:autoSpaceDN/>
        <w:bidi w:val="0"/>
        <w:adjustRightInd/>
        <w:snapToGrid/>
        <w:spacing w:after="0" w:afterLines="0" w:line="360" w:lineRule="auto"/>
        <w:ind w:left="0" w:leftChars="0" w:right="0" w:rightChars="0" w:firstLine="645"/>
        <w:jc w:val="right"/>
        <w:textAlignment w:val="auto"/>
        <w:outlineLvl w:val="9"/>
        <w:rPr>
          <w:rFonts w:hint="eastAsia" w:ascii="宋体" w:hAnsi="宋体" w:eastAsia="宋体" w:cs="宋体"/>
          <w:color w:val="auto"/>
          <w:sz w:val="24"/>
          <w:szCs w:val="24"/>
          <w:lang w:eastAsia="zh-CN"/>
        </w:rPr>
      </w:pPr>
    </w:p>
    <w:p>
      <w:pPr>
        <w:keepNext w:val="0"/>
        <w:keepLines w:val="0"/>
        <w:pageBreakBefore w:val="0"/>
        <w:widowControl/>
        <w:kinsoku/>
        <w:wordWrap/>
        <w:overflowPunct/>
        <w:topLinePunct w:val="0"/>
        <w:autoSpaceDE/>
        <w:autoSpaceDN/>
        <w:bidi w:val="0"/>
        <w:adjustRightInd/>
        <w:snapToGrid/>
        <w:spacing w:after="0" w:afterLines="0" w:line="360" w:lineRule="auto"/>
        <w:ind w:left="0" w:leftChars="0" w:right="0" w:rightChars="0" w:firstLine="645"/>
        <w:jc w:val="right"/>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lang w:val="en-US" w:eastAsia="zh-CN"/>
        </w:rPr>
        <w:t>莆田市汇盛体育用品有限公司</w:t>
      </w:r>
    </w:p>
    <w:p>
      <w:pPr>
        <w:keepNext w:val="0"/>
        <w:keepLines w:val="0"/>
        <w:pageBreakBefore w:val="0"/>
        <w:widowControl/>
        <w:kinsoku/>
        <w:wordWrap/>
        <w:overflowPunct/>
        <w:topLinePunct w:val="0"/>
        <w:autoSpaceDE/>
        <w:autoSpaceDN/>
        <w:bidi w:val="0"/>
        <w:adjustRightInd/>
        <w:snapToGrid/>
        <w:spacing w:after="0" w:afterLines="0" w:line="360" w:lineRule="auto"/>
        <w:ind w:left="0" w:leftChars="0" w:right="0" w:rightChars="0" w:firstLine="645"/>
        <w:jc w:val="right"/>
        <w:textAlignment w:val="auto"/>
        <w:outlineLvl w:val="9"/>
        <w:rPr>
          <w:rFonts w:hint="default"/>
          <w:color w:val="auto"/>
          <w:lang w:val="en-US" w:eastAsia="zh-CN"/>
        </w:rPr>
        <w:sectPr>
          <w:pgSz w:w="11906" w:h="16838"/>
          <w:pgMar w:top="1440" w:right="1803" w:bottom="1440" w:left="1803" w:header="708" w:footer="709" w:gutter="0"/>
          <w:pgBorders>
            <w:top w:val="none" w:sz="0" w:space="0"/>
            <w:left w:val="none" w:sz="0" w:space="0"/>
            <w:bottom w:val="none" w:sz="0" w:space="0"/>
            <w:right w:val="none" w:sz="0" w:space="0"/>
          </w:pgBorders>
          <w:pgNumType w:fmt="decimal"/>
          <w:cols w:space="720" w:num="1"/>
          <w:rtlGutter w:val="0"/>
          <w:docGrid w:linePitch="360" w:charSpace="0"/>
        </w:sectPr>
      </w:pPr>
      <w:r>
        <w:rPr>
          <w:rFonts w:hint="eastAsia" w:ascii="宋体" w:hAnsi="宋体" w:eastAsia="宋体" w:cs="宋体"/>
          <w:color w:val="auto"/>
          <w:kern w:val="0"/>
          <w:sz w:val="24"/>
          <w:szCs w:val="24"/>
        </w:rPr>
        <w:t>20</w:t>
      </w:r>
      <w:r>
        <w:rPr>
          <w:rFonts w:hint="eastAsia" w:ascii="宋体" w:hAnsi="宋体" w:eastAsia="宋体" w:cs="宋体"/>
          <w:color w:val="auto"/>
          <w:kern w:val="0"/>
          <w:sz w:val="24"/>
          <w:szCs w:val="24"/>
          <w:lang w:val="en-US" w:eastAsia="zh-CN"/>
        </w:rPr>
        <w:t>2</w:t>
      </w:r>
      <w:r>
        <w:rPr>
          <w:rFonts w:hint="eastAsia" w:ascii="宋体" w:hAnsi="宋体" w:cs="宋体"/>
          <w:color w:val="auto"/>
          <w:kern w:val="0"/>
          <w:sz w:val="24"/>
          <w:szCs w:val="24"/>
          <w:lang w:val="en-US" w:eastAsia="zh-CN"/>
        </w:rPr>
        <w:t>4</w:t>
      </w:r>
      <w:r>
        <w:rPr>
          <w:rFonts w:hint="eastAsia" w:ascii="宋体" w:hAnsi="宋体" w:eastAsia="宋体" w:cs="宋体"/>
          <w:color w:val="auto"/>
          <w:kern w:val="0"/>
          <w:sz w:val="24"/>
          <w:szCs w:val="24"/>
          <w:lang w:eastAsia="zh-CN"/>
        </w:rPr>
        <w:t>年</w:t>
      </w:r>
      <w:r>
        <w:rPr>
          <w:rFonts w:hint="eastAsia" w:ascii="宋体" w:hAnsi="宋体" w:cs="宋体"/>
          <w:color w:val="auto"/>
          <w:kern w:val="0"/>
          <w:sz w:val="24"/>
          <w:szCs w:val="24"/>
          <w:lang w:val="en-US" w:eastAsia="zh-CN"/>
        </w:rPr>
        <w:t>5</w:t>
      </w:r>
      <w:r>
        <w:rPr>
          <w:rFonts w:hint="eastAsia" w:ascii="宋体" w:hAnsi="宋体" w:eastAsia="宋体" w:cs="宋体"/>
          <w:color w:val="auto"/>
          <w:kern w:val="0"/>
          <w:sz w:val="24"/>
          <w:szCs w:val="24"/>
          <w:lang w:val="en-US" w:eastAsia="zh-CN"/>
        </w:rPr>
        <w:t>月</w:t>
      </w:r>
      <w:r>
        <w:rPr>
          <w:rFonts w:hint="eastAsia" w:ascii="宋体" w:hAnsi="宋体" w:cs="宋体"/>
          <w:color w:val="auto"/>
          <w:kern w:val="0"/>
          <w:sz w:val="24"/>
          <w:szCs w:val="24"/>
          <w:lang w:val="en-US" w:eastAsia="zh-CN"/>
        </w:rPr>
        <w:t>27</w:t>
      </w:r>
      <w:r>
        <w:rPr>
          <w:rFonts w:hint="eastAsia" w:ascii="宋体" w:hAnsi="宋体" w:eastAsia="宋体" w:cs="宋体"/>
          <w:color w:val="auto"/>
          <w:kern w:val="0"/>
          <w:sz w:val="24"/>
          <w:szCs w:val="24"/>
          <w:lang w:val="en-US" w:eastAsia="zh-CN"/>
        </w:rPr>
        <w:t>日</w:t>
      </w:r>
    </w:p>
    <w:p>
      <w:pPr>
        <w:pStyle w:val="2"/>
      </w:pPr>
      <w:bookmarkStart w:id="0" w:name="_GoBack"/>
      <w:r>
        <w:drawing>
          <wp:inline distT="0" distB="0" distL="114300" distR="114300">
            <wp:extent cx="5223510" cy="8183880"/>
            <wp:effectExtent l="0" t="0" r="1524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23510" cy="8183880"/>
                    </a:xfrm>
                    <a:prstGeom prst="rect">
                      <a:avLst/>
                    </a:prstGeom>
                    <a:noFill/>
                    <a:ln>
                      <a:noFill/>
                    </a:ln>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3D505F"/>
    <w:multiLevelType w:val="singleLevel"/>
    <w:tmpl w:val="593D505F"/>
    <w:lvl w:ilvl="0" w:tentative="0">
      <w:start w:val="2"/>
      <w:numFmt w:val="decimal"/>
      <w:suff w:val="nothing"/>
      <w:lvlText w:val="%1、"/>
      <w:lvlJc w:val="left"/>
    </w:lvl>
  </w:abstractNum>
  <w:abstractNum w:abstractNumId="1">
    <w:nsid w:val="593D519C"/>
    <w:multiLevelType w:val="singleLevel"/>
    <w:tmpl w:val="593D519C"/>
    <w:lvl w:ilvl="0" w:tentative="0">
      <w:start w:val="1"/>
      <w:numFmt w:val="decimal"/>
      <w:suff w:val="nothing"/>
      <w:lvlText w:val="%1、"/>
      <w:lvlJc w:val="left"/>
    </w:lvl>
  </w:abstractNum>
  <w:abstractNum w:abstractNumId="2">
    <w:nsid w:val="593D5428"/>
    <w:multiLevelType w:val="singleLevel"/>
    <w:tmpl w:val="593D5428"/>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0NzFkZjA3YTFiMTcxNTZlNjk5ZjZiZTk2Y2QxYzAifQ=="/>
  </w:docVars>
  <w:rsids>
    <w:rsidRoot w:val="2CE60E3E"/>
    <w:rsid w:val="0E915AB7"/>
    <w:rsid w:val="2CE60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afterLines="0"/>
    </w:pPr>
    <w:rPr>
      <w:rFonts w:ascii="Calibri" w:hAnsi="Calibri"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keepNext w:val="0"/>
      <w:keepLines w:val="0"/>
      <w:widowControl/>
      <w:suppressLineNumbers w:val="0"/>
      <w:spacing w:before="0" w:beforeAutospacing="0" w:after="0" w:afterAutospacing="0" w:line="360" w:lineRule="auto"/>
      <w:ind w:left="0" w:right="0" w:firstLine="420" w:firstLineChars="200"/>
      <w:jc w:val="lef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0</Words>
  <Characters>0</Characters>
  <Lines>0</Lines>
  <Paragraphs>0</Paragraphs>
  <TotalTime>14</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2024-05-30T01:46:00Z</dcterms:created>
  <dc:creator>Administrator</dc:creator>
  <cp:lastModifiedBy>Administrator</cp:lastModifiedBy>
  <dcterms:modified xsi:type="dcterms:W3CDTF">2024-05-30T02:02:40Z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5AA8033BF5D0491A83DE43095A251E25_11</vt:lpwstr>
  </property>
</Properties>
</file>