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EA884">
      <w:pPr>
        <w:rPr>
          <w:b/>
          <w:bCs/>
          <w:color w:val="000000"/>
          <w:szCs w:val="24"/>
        </w:rPr>
      </w:pPr>
    </w:p>
    <w:p w14:paraId="6142A6AD">
      <w:pPr>
        <w:keepNext w:val="0"/>
        <w:keepLines w:val="0"/>
        <w:widowControl/>
        <w:suppressLineNumbers w:val="0"/>
        <w:ind w:left="1606" w:hanging="1606" w:hangingChars="500"/>
        <w:jc w:val="center"/>
        <w:rPr>
          <w:rFonts w:hint="eastAsia" w:ascii="宋体" w:hAnsi="宋体" w:eastAsia="宋体" w:cs="宋体"/>
          <w:b/>
          <w:bCs/>
          <w:sz w:val="32"/>
          <w:szCs w:val="32"/>
        </w:rPr>
      </w:pPr>
      <w:r>
        <w:rPr>
          <w:rFonts w:hint="eastAsia" w:ascii="宋体" w:hAnsi="宋体" w:eastAsia="宋体" w:cs="宋体"/>
          <w:b/>
          <w:bCs/>
          <w:sz w:val="32"/>
          <w:szCs w:val="32"/>
          <w:lang w:eastAsia="zh-CN"/>
        </w:rPr>
        <w:t>鹭泽康宠物医院迁建项目</w:t>
      </w:r>
      <w:r>
        <w:rPr>
          <w:rFonts w:hint="eastAsia" w:ascii="宋体" w:hAnsi="宋体" w:eastAsia="宋体" w:cs="宋体"/>
          <w:b/>
          <w:bCs/>
          <w:sz w:val="32"/>
          <w:szCs w:val="32"/>
        </w:rPr>
        <w:t>竣工环保验收意见</w:t>
      </w:r>
    </w:p>
    <w:p w14:paraId="5D983002">
      <w:pPr>
        <w:adjustRightInd w:val="0"/>
        <w:snapToGrid w:val="0"/>
        <w:spacing w:line="440" w:lineRule="exact"/>
        <w:ind w:firstLine="480" w:firstLineChars="200"/>
        <w:jc w:val="left"/>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19</w:t>
      </w:r>
      <w:r>
        <w:rPr>
          <w:color w:val="000000" w:themeColor="text1"/>
          <w14:textFill>
            <w14:solidFill>
              <w14:schemeClr w14:val="tx1"/>
            </w14:solidFill>
          </w14:textFill>
        </w:rPr>
        <w:t>日，</w:t>
      </w:r>
      <w:r>
        <w:rPr>
          <w:rFonts w:hint="eastAsia"/>
          <w:color w:val="000000" w:themeColor="text1"/>
          <w:lang w:eastAsia="zh-CN"/>
          <w14:textFill>
            <w14:solidFill>
              <w14:schemeClr w14:val="tx1"/>
            </w14:solidFill>
          </w14:textFill>
        </w:rPr>
        <w:t>厦门市鹭泽康宠物医院有限公司</w:t>
      </w:r>
      <w:r>
        <w:rPr>
          <w:rFonts w:hint="eastAsia"/>
          <w:color w:val="000000" w:themeColor="text1"/>
          <w:lang w:val="en-US" w:eastAsia="zh-CN"/>
          <w14:textFill>
            <w14:solidFill>
              <w14:schemeClr w14:val="tx1"/>
            </w14:solidFill>
          </w14:textFill>
        </w:rPr>
        <w:t>根据</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鹭泽康宠物医院迁建项目</w:t>
      </w:r>
      <w:r>
        <w:rPr>
          <w:rFonts w:hint="eastAsia"/>
          <w:bCs/>
          <w:color w:val="000000" w:themeColor="text1"/>
          <w:lang w:val="en-US" w:eastAsia="zh-CN"/>
          <w14:textFill>
            <w14:solidFill>
              <w14:schemeClr w14:val="tx1"/>
            </w14:solidFill>
          </w14:textFill>
        </w:rPr>
        <w:t>竣工环境保护验收监测报告表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并对照《建设项目竣工环境保护验收暂行办法》 </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建设项目竣工环境保护验收技术指南 污染影响类</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鹭泽康宠物医院迁建项目</w:t>
      </w:r>
      <w:r>
        <w:rPr>
          <w:rFonts w:hint="eastAsia"/>
          <w:bCs/>
          <w:color w:val="000000" w:themeColor="text1"/>
          <w:lang w:val="en-US" w:eastAsia="zh-CN"/>
          <w14:textFill>
            <w14:solidFill>
              <w14:schemeClr w14:val="tx1"/>
            </w14:solidFill>
          </w14:textFill>
        </w:rPr>
        <w:t>环境影响报告表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和厦门市思明生态环境局</w:t>
      </w:r>
      <w:bookmarkStart w:id="5" w:name="_GoBack"/>
      <w:bookmarkEnd w:id="5"/>
      <w:r>
        <w:rPr>
          <w:rFonts w:hint="eastAsia"/>
          <w:color w:val="000000" w:themeColor="text1"/>
          <w:lang w:val="en-US" w:eastAsia="zh-CN"/>
          <w14:textFill>
            <w14:solidFill>
              <w14:schemeClr w14:val="tx1"/>
            </w14:solidFill>
          </w14:textFill>
        </w:rPr>
        <w:t>的批复等要求对本项目进行验收。</w:t>
      </w:r>
      <w:r>
        <w:rPr>
          <w:color w:val="000000" w:themeColor="text1"/>
          <w14:textFill>
            <w14:solidFill>
              <w14:schemeClr w14:val="tx1"/>
            </w14:solidFill>
          </w14:textFill>
        </w:rPr>
        <w:t>参加会议的有应邀的</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名专家</w:t>
      </w:r>
      <w:r>
        <w:rPr>
          <w:rFonts w:hint="eastAsia"/>
          <w:color w:val="000000" w:themeColor="text1"/>
          <w:lang w:val="en-US" w:eastAsia="zh-CN"/>
          <w14:textFill>
            <w14:solidFill>
              <w14:schemeClr w14:val="tx1"/>
            </w14:solidFill>
          </w14:textFill>
        </w:rPr>
        <w:t>及建设单位</w:t>
      </w:r>
      <w:r>
        <w:rPr>
          <w:color w:val="000000" w:themeColor="text1"/>
          <w14:textFill>
            <w14:solidFill>
              <w14:schemeClr w14:val="tx1"/>
            </w14:solidFill>
          </w14:textFill>
        </w:rPr>
        <w:t>，共计</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人。与会代表</w:t>
      </w:r>
      <w:r>
        <w:t>和专家听取了建设单位关于项目</w:t>
      </w:r>
      <w:r>
        <w:rPr>
          <w:rFonts w:hint="eastAsia"/>
          <w:lang w:val="en-US" w:eastAsia="zh-CN"/>
        </w:rPr>
        <w:t>建设</w:t>
      </w:r>
      <w:r>
        <w:t>概况、环保设施建设、运行、管理情况和竣工环境保护验收监测报告表主要内容的介绍，</w:t>
      </w:r>
      <w:r>
        <w:rPr>
          <w:rFonts w:hint="eastAsia"/>
          <w:lang w:val="en-US" w:eastAsia="zh-CN"/>
        </w:rPr>
        <w:t>并</w:t>
      </w:r>
      <w:r>
        <w:t>审阅有关验收申报材料，</w:t>
      </w:r>
      <w:r>
        <w:rPr>
          <w:rFonts w:hint="eastAsia"/>
          <w:lang w:val="en-US" w:eastAsia="zh-CN"/>
        </w:rPr>
        <w:t>经</w:t>
      </w:r>
      <w:r>
        <w:t>现场检查</w:t>
      </w:r>
      <w:r>
        <w:rPr>
          <w:rFonts w:hint="eastAsia"/>
          <w:lang w:val="en-US" w:eastAsia="zh-CN"/>
        </w:rPr>
        <w:t>质询和讨论，形成如下验收意见：</w:t>
      </w:r>
    </w:p>
    <w:p w14:paraId="212F77FD">
      <w:pPr>
        <w:adjustRightInd w:val="0"/>
        <w:snapToGrid w:val="0"/>
        <w:spacing w:line="440" w:lineRule="exact"/>
        <w:rPr>
          <w:rFonts w:eastAsia="黑体"/>
          <w:b/>
          <w:bCs/>
          <w:sz w:val="28"/>
          <w:szCs w:val="28"/>
        </w:rPr>
      </w:pPr>
      <w:r>
        <w:rPr>
          <w:rFonts w:eastAsia="黑体"/>
          <w:b/>
          <w:bCs/>
          <w:sz w:val="28"/>
          <w:szCs w:val="28"/>
        </w:rPr>
        <w:t>一、工程建设基本情况</w:t>
      </w:r>
    </w:p>
    <w:p w14:paraId="3E5D49F1">
      <w:pPr>
        <w:adjustRightInd w:val="0"/>
        <w:snapToGrid w:val="0"/>
        <w:spacing w:line="440" w:lineRule="exact"/>
        <w:ind w:firstLine="482" w:firstLineChars="200"/>
        <w:outlineLvl w:val="0"/>
        <w:rPr>
          <w:rFonts w:eastAsia="黑体"/>
          <w:b/>
        </w:rPr>
      </w:pPr>
      <w:r>
        <w:rPr>
          <w:rFonts w:eastAsia="黑体"/>
          <w:b/>
        </w:rPr>
        <w:t>1.建设地点、规模、主要建设内容</w:t>
      </w:r>
    </w:p>
    <w:p w14:paraId="6BA459CC">
      <w:pPr>
        <w:widowControl/>
        <w:spacing w:line="360" w:lineRule="auto"/>
        <w:ind w:firstLine="480" w:firstLineChars="200"/>
        <w:jc w:val="left"/>
        <w:rPr>
          <w:rFonts w:hint="default" w:eastAsia="宋体"/>
          <w:color w:val="000000"/>
          <w:szCs w:val="21"/>
          <w:highlight w:val="none"/>
          <w:lang w:val="en-US" w:eastAsia="zh-CN"/>
        </w:rPr>
      </w:pPr>
      <w:r>
        <w:rPr>
          <w:rFonts w:hint="eastAsia"/>
          <w:bCs/>
          <w:lang w:eastAsia="zh-CN"/>
        </w:rPr>
        <w:t>厦门市鹭泽康宠物医院有限公司</w:t>
      </w:r>
      <w:r>
        <w:rPr>
          <w:rFonts w:hint="eastAsia"/>
          <w:bCs/>
        </w:rPr>
        <w:t>“</w:t>
      </w:r>
      <w:r>
        <w:rPr>
          <w:rFonts w:hint="eastAsia"/>
          <w:lang w:val="en-US" w:eastAsia="zh-CN"/>
        </w:rPr>
        <w:t>鹭泽康宠物医院迁建项目</w:t>
      </w:r>
      <w:r>
        <w:rPr>
          <w:rFonts w:hint="eastAsia"/>
          <w:bCs/>
        </w:rPr>
        <w:t>”位于厦门市思明区莲坂商业广场南区69号、88号。项目总投资</w:t>
      </w:r>
      <w:r>
        <w:rPr>
          <w:rFonts w:hint="eastAsia" w:cs="Times New Roman"/>
          <w:color w:val="000000"/>
          <w:szCs w:val="24"/>
          <w:lang w:val="en-US" w:eastAsia="zh-CN"/>
        </w:rPr>
        <w:t>5</w:t>
      </w:r>
      <w:r>
        <w:rPr>
          <w:rFonts w:hint="default" w:ascii="Times New Roman" w:hAnsi="Times New Roman" w:eastAsia="宋体" w:cs="Times New Roman"/>
          <w:color w:val="000000"/>
          <w:szCs w:val="24"/>
          <w:lang w:val="en-US" w:eastAsia="zh-CN"/>
        </w:rPr>
        <w:t>0</w:t>
      </w:r>
      <w:r>
        <w:rPr>
          <w:rFonts w:hint="eastAsia"/>
          <w:bCs/>
        </w:rPr>
        <w:t>万人民币</w:t>
      </w:r>
      <w:r>
        <w:rPr>
          <w:rFonts w:hint="eastAsia"/>
        </w:rPr>
        <w:t>，</w:t>
      </w:r>
      <w:r>
        <w:rPr>
          <w:rFonts w:hint="eastAsia"/>
          <w:lang w:val="en-US" w:eastAsia="zh-CN"/>
        </w:rPr>
        <w:t>环保投资</w:t>
      </w:r>
      <w:r>
        <w:rPr>
          <w:rFonts w:hint="eastAsia" w:cs="Times New Roman"/>
          <w:color w:val="000000"/>
          <w:lang w:val="en-US" w:eastAsia="zh-CN"/>
        </w:rPr>
        <w:t>5</w:t>
      </w:r>
      <w:r>
        <w:rPr>
          <w:rFonts w:hint="eastAsia"/>
          <w:lang w:val="en-US" w:eastAsia="zh-CN"/>
        </w:rPr>
        <w:t>万元，</w:t>
      </w:r>
      <w:r>
        <w:rPr>
          <w:rFonts w:hint="eastAsia"/>
        </w:rPr>
        <w:t>本次项目环评</w:t>
      </w:r>
      <w:r>
        <w:rPr>
          <w:rFonts w:hint="eastAsia"/>
          <w:lang w:val="en-US" w:eastAsia="zh-CN"/>
        </w:rPr>
        <w:t>设计</w:t>
      </w:r>
      <w:r>
        <w:rPr>
          <w:rFonts w:hint="eastAsia"/>
        </w:rPr>
        <w:t>生产规模为</w:t>
      </w:r>
      <w:r>
        <w:rPr>
          <w:rFonts w:hint="default" w:ascii="Times New Roman" w:hAnsi="Times New Roman" w:eastAsia="宋体" w:cs="Times New Roman"/>
          <w:color w:val="000000"/>
          <w:szCs w:val="24"/>
          <w:lang w:val="en-US" w:eastAsia="zh-CN"/>
        </w:rPr>
        <w:t>平均就诊宠物流量约5只/天、宠物美容4只/天</w:t>
      </w:r>
      <w:r>
        <w:rPr>
          <w:rFonts w:hint="eastAsia"/>
        </w:rPr>
        <w:t>。</w:t>
      </w:r>
      <w:r>
        <w:rPr>
          <w:rFonts w:hint="eastAsia"/>
          <w:color w:val="000000"/>
          <w:kern w:val="0"/>
          <w:szCs w:val="21"/>
          <w:highlight w:val="none"/>
          <w:lang w:bidi="ar"/>
        </w:rPr>
        <w:t>公司</w:t>
      </w:r>
      <w:r>
        <w:rPr>
          <w:rFonts w:hint="eastAsia"/>
          <w:color w:val="000000"/>
          <w:kern w:val="0"/>
          <w:szCs w:val="21"/>
          <w:highlight w:val="none"/>
          <w:lang w:val="en-US" w:eastAsia="zh-CN" w:bidi="ar"/>
        </w:rPr>
        <w:t>聘用</w:t>
      </w:r>
      <w:r>
        <w:rPr>
          <w:rFonts w:hint="eastAsia"/>
          <w:color w:val="000000"/>
          <w:kern w:val="0"/>
          <w:szCs w:val="21"/>
          <w:highlight w:val="none"/>
          <w:lang w:bidi="ar"/>
        </w:rPr>
        <w:t>员工</w:t>
      </w:r>
      <w:r>
        <w:rPr>
          <w:rFonts w:hint="eastAsia"/>
          <w:color w:val="000000"/>
          <w:kern w:val="0"/>
          <w:szCs w:val="21"/>
          <w:highlight w:val="none"/>
          <w:lang w:val="en-US" w:eastAsia="zh-CN" w:bidi="ar"/>
        </w:rPr>
        <w:t>5</w:t>
      </w:r>
      <w:r>
        <w:rPr>
          <w:rFonts w:hint="eastAsia"/>
          <w:color w:val="000000"/>
          <w:kern w:val="0"/>
          <w:szCs w:val="21"/>
          <w:highlight w:val="none"/>
          <w:lang w:bidi="ar"/>
        </w:rPr>
        <w:t>人</w:t>
      </w:r>
      <w:r>
        <w:rPr>
          <w:rFonts w:hint="eastAsia"/>
          <w:color w:val="000000"/>
          <w:kern w:val="0"/>
          <w:szCs w:val="21"/>
          <w:highlight w:val="none"/>
          <w:lang w:eastAsia="zh-CN" w:bidi="ar"/>
        </w:rPr>
        <w:t>。</w:t>
      </w:r>
      <w:r>
        <w:rPr>
          <w:rFonts w:hint="eastAsia"/>
          <w:color w:val="000000"/>
          <w:kern w:val="0"/>
          <w:szCs w:val="21"/>
          <w:highlight w:val="none"/>
          <w:lang w:val="en-US" w:eastAsia="zh-CN" w:bidi="ar"/>
        </w:rPr>
        <w:t>一天两班，每班6小时，营业时段为9点至21点</w:t>
      </w:r>
      <w:r>
        <w:rPr>
          <w:rFonts w:hint="default" w:ascii="Times New Roman" w:hAnsi="Times New Roman" w:eastAsia="宋体" w:cs="Times New Roman"/>
          <w:color w:val="000000"/>
          <w:szCs w:val="24"/>
          <w:lang w:val="en-US" w:eastAsia="zh-CN"/>
        </w:rPr>
        <w:t>，留院观察宠物夜间在医院中度过，年工作360天</w:t>
      </w:r>
      <w:r>
        <w:rPr>
          <w:rFonts w:hint="default" w:ascii="Times New Roman" w:hAnsi="Times New Roman" w:eastAsia="宋体" w:cs="Times New Roman"/>
          <w:color w:val="000000"/>
          <w:szCs w:val="24"/>
        </w:rPr>
        <w:t>。</w:t>
      </w:r>
      <w:r>
        <w:rPr>
          <w:rFonts w:hint="eastAsia"/>
          <w:lang w:val="en-US" w:eastAsia="zh-CN"/>
        </w:rPr>
        <w:t>项目</w:t>
      </w:r>
      <w:r>
        <w:rPr>
          <w:rFonts w:hint="eastAsia"/>
        </w:rPr>
        <w:t>实际生产规模</w:t>
      </w:r>
      <w:r>
        <w:rPr>
          <w:rFonts w:hint="eastAsia"/>
          <w:lang w:eastAsia="zh-CN"/>
        </w:rPr>
        <w:t>、</w:t>
      </w:r>
      <w:r>
        <w:rPr>
          <w:rFonts w:hint="eastAsia"/>
          <w:bCs/>
        </w:rPr>
        <w:t>员工人数</w:t>
      </w:r>
      <w:r>
        <w:t>与环评</w:t>
      </w:r>
      <w:r>
        <w:rPr>
          <w:rFonts w:hint="eastAsia"/>
          <w:lang w:val="en-US" w:eastAsia="zh-CN"/>
        </w:rPr>
        <w:t>一致</w:t>
      </w:r>
      <w:r>
        <w:rPr>
          <w:rFonts w:hint="eastAsia"/>
        </w:rPr>
        <w:t>。</w:t>
      </w:r>
    </w:p>
    <w:p w14:paraId="5496AE74">
      <w:pPr>
        <w:adjustRightInd w:val="0"/>
        <w:snapToGrid w:val="0"/>
        <w:spacing w:line="440" w:lineRule="exact"/>
        <w:ind w:firstLine="482" w:firstLineChars="200"/>
        <w:outlineLvl w:val="0"/>
        <w:rPr>
          <w:rFonts w:eastAsia="黑体"/>
          <w:b/>
        </w:rPr>
      </w:pPr>
      <w:r>
        <w:rPr>
          <w:rFonts w:eastAsia="黑体"/>
          <w:b/>
        </w:rPr>
        <w:t>2.建设过程及环保审批情况</w:t>
      </w:r>
    </w:p>
    <w:p w14:paraId="783E649F">
      <w:pPr>
        <w:adjustRightInd w:val="0"/>
        <w:spacing w:line="360" w:lineRule="auto"/>
        <w:ind w:firstLine="480" w:firstLineChars="200"/>
        <w:rPr>
          <w:rFonts w:hint="eastAsia"/>
          <w:color w:val="auto"/>
          <w:sz w:val="24"/>
          <w:lang w:eastAsia="zh-CN"/>
        </w:rPr>
      </w:pPr>
      <w:r>
        <w:rPr>
          <w:rFonts w:hint="eastAsia" w:ascii="宋体" w:hAnsi="宋体" w:eastAsia="宋体" w:cs="宋体"/>
          <w:color w:val="000000"/>
          <w:kern w:val="0"/>
          <w:sz w:val="24"/>
          <w:szCs w:val="24"/>
          <w:lang w:val="en-US" w:eastAsia="zh-CN" w:bidi="ar"/>
        </w:rPr>
        <w:t>公司于</w:t>
      </w:r>
      <w:r>
        <w:rPr>
          <w:rFonts w:hint="default" w:ascii="Times New Roman" w:hAnsi="Times New Roman" w:eastAsia="宋体" w:cs="Times New Roman"/>
          <w:color w:val="000000"/>
          <w:kern w:val="0"/>
          <w:sz w:val="24"/>
          <w:szCs w:val="24"/>
          <w:lang w:val="en-US" w:eastAsia="zh-CN" w:bidi="ar"/>
        </w:rPr>
        <w:t>2023</w:t>
      </w:r>
      <w:r>
        <w:rPr>
          <w:rFonts w:hint="eastAsia" w:ascii="宋体" w:hAnsi="宋体" w:eastAsia="宋体" w:cs="宋体"/>
          <w:color w:val="000000"/>
          <w:kern w:val="0"/>
          <w:sz w:val="24"/>
          <w:szCs w:val="24"/>
          <w:lang w:val="en-US" w:eastAsia="zh-CN" w:bidi="ar"/>
        </w:rPr>
        <w:t>年</w:t>
      </w:r>
      <w:r>
        <w:rPr>
          <w:rFonts w:hint="default" w:ascii="Times New Roman" w:hAnsi="Times New Roman" w:eastAsia="宋体" w:cs="Times New Roman"/>
          <w:color w:val="auto"/>
          <w:sz w:val="24"/>
          <w:lang w:val="en-US" w:eastAsia="zh-CN"/>
        </w:rPr>
        <w:t>5</w:t>
      </w:r>
      <w:r>
        <w:rPr>
          <w:rFonts w:hint="eastAsia" w:ascii="宋体" w:hAnsi="宋体" w:eastAsia="宋体" w:cs="宋体"/>
          <w:color w:val="000000"/>
          <w:kern w:val="0"/>
          <w:sz w:val="24"/>
          <w:szCs w:val="24"/>
          <w:lang w:val="en-US" w:eastAsia="zh-CN" w:bidi="ar"/>
        </w:rPr>
        <w:t>月委托福建伯尼环保科技有限公司编制了《鹭泽康宠物医院环境影响报告表》，并于</w:t>
      </w:r>
      <w:r>
        <w:rPr>
          <w:rFonts w:hint="eastAsia"/>
          <w:color w:val="auto"/>
          <w:sz w:val="24"/>
          <w:lang w:eastAsia="zh-CN"/>
        </w:rPr>
        <w:t>2023年6月9日通过了厦门市思明生态环境局的审批，取得环评批复意见（厦思环审〔2023〕1号）。企业于202</w:t>
      </w:r>
      <w:r>
        <w:rPr>
          <w:rFonts w:hint="eastAsia"/>
          <w:color w:val="auto"/>
          <w:sz w:val="24"/>
          <w:lang w:val="en-US" w:eastAsia="zh-CN"/>
        </w:rPr>
        <w:t>3</w:t>
      </w:r>
      <w:r>
        <w:rPr>
          <w:rFonts w:hint="eastAsia"/>
          <w:color w:val="auto"/>
          <w:sz w:val="24"/>
          <w:lang w:eastAsia="zh-CN"/>
        </w:rPr>
        <w:t>年10月31日在全国建设项目竣工环境保护验收信息系统进行自主验收备案。</w:t>
      </w:r>
    </w:p>
    <w:p w14:paraId="1527DB15">
      <w:pPr>
        <w:adjustRightInd w:val="0"/>
        <w:spacing w:line="360" w:lineRule="auto"/>
        <w:ind w:firstLine="480" w:firstLineChars="200"/>
        <w:rPr>
          <w:rFonts w:hint="eastAsia" w:ascii="Times New Roman" w:hAnsi="Times New Roman" w:eastAsia="宋体" w:cs="Times New Roman"/>
          <w:bCs/>
          <w:color w:val="000000"/>
          <w:spacing w:val="6"/>
          <w:lang w:eastAsia="zh-CN"/>
        </w:rPr>
      </w:pPr>
      <w:r>
        <w:rPr>
          <w:rFonts w:hint="eastAsia" w:ascii="宋体" w:hAnsi="宋体" w:eastAsia="宋体" w:cs="宋体"/>
          <w:color w:val="000000"/>
          <w:kern w:val="0"/>
          <w:sz w:val="24"/>
          <w:szCs w:val="24"/>
          <w:lang w:val="en-US" w:eastAsia="zh-CN" w:bidi="ar"/>
        </w:rPr>
        <w:t>原位于厦门市思明区潘宅路</w:t>
      </w:r>
      <w:r>
        <w:rPr>
          <w:rFonts w:hint="default" w:ascii="Times New Roman" w:hAnsi="Times New Roman" w:eastAsia="宋体" w:cs="Times New Roman"/>
          <w:color w:val="000000"/>
          <w:kern w:val="0"/>
          <w:sz w:val="24"/>
          <w:szCs w:val="24"/>
          <w:lang w:val="en-US" w:eastAsia="zh-CN" w:bidi="ar"/>
        </w:rPr>
        <w:t>134</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136</w:t>
      </w:r>
      <w:r>
        <w:rPr>
          <w:rFonts w:hint="eastAsia" w:ascii="宋体" w:hAnsi="宋体" w:eastAsia="宋体" w:cs="宋体"/>
          <w:color w:val="000000"/>
          <w:kern w:val="0"/>
          <w:sz w:val="24"/>
          <w:szCs w:val="24"/>
          <w:lang w:val="en-US" w:eastAsia="zh-CN" w:bidi="ar"/>
        </w:rPr>
        <w:t>号的房屋因租赁合同到期，公司搬迁至厦门市思明区莲坂商业广场南区</w:t>
      </w:r>
      <w:r>
        <w:rPr>
          <w:rFonts w:hint="default" w:ascii="Times New Roman" w:hAnsi="Times New Roman" w:eastAsia="宋体" w:cs="Times New Roman"/>
          <w:color w:val="000000"/>
          <w:kern w:val="0"/>
          <w:sz w:val="24"/>
          <w:szCs w:val="24"/>
          <w:lang w:val="en-US" w:eastAsia="zh-CN" w:bidi="ar"/>
        </w:rPr>
        <w:t>69</w:t>
      </w:r>
      <w:r>
        <w:rPr>
          <w:rFonts w:hint="eastAsia" w:ascii="宋体" w:hAnsi="宋体" w:eastAsia="宋体" w:cs="宋体"/>
          <w:color w:val="000000"/>
          <w:kern w:val="0"/>
          <w:sz w:val="24"/>
          <w:szCs w:val="24"/>
          <w:lang w:val="en-US" w:eastAsia="zh-CN" w:bidi="ar"/>
        </w:rPr>
        <w:t>号、</w:t>
      </w:r>
      <w:r>
        <w:rPr>
          <w:rFonts w:hint="default" w:ascii="Times New Roman" w:hAnsi="Times New Roman" w:eastAsia="宋体" w:cs="Times New Roman"/>
          <w:color w:val="000000"/>
          <w:kern w:val="0"/>
          <w:sz w:val="24"/>
          <w:szCs w:val="24"/>
          <w:lang w:val="en-US" w:eastAsia="zh-CN" w:bidi="ar"/>
        </w:rPr>
        <w:t>88</w:t>
      </w:r>
      <w:r>
        <w:rPr>
          <w:rFonts w:hint="eastAsia" w:ascii="宋体" w:hAnsi="宋体" w:eastAsia="宋体" w:cs="宋体"/>
          <w:color w:val="000000"/>
          <w:kern w:val="0"/>
          <w:sz w:val="24"/>
          <w:szCs w:val="24"/>
          <w:lang w:val="en-US" w:eastAsia="zh-CN" w:bidi="ar"/>
        </w:rPr>
        <w:t>号新建宠物医院迁建项目，房屋租赁总面积</w:t>
      </w:r>
      <w:r>
        <w:rPr>
          <w:rFonts w:hint="default" w:ascii="Times New Roman" w:hAnsi="Times New Roman" w:eastAsia="宋体" w:cs="Times New Roman"/>
          <w:color w:val="000000"/>
          <w:kern w:val="0"/>
          <w:sz w:val="24"/>
          <w:szCs w:val="24"/>
          <w:lang w:val="en-US" w:eastAsia="zh-CN" w:bidi="ar"/>
        </w:rPr>
        <w:t>132.72m</w:t>
      </w:r>
      <w:r>
        <w:rPr>
          <w:rFonts w:hint="default" w:ascii="Times New Roman" w:hAnsi="Times New Roman" w:eastAsia="宋体" w:cs="Times New Roman"/>
          <w:color w:val="000000"/>
          <w:kern w:val="0"/>
          <w:sz w:val="24"/>
          <w:szCs w:val="24"/>
          <w:vertAlign w:val="superscript"/>
          <w:lang w:val="en-US" w:eastAsia="zh-CN" w:bidi="ar"/>
        </w:rPr>
        <w:t>2</w:t>
      </w:r>
      <w:r>
        <w:rPr>
          <w:rFonts w:hint="eastAsia" w:ascii="宋体" w:hAnsi="宋体" w:eastAsia="宋体" w:cs="宋体"/>
          <w:color w:val="000000"/>
          <w:kern w:val="0"/>
          <w:sz w:val="24"/>
          <w:szCs w:val="24"/>
          <w:lang w:val="en-US" w:eastAsia="zh-CN" w:bidi="ar"/>
        </w:rPr>
        <w:t>，租赁面积包含</w:t>
      </w:r>
      <w:r>
        <w:rPr>
          <w:rFonts w:hint="default" w:ascii="Times New Roman" w:hAnsi="Times New Roman" w:eastAsia="宋体" w:cs="Times New Roman"/>
          <w:color w:val="000000"/>
          <w:kern w:val="0"/>
          <w:sz w:val="24"/>
          <w:szCs w:val="24"/>
          <w:lang w:val="en-US" w:eastAsia="zh-CN" w:bidi="ar"/>
        </w:rPr>
        <w:t>69</w:t>
      </w:r>
      <w:r>
        <w:rPr>
          <w:rFonts w:hint="eastAsia" w:ascii="宋体" w:hAnsi="宋体" w:eastAsia="宋体" w:cs="宋体"/>
          <w:color w:val="000000"/>
          <w:kern w:val="0"/>
          <w:sz w:val="24"/>
          <w:szCs w:val="24"/>
          <w:lang w:val="en-US" w:eastAsia="zh-CN" w:bidi="ar"/>
        </w:rPr>
        <w:t>号商铺和</w:t>
      </w:r>
      <w:r>
        <w:rPr>
          <w:rFonts w:hint="default" w:ascii="Times New Roman" w:hAnsi="Times New Roman" w:eastAsia="宋体" w:cs="Times New Roman"/>
          <w:color w:val="000000"/>
          <w:kern w:val="0"/>
          <w:sz w:val="24"/>
          <w:szCs w:val="24"/>
          <w:lang w:val="en-US" w:eastAsia="zh-CN" w:bidi="ar"/>
        </w:rPr>
        <w:t>88</w:t>
      </w:r>
      <w:r>
        <w:rPr>
          <w:rFonts w:hint="eastAsia" w:ascii="宋体" w:hAnsi="宋体" w:eastAsia="宋体" w:cs="宋体"/>
          <w:color w:val="000000"/>
          <w:kern w:val="0"/>
          <w:sz w:val="24"/>
          <w:szCs w:val="24"/>
          <w:lang w:val="en-US" w:eastAsia="zh-CN" w:bidi="ar"/>
        </w:rPr>
        <w:t>号商铺，面积各为</w:t>
      </w:r>
      <w:r>
        <w:rPr>
          <w:rFonts w:hint="default" w:ascii="Times New Roman" w:hAnsi="Times New Roman" w:eastAsia="宋体" w:cs="Times New Roman"/>
          <w:color w:val="000000"/>
          <w:kern w:val="0"/>
          <w:sz w:val="24"/>
          <w:szCs w:val="24"/>
          <w:lang w:val="en-US" w:eastAsia="zh-CN" w:bidi="ar"/>
        </w:rPr>
        <w:t>66.36m</w:t>
      </w:r>
      <w:r>
        <w:rPr>
          <w:rFonts w:hint="default" w:ascii="Times New Roman" w:hAnsi="Times New Roman" w:eastAsia="宋体" w:cs="Times New Roman"/>
          <w:color w:val="000000"/>
          <w:kern w:val="0"/>
          <w:sz w:val="24"/>
          <w:szCs w:val="24"/>
          <w:vertAlign w:val="superscript"/>
          <w:lang w:val="en-US" w:eastAsia="zh-CN" w:bidi="ar"/>
        </w:rPr>
        <w:t>2</w:t>
      </w:r>
      <w:r>
        <w:rPr>
          <w:rFonts w:hint="eastAsia" w:ascii="Times New Roman" w:hAnsi="Times New Roman" w:eastAsia="宋体" w:cs="Times New Roman"/>
          <w:color w:val="000000"/>
          <w:kern w:val="0"/>
          <w:sz w:val="24"/>
          <w:szCs w:val="24"/>
          <w:vertAlign w:val="baseline"/>
          <w:lang w:val="en-US" w:eastAsia="zh-CN" w:bidi="ar"/>
        </w:rPr>
        <w:t>。</w:t>
      </w:r>
      <w:r>
        <w:rPr>
          <w:rFonts w:hint="eastAsia" w:ascii="Times New Roman" w:hAnsi="Times New Roman" w:cs="Times New Roman"/>
          <w:color w:val="000000"/>
          <w:lang w:val="en-US" w:eastAsia="zh-CN"/>
        </w:rPr>
        <w:t>公司于</w:t>
      </w:r>
      <w:r>
        <w:rPr>
          <w:rFonts w:hint="default" w:ascii="Times New Roman" w:hAnsi="Times New Roman" w:cs="Times New Roman"/>
          <w:bCs/>
          <w:color w:val="000000"/>
          <w:spacing w:val="6"/>
        </w:rPr>
        <w:t>20</w:t>
      </w:r>
      <w:r>
        <w:rPr>
          <w:rFonts w:hint="default" w:ascii="Times New Roman" w:hAnsi="Times New Roman" w:cs="Times New Roman"/>
          <w:bCs/>
          <w:color w:val="000000"/>
          <w:spacing w:val="6"/>
          <w:lang w:val="en-US" w:eastAsia="zh-CN"/>
        </w:rPr>
        <w:t>2</w:t>
      </w:r>
      <w:r>
        <w:rPr>
          <w:rFonts w:hint="eastAsia" w:ascii="Times New Roman" w:hAnsi="Times New Roman" w:cs="Times New Roman"/>
          <w:bCs/>
          <w:color w:val="000000"/>
          <w:spacing w:val="6"/>
          <w:lang w:val="en-US" w:eastAsia="zh-CN"/>
        </w:rPr>
        <w:t>5</w:t>
      </w:r>
      <w:r>
        <w:rPr>
          <w:rFonts w:hint="default" w:ascii="Times New Roman" w:hAnsi="Times New Roman" w:cs="Times New Roman"/>
          <w:bCs/>
          <w:color w:val="000000"/>
          <w:spacing w:val="6"/>
        </w:rPr>
        <w:t>年</w:t>
      </w:r>
      <w:r>
        <w:rPr>
          <w:rFonts w:hint="eastAsia" w:ascii="Times New Roman" w:hAnsi="Times New Roman" w:cs="Times New Roman"/>
          <w:bCs/>
          <w:color w:val="000000"/>
          <w:spacing w:val="6"/>
          <w:lang w:val="en-US" w:eastAsia="zh-CN"/>
        </w:rPr>
        <w:t>2</w:t>
      </w:r>
      <w:r>
        <w:rPr>
          <w:rFonts w:hint="default" w:ascii="Times New Roman" w:hAnsi="Times New Roman" w:cs="Times New Roman"/>
          <w:bCs/>
          <w:color w:val="000000"/>
          <w:spacing w:val="6"/>
        </w:rPr>
        <w:t>月</w:t>
      </w:r>
      <w:r>
        <w:rPr>
          <w:rFonts w:hint="eastAsia" w:ascii="Times New Roman" w:hAnsi="Times New Roman" w:cs="Times New Roman"/>
          <w:bCs/>
          <w:color w:val="000000"/>
          <w:spacing w:val="6"/>
          <w:lang w:val="en-US" w:eastAsia="zh-CN"/>
        </w:rPr>
        <w:t>24</w:t>
      </w:r>
      <w:r>
        <w:rPr>
          <w:rFonts w:hint="default" w:ascii="Times New Roman" w:hAnsi="Times New Roman" w:cs="Times New Roman"/>
          <w:bCs/>
          <w:color w:val="000000"/>
          <w:spacing w:val="6"/>
        </w:rPr>
        <w:t>日</w:t>
      </w:r>
      <w:r>
        <w:rPr>
          <w:rFonts w:hint="eastAsia" w:ascii="Times New Roman" w:hAnsi="Times New Roman" w:cs="Times New Roman"/>
          <w:bCs/>
          <w:color w:val="000000"/>
          <w:spacing w:val="6"/>
          <w:lang w:val="en-US" w:eastAsia="zh-CN"/>
        </w:rPr>
        <w:t>委托</w:t>
      </w:r>
      <w:r>
        <w:rPr>
          <w:rFonts w:hint="eastAsia" w:ascii="Times New Roman" w:hAnsi="Times New Roman" w:cs="Times New Roman"/>
          <w:bCs/>
          <w:color w:val="000000"/>
          <w:spacing w:val="6"/>
          <w:lang w:eastAsia="zh-CN"/>
        </w:rPr>
        <w:t>厦门欣优杰环保科技有限公司</w:t>
      </w:r>
      <w:r>
        <w:rPr>
          <w:rFonts w:hint="eastAsia" w:ascii="Times New Roman" w:hAnsi="Times New Roman" w:cs="Times New Roman"/>
          <w:bCs/>
          <w:color w:val="000000"/>
          <w:spacing w:val="6"/>
          <w:lang w:val="en-US" w:eastAsia="zh-CN"/>
        </w:rPr>
        <w:t>编制</w:t>
      </w:r>
      <w:r>
        <w:rPr>
          <w:rFonts w:hint="default" w:ascii="Times New Roman" w:hAnsi="Times New Roman" w:cs="Times New Roman"/>
          <w:color w:val="000000"/>
        </w:rPr>
        <w:t>《</w:t>
      </w:r>
      <w:r>
        <w:rPr>
          <w:rFonts w:hint="eastAsia" w:ascii="Times New Roman" w:hAnsi="Times New Roman" w:cs="Times New Roman"/>
          <w:bCs/>
          <w:color w:val="000000"/>
          <w:lang w:eastAsia="zh-CN"/>
        </w:rPr>
        <w:t>鹭泽康宠物医院迁建项目</w:t>
      </w:r>
      <w:r>
        <w:rPr>
          <w:rFonts w:hint="default" w:ascii="Times New Roman" w:hAnsi="Times New Roman" w:cs="Times New Roman"/>
          <w:color w:val="000000"/>
        </w:rPr>
        <w:t>环境影响评价报告</w:t>
      </w:r>
      <w:r>
        <w:rPr>
          <w:rFonts w:hint="default" w:ascii="Times New Roman" w:hAnsi="Times New Roman" w:cs="Times New Roman"/>
          <w:bCs/>
          <w:color w:val="000000"/>
          <w:spacing w:val="6"/>
        </w:rPr>
        <w:t>表</w:t>
      </w:r>
      <w:r>
        <w:rPr>
          <w:rFonts w:hint="default" w:ascii="Times New Roman" w:hAnsi="Times New Roman" w:cs="Times New Roman"/>
          <w:color w:val="000000"/>
        </w:rPr>
        <w:t>》</w:t>
      </w:r>
      <w:r>
        <w:rPr>
          <w:rFonts w:hint="default" w:ascii="Times New Roman" w:hAnsi="Times New Roman" w:cs="Times New Roman"/>
          <w:bCs/>
          <w:color w:val="000000"/>
          <w:spacing w:val="6"/>
        </w:rPr>
        <w:t>，并于20</w:t>
      </w:r>
      <w:r>
        <w:rPr>
          <w:rFonts w:hint="default" w:ascii="Times New Roman" w:hAnsi="Times New Roman" w:cs="Times New Roman"/>
          <w:bCs/>
          <w:color w:val="000000"/>
          <w:spacing w:val="6"/>
          <w:lang w:val="en-US" w:eastAsia="zh-CN"/>
        </w:rPr>
        <w:t>2</w:t>
      </w:r>
      <w:r>
        <w:rPr>
          <w:rFonts w:hint="eastAsia" w:ascii="Times New Roman" w:hAnsi="Times New Roman" w:cs="Times New Roman"/>
          <w:bCs/>
          <w:color w:val="000000"/>
          <w:spacing w:val="6"/>
          <w:lang w:val="en-US" w:eastAsia="zh-CN"/>
        </w:rPr>
        <w:t>5</w:t>
      </w:r>
      <w:r>
        <w:rPr>
          <w:rFonts w:hint="default" w:ascii="Times New Roman" w:hAnsi="Times New Roman" w:cs="Times New Roman"/>
          <w:bCs/>
          <w:color w:val="000000"/>
          <w:spacing w:val="6"/>
        </w:rPr>
        <w:t>年</w:t>
      </w:r>
      <w:r>
        <w:rPr>
          <w:rFonts w:hint="eastAsia" w:ascii="Times New Roman" w:hAnsi="Times New Roman" w:cs="Times New Roman"/>
          <w:bCs/>
          <w:color w:val="000000"/>
          <w:spacing w:val="6"/>
          <w:lang w:val="en-US" w:eastAsia="zh-CN"/>
        </w:rPr>
        <w:t>4</w:t>
      </w:r>
      <w:r>
        <w:rPr>
          <w:rFonts w:hint="default" w:ascii="Times New Roman" w:hAnsi="Times New Roman" w:cs="Times New Roman"/>
          <w:bCs/>
          <w:color w:val="000000"/>
          <w:spacing w:val="6"/>
        </w:rPr>
        <w:t>月</w:t>
      </w:r>
      <w:r>
        <w:rPr>
          <w:rFonts w:hint="eastAsia" w:ascii="Times New Roman" w:hAnsi="Times New Roman" w:cs="Times New Roman"/>
          <w:bCs/>
          <w:color w:val="000000"/>
          <w:spacing w:val="6"/>
          <w:lang w:val="en-US" w:eastAsia="zh-CN"/>
        </w:rPr>
        <w:t>28</w:t>
      </w:r>
      <w:r>
        <w:rPr>
          <w:rFonts w:hint="default" w:ascii="Times New Roman" w:hAnsi="Times New Roman" w:cs="Times New Roman"/>
          <w:bCs/>
          <w:color w:val="000000"/>
          <w:spacing w:val="6"/>
        </w:rPr>
        <w:t>日取得</w:t>
      </w:r>
      <w:r>
        <w:rPr>
          <w:rFonts w:hint="eastAsia" w:ascii="Times New Roman" w:hAnsi="Times New Roman" w:cs="Times New Roman"/>
          <w:bCs/>
          <w:color w:val="000000"/>
          <w:spacing w:val="6"/>
          <w:lang w:eastAsia="zh-CN"/>
        </w:rPr>
        <w:t>厦门市</w:t>
      </w:r>
      <w:r>
        <w:rPr>
          <w:rFonts w:hint="eastAsia" w:ascii="Times New Roman" w:hAnsi="Times New Roman" w:cs="Times New Roman"/>
          <w:bCs/>
          <w:color w:val="000000"/>
          <w:spacing w:val="6"/>
          <w:lang w:val="en-US" w:eastAsia="zh-CN"/>
        </w:rPr>
        <w:t>思明</w:t>
      </w:r>
      <w:r>
        <w:rPr>
          <w:rFonts w:hint="eastAsia" w:ascii="Times New Roman" w:hAnsi="Times New Roman" w:cs="Times New Roman"/>
          <w:bCs/>
          <w:color w:val="000000"/>
          <w:spacing w:val="6"/>
          <w:lang w:eastAsia="zh-CN"/>
        </w:rPr>
        <w:t>生态环境局</w:t>
      </w:r>
      <w:r>
        <w:rPr>
          <w:rFonts w:hint="default" w:ascii="Times New Roman" w:hAnsi="Times New Roman" w:cs="Times New Roman"/>
          <w:bCs/>
          <w:color w:val="000000"/>
          <w:spacing w:val="6"/>
        </w:rPr>
        <w:t>关于《</w:t>
      </w:r>
      <w:r>
        <w:rPr>
          <w:rFonts w:hint="eastAsia" w:ascii="Times New Roman" w:hAnsi="Times New Roman" w:cs="Times New Roman"/>
          <w:bCs/>
          <w:color w:val="000000"/>
          <w:spacing w:val="6"/>
          <w:lang w:eastAsia="zh-CN"/>
        </w:rPr>
        <w:t>鹭泽康宠物医院迁建项目</w:t>
      </w:r>
      <w:r>
        <w:rPr>
          <w:rFonts w:hint="default" w:ascii="Times New Roman" w:hAnsi="Times New Roman" w:cs="Times New Roman"/>
          <w:bCs/>
          <w:color w:val="000000"/>
          <w:spacing w:val="6"/>
        </w:rPr>
        <w:t>环境影响报告表》的批复（厦思环审【2025】2号）</w:t>
      </w:r>
      <w:r>
        <w:rPr>
          <w:rFonts w:hint="eastAsia" w:ascii="Times New Roman" w:hAnsi="Times New Roman" w:cs="Times New Roman"/>
          <w:bCs/>
          <w:color w:val="000000"/>
          <w:spacing w:val="6"/>
          <w:lang w:eastAsia="zh-CN"/>
        </w:rPr>
        <w:t>，</w:t>
      </w:r>
      <w:r>
        <w:rPr>
          <w:rFonts w:hint="eastAsia" w:cs="Times New Roman"/>
          <w:color w:val="000000"/>
          <w:sz w:val="24"/>
          <w:szCs w:val="22"/>
          <w:lang w:val="en-US" w:eastAsia="zh-CN"/>
        </w:rPr>
        <w:t>项目已于2025年5月16日取得了固定污染源排污登记回执（编号：91350203MAC9DNHX9L001Z）</w:t>
      </w:r>
      <w:r>
        <w:rPr>
          <w:rFonts w:hint="default" w:ascii="Times New Roman" w:hAnsi="Times New Roman" w:cs="Times New Roman"/>
          <w:bCs/>
          <w:color w:val="000000"/>
          <w:spacing w:val="6"/>
        </w:rPr>
        <w:t>。项目自立项至投产，无环境投诉、违法和处罚</w:t>
      </w:r>
      <w:r>
        <w:rPr>
          <w:rFonts w:hint="eastAsia" w:cs="Times New Roman"/>
          <w:bCs/>
          <w:color w:val="000000"/>
          <w:spacing w:val="6"/>
          <w:lang w:val="en-US" w:eastAsia="zh-CN"/>
        </w:rPr>
        <w:t>记录。</w:t>
      </w:r>
    </w:p>
    <w:p w14:paraId="031C1351">
      <w:pPr>
        <w:adjustRightInd w:val="0"/>
        <w:snapToGrid w:val="0"/>
        <w:spacing w:line="440" w:lineRule="exact"/>
        <w:ind w:firstLine="482" w:firstLineChars="200"/>
        <w:outlineLvl w:val="0"/>
        <w:rPr>
          <w:rFonts w:eastAsia="黑体"/>
          <w:b/>
        </w:rPr>
      </w:pPr>
      <w:r>
        <w:rPr>
          <w:rFonts w:eastAsia="黑体"/>
          <w:b/>
        </w:rPr>
        <w:t>3.投资情况</w:t>
      </w:r>
    </w:p>
    <w:p w14:paraId="75CCFD5A">
      <w:pPr>
        <w:tabs>
          <w:tab w:val="left" w:pos="4305"/>
        </w:tabs>
        <w:ind w:firstLine="480" w:firstLineChars="200"/>
        <w:rPr>
          <w:highlight w:val="yellow"/>
        </w:rPr>
      </w:pPr>
      <w:r>
        <w:t>项目实际总投资额</w:t>
      </w:r>
      <w:r>
        <w:rPr>
          <w:rFonts w:hint="eastAsia"/>
          <w:bCs/>
          <w:lang w:val="en-US" w:eastAsia="zh-CN"/>
        </w:rPr>
        <w:t>50</w:t>
      </w:r>
      <w:r>
        <w:t>万元，实际环保投资额</w:t>
      </w:r>
      <w:r>
        <w:rPr>
          <w:rFonts w:hint="eastAsia"/>
          <w:lang w:val="en-US" w:eastAsia="zh-CN"/>
        </w:rPr>
        <w:t>5</w:t>
      </w:r>
      <w:r>
        <w:t>万元，环保投资占总投资额的</w:t>
      </w:r>
      <w:r>
        <w:rPr>
          <w:rFonts w:hint="eastAsia"/>
          <w:lang w:val="en-US" w:eastAsia="zh-CN"/>
        </w:rPr>
        <w:t>10</w:t>
      </w:r>
      <w:r>
        <w:t>%。</w:t>
      </w:r>
    </w:p>
    <w:p w14:paraId="0CEC383C">
      <w:pPr>
        <w:adjustRightInd w:val="0"/>
        <w:snapToGrid w:val="0"/>
        <w:spacing w:line="360" w:lineRule="auto"/>
        <w:ind w:firstLine="482" w:firstLineChars="200"/>
        <w:outlineLvl w:val="0"/>
        <w:rPr>
          <w:rFonts w:eastAsia="黑体"/>
          <w:b/>
        </w:rPr>
      </w:pPr>
      <w:r>
        <w:rPr>
          <w:rFonts w:eastAsia="黑体"/>
          <w:b/>
        </w:rPr>
        <w:t>4.验收范围</w:t>
      </w:r>
    </w:p>
    <w:p w14:paraId="2F094644">
      <w:pPr>
        <w:adjustRightInd w:val="0"/>
        <w:snapToGrid w:val="0"/>
        <w:spacing w:line="360" w:lineRule="auto"/>
        <w:ind w:firstLine="480" w:firstLineChars="200"/>
      </w:pPr>
      <w:r>
        <w:t>本次验收范围为</w:t>
      </w:r>
      <w:r>
        <w:rPr>
          <w:rFonts w:hint="eastAsia"/>
          <w:color w:val="000000"/>
          <w:lang w:val="en-US" w:eastAsia="zh-CN"/>
        </w:rPr>
        <w:t>鹭泽康宠物医院迁建项目</w:t>
      </w:r>
      <w:r>
        <w:rPr>
          <w:rFonts w:hint="eastAsia"/>
          <w:lang w:val="en-US" w:eastAsia="zh-CN"/>
        </w:rPr>
        <w:t>建设内容</w:t>
      </w:r>
      <w:r>
        <w:t>及其配套的</w:t>
      </w:r>
      <w:r>
        <w:rPr>
          <w:rFonts w:hint="eastAsia"/>
          <w:lang w:val="en-US" w:eastAsia="zh-CN"/>
        </w:rPr>
        <w:t>环保设施建设与运行情况</w:t>
      </w:r>
      <w:r>
        <w:t>。</w:t>
      </w:r>
    </w:p>
    <w:p w14:paraId="755D9A9F">
      <w:pPr>
        <w:adjustRightInd w:val="0"/>
        <w:snapToGrid w:val="0"/>
        <w:spacing w:line="360" w:lineRule="auto"/>
        <w:rPr>
          <w:rFonts w:eastAsia="黑体"/>
          <w:b/>
          <w:bCs/>
          <w:sz w:val="28"/>
          <w:szCs w:val="28"/>
        </w:rPr>
      </w:pPr>
      <w:r>
        <w:rPr>
          <w:rFonts w:eastAsia="黑体"/>
          <w:b/>
          <w:bCs/>
          <w:sz w:val="28"/>
          <w:szCs w:val="28"/>
        </w:rPr>
        <w:t>二、工程变动情况</w:t>
      </w:r>
    </w:p>
    <w:p w14:paraId="5519CE14">
      <w:pPr>
        <w:snapToGrid w:val="0"/>
        <w:spacing w:line="360" w:lineRule="auto"/>
        <w:ind w:firstLine="480" w:firstLineChars="200"/>
        <w:jc w:val="left"/>
        <w:rPr>
          <w:rFonts w:hint="default" w:ascii="Times New Roman" w:hAnsi="Times New Roman" w:cs="Times New Roman"/>
          <w:color w:val="000000"/>
        </w:rPr>
      </w:pPr>
      <w:r>
        <w:rPr>
          <w:rFonts w:hint="default" w:ascii="Times New Roman" w:hAnsi="Times New Roman" w:cs="Times New Roman"/>
          <w:color w:val="000000"/>
        </w:rPr>
        <w:t>根据项目环评报告、批复及现场调查核实情况，</w:t>
      </w:r>
      <w:r>
        <w:rPr>
          <w:rFonts w:hint="default" w:ascii="Times New Roman" w:hAnsi="Times New Roman" w:cs="Times New Roman"/>
          <w:bCs/>
          <w:color w:val="000000"/>
          <w:spacing w:val="6"/>
        </w:rPr>
        <w:t>《</w:t>
      </w:r>
      <w:r>
        <w:rPr>
          <w:rFonts w:hint="eastAsia" w:ascii="Times New Roman" w:hAnsi="Times New Roman" w:eastAsia="宋体" w:cs="Times New Roman"/>
          <w:color w:val="auto"/>
          <w:sz w:val="24"/>
          <w:szCs w:val="24"/>
          <w:lang w:val="en-US" w:eastAsia="zh-CN"/>
        </w:rPr>
        <w:t>鹭泽康宠物医院迁建项目</w:t>
      </w:r>
      <w:r>
        <w:rPr>
          <w:rFonts w:hint="default" w:ascii="Times New Roman" w:hAnsi="Times New Roman" w:cs="Times New Roman"/>
          <w:bCs/>
          <w:color w:val="000000"/>
          <w:spacing w:val="6"/>
        </w:rPr>
        <w:t>》</w:t>
      </w:r>
      <w:r>
        <w:rPr>
          <w:color w:val="000000"/>
          <w:szCs w:val="24"/>
        </w:rPr>
        <w:t>实际建设规模及内容与环境影响评价文件的建设内容、规模中基本一致，无重大变更</w:t>
      </w:r>
      <w:r>
        <w:rPr>
          <w:color w:val="000000"/>
        </w:rPr>
        <w:t>。</w:t>
      </w:r>
    </w:p>
    <w:p w14:paraId="57625A27">
      <w:pPr>
        <w:adjustRightInd w:val="0"/>
        <w:snapToGrid w:val="0"/>
        <w:spacing w:line="440" w:lineRule="exact"/>
        <w:rPr>
          <w:rFonts w:eastAsia="黑体"/>
          <w:b/>
          <w:bCs/>
          <w:sz w:val="28"/>
          <w:szCs w:val="28"/>
        </w:rPr>
      </w:pPr>
      <w:r>
        <w:rPr>
          <w:rFonts w:eastAsia="黑体"/>
          <w:b/>
          <w:bCs/>
          <w:sz w:val="28"/>
          <w:szCs w:val="28"/>
        </w:rPr>
        <w:t>三、环境保护设施建设情况</w:t>
      </w:r>
    </w:p>
    <w:p w14:paraId="0546A5F8">
      <w:pPr>
        <w:adjustRightInd w:val="0"/>
        <w:snapToGrid w:val="0"/>
        <w:spacing w:line="440" w:lineRule="exact"/>
        <w:ind w:firstLine="482" w:firstLineChars="200"/>
        <w:outlineLvl w:val="0"/>
        <w:rPr>
          <w:rFonts w:eastAsia="黑体"/>
          <w:b/>
        </w:rPr>
      </w:pPr>
      <w:r>
        <w:rPr>
          <w:rFonts w:eastAsia="黑体"/>
          <w:b/>
        </w:rPr>
        <w:t>1.废水</w:t>
      </w:r>
      <w:r>
        <w:rPr>
          <w:rFonts w:eastAsia="黑体"/>
          <w:b/>
          <w:bCs/>
        </w:rPr>
        <w:t>环境保护设施建设情况</w:t>
      </w:r>
    </w:p>
    <w:p w14:paraId="4F6C5432">
      <w:pPr>
        <w:adjustRightInd w:val="0"/>
        <w:snapToGrid w:val="0"/>
        <w:spacing w:line="360" w:lineRule="auto"/>
        <w:ind w:firstLine="480" w:firstLineChars="200"/>
        <w:rPr>
          <w:rFonts w:hint="default" w:ascii="Times New Roman" w:hAnsi="Times New Roman" w:eastAsia="宋体" w:cs="Times New Roman"/>
          <w:kern w:val="2"/>
          <w:sz w:val="24"/>
          <w:szCs w:val="22"/>
          <w:lang w:val="en-US" w:eastAsia="zh-CN" w:bidi="ar-SA"/>
        </w:rPr>
      </w:pPr>
      <w:bookmarkStart w:id="0" w:name="OLE_LINK1"/>
      <w:r>
        <w:rPr>
          <w:color w:val="auto"/>
          <w:kern w:val="24"/>
          <w:sz w:val="24"/>
          <w:szCs w:val="24"/>
        </w:rPr>
        <w:t>项目</w:t>
      </w:r>
      <w:r>
        <w:rPr>
          <w:spacing w:val="-2"/>
        </w:rPr>
        <w:t>废水主要</w:t>
      </w:r>
      <w:r>
        <w:rPr>
          <w:spacing w:val="-3"/>
        </w:rPr>
        <w:t>为医疗废</w:t>
      </w:r>
      <w:r>
        <w:rPr>
          <w:spacing w:val="-2"/>
        </w:rPr>
        <w:t>水、宠物美容废水、生活污水，其中医疗废水经</w:t>
      </w:r>
      <w:r>
        <w:rPr>
          <w:rFonts w:hint="eastAsia"/>
          <w:spacing w:val="-2"/>
        </w:rPr>
        <w:t>医疗废水一体化污水处理设备（过滤+消毒</w:t>
      </w:r>
      <w:r>
        <w:rPr>
          <w:rFonts w:hint="eastAsia"/>
          <w:spacing w:val="-2"/>
          <w:lang w:eastAsia="zh-CN"/>
        </w:rPr>
        <w:t>，</w:t>
      </w:r>
      <w:r>
        <w:rPr>
          <w:rFonts w:hint="eastAsia"/>
          <w:spacing w:val="-2"/>
          <w:lang w:val="en-US" w:eastAsia="zh-CN"/>
        </w:rPr>
        <w:t>处理能力1t/d</w:t>
      </w:r>
      <w:r>
        <w:rPr>
          <w:rFonts w:hint="eastAsia"/>
          <w:spacing w:val="-2"/>
        </w:rPr>
        <w:t>）</w:t>
      </w:r>
      <w:r>
        <w:rPr>
          <w:spacing w:val="-2"/>
        </w:rPr>
        <w:t>处理</w:t>
      </w:r>
      <w:r>
        <w:rPr>
          <w:spacing w:val="-3"/>
        </w:rPr>
        <w:t>后排入三</w:t>
      </w:r>
      <w:r>
        <w:rPr>
          <w:spacing w:val="-2"/>
        </w:rPr>
        <w:t>级化粪池，与宠物美容废水、生活污水一起经配套三级化粪池处理后通</w:t>
      </w:r>
      <w:r>
        <w:rPr>
          <w:spacing w:val="-3"/>
        </w:rPr>
        <w:t>过市政污</w:t>
      </w:r>
      <w:r>
        <w:rPr>
          <w:spacing w:val="-1"/>
        </w:rPr>
        <w:t>水管网纳入筼筜水质净化厂处理。</w:t>
      </w:r>
    </w:p>
    <w:bookmarkEnd w:id="0"/>
    <w:p w14:paraId="3BCC68D9">
      <w:pPr>
        <w:adjustRightInd w:val="0"/>
        <w:snapToGrid w:val="0"/>
        <w:spacing w:line="440" w:lineRule="exact"/>
        <w:ind w:firstLine="482" w:firstLineChars="200"/>
        <w:outlineLvl w:val="0"/>
        <w:rPr>
          <w:rFonts w:eastAsia="黑体"/>
          <w:b/>
          <w:bCs/>
        </w:rPr>
      </w:pPr>
      <w:r>
        <w:rPr>
          <w:rFonts w:eastAsia="黑体"/>
          <w:b/>
          <w:bCs/>
        </w:rPr>
        <w:t>2.废气环境保护设施建设情况</w:t>
      </w:r>
    </w:p>
    <w:p w14:paraId="68F294B5">
      <w:pPr>
        <w:tabs>
          <w:tab w:val="center" w:pos="5059"/>
        </w:tabs>
        <w:spacing w:line="360" w:lineRule="auto"/>
        <w:ind w:firstLine="480" w:firstLineChars="200"/>
        <w:rPr>
          <w:rFonts w:hint="eastAsia"/>
          <w:bCs/>
          <w:color w:val="auto"/>
          <w:sz w:val="24"/>
        </w:rPr>
      </w:pPr>
      <w:r>
        <w:rPr>
          <w:rFonts w:hint="eastAsia"/>
          <w:bCs/>
          <w:color w:val="auto"/>
          <w:sz w:val="24"/>
        </w:rPr>
        <w:t>项目废气主要为宠物本身散发或手术、医疗废水处理过程产生的异味，以臭气浓度表征。</w:t>
      </w:r>
    </w:p>
    <w:p w14:paraId="5BA74DBA">
      <w:pPr>
        <w:widowControl/>
        <w:snapToGrid w:val="0"/>
        <w:spacing w:line="360" w:lineRule="auto"/>
        <w:ind w:right="113" w:firstLine="480" w:firstLineChars="200"/>
        <w:rPr>
          <w:rFonts w:hint="default" w:ascii="Times New Roman" w:hAnsi="Times New Roman" w:cs="Times New Roman"/>
          <w:color w:val="000000"/>
          <w:kern w:val="0"/>
          <w:szCs w:val="21"/>
          <w:lang w:val="en-GB"/>
        </w:rPr>
      </w:pPr>
      <w:r>
        <w:rPr>
          <w:rFonts w:hint="eastAsia" w:ascii="Times New Roman" w:hAnsi="Times New Roman" w:eastAsia="宋体" w:cs="Times New Roman"/>
          <w:bCs/>
          <w:color w:val="auto"/>
          <w:sz w:val="24"/>
        </w:rPr>
        <w:t>废水处理设施为密闭的一体化污水处理设备，设备加盖，外部加强通风和内部定期消毒、添加除臭剂处理</w:t>
      </w:r>
      <w:r>
        <w:rPr>
          <w:rFonts w:hint="default" w:ascii="Times New Roman" w:hAnsi="Times New Roman" w:cs="Times New Roman"/>
          <w:szCs w:val="21"/>
        </w:rPr>
        <w:t>。</w:t>
      </w:r>
    </w:p>
    <w:p w14:paraId="59D70B00">
      <w:pPr>
        <w:adjustRightInd w:val="0"/>
        <w:snapToGrid w:val="0"/>
        <w:spacing w:line="440" w:lineRule="exact"/>
        <w:ind w:firstLine="482" w:firstLineChars="200"/>
        <w:outlineLvl w:val="0"/>
        <w:rPr>
          <w:rFonts w:eastAsia="黑体"/>
          <w:b/>
        </w:rPr>
      </w:pPr>
      <w:r>
        <w:rPr>
          <w:rFonts w:eastAsia="黑体"/>
          <w:b/>
          <w:bCs/>
        </w:rPr>
        <w:t>3.噪声环境保护设施建设情况</w:t>
      </w:r>
    </w:p>
    <w:p w14:paraId="3E7C9DD6">
      <w:pPr>
        <w:ind w:right="120" w:rightChars="50" w:firstLine="472" w:firstLineChars="200"/>
        <w:rPr>
          <w:spacing w:val="-2"/>
        </w:rPr>
      </w:pPr>
      <w:r>
        <w:rPr>
          <w:rFonts w:hint="eastAsia"/>
          <w:spacing w:val="-2"/>
          <w:lang w:val="en-US" w:eastAsia="zh-CN"/>
        </w:rPr>
        <w:t>项目</w:t>
      </w:r>
      <w:r>
        <w:rPr>
          <w:spacing w:val="-2"/>
        </w:rPr>
        <w:t>主要噪声为宠物就诊及住院观察期间叫声以及人员活动产生的噪声。</w:t>
      </w:r>
    </w:p>
    <w:p w14:paraId="5A36739C">
      <w:pPr>
        <w:pStyle w:val="20"/>
        <w:spacing w:before="0" w:beforeAutospacing="0" w:after="0" w:afterAutospacing="0" w:line="360" w:lineRule="auto"/>
        <w:ind w:firstLine="472" w:firstLineChars="200"/>
        <w:rPr>
          <w:rFonts w:ascii="Times New Roman" w:hAnsi="Times New Roman" w:cs="Times New Roman"/>
        </w:rPr>
      </w:pPr>
      <w:r>
        <w:rPr>
          <w:rFonts w:hint="eastAsia"/>
          <w:spacing w:val="-2"/>
          <w:lang w:val="en-US" w:eastAsia="zh-CN"/>
        </w:rPr>
        <w:t>通过</w:t>
      </w:r>
      <w:r>
        <w:rPr>
          <w:rFonts w:hint="default"/>
          <w:spacing w:val="-2"/>
        </w:rPr>
        <w:t>合理管理预防</w:t>
      </w:r>
      <w:r>
        <w:rPr>
          <w:rFonts w:hint="eastAsia"/>
          <w:spacing w:val="-2"/>
          <w:lang w:eastAsia="zh-CN"/>
        </w:rPr>
        <w:t>：</w:t>
      </w:r>
      <w:r>
        <w:rPr>
          <w:rFonts w:hint="default"/>
          <w:spacing w:val="-2"/>
        </w:rPr>
        <w:t>工作人员合理喂食，避免宠物因饥饿或口渴而发出叫声，有效控制宠物活动噪声，同时减少人为骚扰、驱赶；宠物在诊治停留过程中戴上嘴套减少宠物的吠叫声</w:t>
      </w:r>
      <w:r>
        <w:rPr>
          <w:rFonts w:ascii="Times New Roman" w:hAnsi="Times New Roman" w:cs="Times New Roman"/>
        </w:rPr>
        <w:t>，可有效降低噪声对</w:t>
      </w:r>
      <w:r>
        <w:rPr>
          <w:rFonts w:hint="eastAsia" w:ascii="Times New Roman" w:hAnsi="Times New Roman" w:cs="Times New Roman"/>
        </w:rPr>
        <w:t>周边</w:t>
      </w:r>
      <w:r>
        <w:rPr>
          <w:rFonts w:ascii="Times New Roman" w:hAnsi="Times New Roman" w:cs="Times New Roman"/>
        </w:rPr>
        <w:t>环境的影响。</w:t>
      </w:r>
    </w:p>
    <w:p w14:paraId="1067D5CD">
      <w:pPr>
        <w:adjustRightInd w:val="0"/>
        <w:snapToGrid w:val="0"/>
        <w:spacing w:line="440" w:lineRule="exact"/>
        <w:ind w:firstLine="482" w:firstLineChars="200"/>
        <w:outlineLvl w:val="0"/>
        <w:rPr>
          <w:rFonts w:eastAsia="黑体"/>
          <w:b/>
        </w:rPr>
      </w:pPr>
      <w:r>
        <w:rPr>
          <w:rFonts w:eastAsia="黑体"/>
          <w:b/>
        </w:rPr>
        <w:t>4.固体废物</w:t>
      </w:r>
      <w:r>
        <w:rPr>
          <w:rFonts w:eastAsia="黑体"/>
          <w:b/>
          <w:bCs/>
        </w:rPr>
        <w:t>环境保护设施建设情况</w:t>
      </w:r>
    </w:p>
    <w:p w14:paraId="1D1FA642">
      <w:pPr>
        <w:pStyle w:val="20"/>
        <w:spacing w:before="0" w:beforeAutospacing="0" w:after="0" w:afterAutospacing="0" w:line="360" w:lineRule="auto"/>
        <w:ind w:firstLine="480" w:firstLineChars="200"/>
      </w:pPr>
      <w:r>
        <w:rPr>
          <w:rFonts w:hint="eastAsia" w:ascii="Times New Roman" w:hAnsi="Times New Roman" w:cs="Times New Roman"/>
        </w:rPr>
        <w:t>项目固体废物包括一般工业固废</w:t>
      </w:r>
      <w:r>
        <w:rPr>
          <w:rFonts w:hint="eastAsia" w:ascii="Times New Roman" w:hAnsi="Times New Roman" w:cs="Times New Roman"/>
          <w:lang w:eastAsia="zh-CN"/>
        </w:rPr>
        <w:t>、</w:t>
      </w:r>
      <w:r>
        <w:rPr>
          <w:rFonts w:hint="eastAsia" w:ascii="Times New Roman" w:hAnsi="Times New Roman" w:cs="Times New Roman"/>
          <w:lang w:val="en-US" w:eastAsia="zh-CN"/>
        </w:rPr>
        <w:t>危险废物和生活垃圾</w:t>
      </w:r>
      <w:r>
        <w:rPr>
          <w:rFonts w:hint="eastAsia" w:ascii="Times New Roman" w:hAnsi="Times New Roman" w:cs="Times New Roman"/>
        </w:rPr>
        <w:t>。</w:t>
      </w:r>
    </w:p>
    <w:p w14:paraId="16B615D6">
      <w:pPr>
        <w:pStyle w:val="107"/>
        <w:rPr>
          <w:rFonts w:hint="default" w:ascii="Times New Roman" w:hAnsi="Times New Roman" w:eastAsia="宋体" w:cs="Times New Roman"/>
          <w:color w:val="000000"/>
          <w:spacing w:val="-4"/>
          <w:lang w:val="en-US" w:eastAsia="zh-CN"/>
        </w:rPr>
      </w:pPr>
      <w:r>
        <w:rPr>
          <w:rFonts w:hint="eastAsia"/>
          <w:color w:val="000000"/>
          <w:highlight w:val="none"/>
        </w:rPr>
        <w:t>项目废包材集中收集后由有主体资格和处置能力的单位回收利用。宠物排泄物、动物毛发过滤网及生活垃圾分类收集后交由环卫部门清运处置。危险废物暂存于危废暂存柜内，定期委托厦门晖鸿环境资源科技有限公司处置</w:t>
      </w:r>
      <w:r>
        <w:rPr>
          <w:rFonts w:hint="eastAsia"/>
          <w:color w:val="000000"/>
          <w:highlight w:val="none"/>
          <w:lang w:eastAsia="zh-CN"/>
        </w:rPr>
        <w:t>。</w:t>
      </w:r>
    </w:p>
    <w:p w14:paraId="3D4DAFF7">
      <w:pPr>
        <w:adjustRightInd w:val="0"/>
        <w:snapToGrid w:val="0"/>
        <w:spacing w:line="440" w:lineRule="exact"/>
        <w:outlineLvl w:val="0"/>
        <w:rPr>
          <w:rFonts w:eastAsia="黑体"/>
          <w:b/>
          <w:bCs/>
          <w:sz w:val="28"/>
          <w:szCs w:val="28"/>
        </w:rPr>
      </w:pPr>
      <w:r>
        <w:rPr>
          <w:rFonts w:eastAsia="黑体"/>
          <w:b/>
          <w:bCs/>
          <w:sz w:val="28"/>
          <w:szCs w:val="28"/>
        </w:rPr>
        <w:t>四、环境保护设施调试效果</w:t>
      </w:r>
    </w:p>
    <w:p w14:paraId="6D7038FF">
      <w:pPr>
        <w:adjustRightInd w:val="0"/>
        <w:snapToGrid w:val="0"/>
        <w:spacing w:line="440" w:lineRule="exact"/>
        <w:ind w:firstLine="482" w:firstLineChars="200"/>
        <w:outlineLvl w:val="0"/>
        <w:rPr>
          <w:rFonts w:eastAsia="黑体"/>
          <w:b/>
        </w:rPr>
      </w:pPr>
      <w:r>
        <w:rPr>
          <w:rFonts w:hint="eastAsia" w:eastAsia="黑体"/>
          <w:b/>
        </w:rPr>
        <w:t>1.</w:t>
      </w:r>
      <w:r>
        <w:rPr>
          <w:rFonts w:eastAsia="黑体"/>
          <w:b/>
        </w:rPr>
        <w:t>污染物排放情况</w:t>
      </w:r>
    </w:p>
    <w:p w14:paraId="177CE49C">
      <w:pPr>
        <w:pStyle w:val="34"/>
      </w:pPr>
      <w:r>
        <w:rPr>
          <w:rFonts w:hint="eastAsia"/>
        </w:rPr>
        <w:t>（1）</w:t>
      </w:r>
      <w:r>
        <w:t>废水</w:t>
      </w:r>
      <w:r>
        <w:rPr>
          <w:rFonts w:hint="eastAsia"/>
        </w:rPr>
        <w:t>排放情况</w:t>
      </w:r>
    </w:p>
    <w:p w14:paraId="471B5048">
      <w:pPr>
        <w:adjustRightInd w:val="0"/>
        <w:snapToGrid w:val="0"/>
        <w:spacing w:line="360" w:lineRule="auto"/>
        <w:ind w:firstLine="480" w:firstLineChars="200"/>
        <w:rPr>
          <w:rFonts w:hint="default" w:ascii="Times New Roman" w:hAnsi="Times New Roman" w:cs="Times New Roman"/>
          <w:bCs/>
          <w:color w:val="000000"/>
        </w:rPr>
      </w:pPr>
      <w:r>
        <w:rPr>
          <w:rFonts w:hint="default" w:ascii="Times New Roman" w:hAnsi="Times New Roman" w:cs="Times New Roman"/>
          <w:bCs/>
          <w:color w:val="000000"/>
        </w:rPr>
        <w:t>项目废水主要为医疗废水、宠物美容废水、生活污水，其中医疗废水经医疗废水一体化污水处理设备（过滤+消毒）处理后排入三级化粪池，与宠物美容废水（经简单过滤后）、生活污水一起经配套三级化粪池处理</w:t>
      </w:r>
      <w:r>
        <w:rPr>
          <w:rFonts w:hint="eastAsia" w:ascii="Times New Roman" w:hAnsi="Times New Roman" w:cs="Times New Roman"/>
          <w:bCs/>
          <w:color w:val="000000"/>
          <w:lang w:val="en-US" w:eastAsia="zh-CN"/>
        </w:rPr>
        <w:t>达到《污水综合排放标准》（GB8978-1996）表4中的三级标准要求，氨氮参照执行《污水排入城镇下水道水质标准》（GB/T31962-2015）表1中的B级标准</w:t>
      </w:r>
      <w:r>
        <w:rPr>
          <w:rFonts w:hint="default" w:ascii="Times New Roman" w:hAnsi="Times New Roman" w:cs="Times New Roman"/>
          <w:bCs/>
          <w:color w:val="000000"/>
        </w:rPr>
        <w:t>后通过市政污水管网纳入筼筜水质净化厂</w:t>
      </w:r>
      <w:r>
        <w:rPr>
          <w:rFonts w:hint="eastAsia" w:ascii="Times New Roman" w:hAnsi="Times New Roman" w:cs="Times New Roman"/>
          <w:bCs/>
          <w:color w:val="000000"/>
          <w:lang w:val="en-US" w:eastAsia="zh-CN"/>
        </w:rPr>
        <w:t>进一步</w:t>
      </w:r>
      <w:r>
        <w:rPr>
          <w:rFonts w:hint="default" w:ascii="Times New Roman" w:hAnsi="Times New Roman" w:cs="Times New Roman"/>
          <w:bCs/>
          <w:color w:val="000000"/>
        </w:rPr>
        <w:t>处理。</w:t>
      </w:r>
    </w:p>
    <w:p w14:paraId="3C131A02">
      <w:pPr>
        <w:snapToGrid w:val="0"/>
        <w:ind w:firstLine="480" w:firstLineChars="200"/>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根据检测结果，</w:t>
      </w:r>
      <w:r>
        <w:rPr>
          <w:rFonts w:hint="eastAsia" w:ascii="Times New Roman" w:hAnsi="Times New Roman" w:cs="Times New Roman"/>
          <w:bCs/>
          <w:color w:val="000000" w:themeColor="text1"/>
          <w:szCs w:val="24"/>
          <w:lang w:val="en-US" w:eastAsia="zh-CN"/>
          <w14:textFill>
            <w14:solidFill>
              <w14:schemeClr w14:val="tx1"/>
            </w14:solidFill>
          </w14:textFill>
        </w:rPr>
        <w:t>废水处理设施</w:t>
      </w:r>
      <w:r>
        <w:rPr>
          <w:rFonts w:hint="default" w:ascii="Times New Roman" w:hAnsi="Times New Roman" w:cs="Times New Roman"/>
          <w:bCs/>
          <w:color w:val="000000" w:themeColor="text1"/>
          <w:szCs w:val="24"/>
          <w14:textFill>
            <w14:solidFill>
              <w14:schemeClr w14:val="tx1"/>
            </w14:solidFill>
          </w14:textFill>
        </w:rPr>
        <w:t>排放口</w:t>
      </w:r>
      <w:r>
        <w:rPr>
          <w:rFonts w:hint="default" w:ascii="Times New Roman" w:hAnsi="Times New Roman" w:cs="Times New Roman"/>
          <w:color w:val="000000" w:themeColor="text1"/>
          <w14:textFill>
            <w14:solidFill>
              <w14:schemeClr w14:val="tx1"/>
            </w14:solidFill>
          </w14:textFill>
        </w:rPr>
        <w:t>平均出水浓度为</w:t>
      </w:r>
      <w:r>
        <w:rPr>
          <w:rFonts w:hint="default" w:ascii="Times New Roman" w:hAnsi="Times New Roman" w:cs="Times New Roman"/>
          <w:bCs/>
          <w:color w:val="000000" w:themeColor="text1"/>
          <w:szCs w:val="24"/>
          <w14:textFill>
            <w14:solidFill>
              <w14:schemeClr w14:val="tx1"/>
            </w14:solidFill>
          </w14:textFill>
        </w:rPr>
        <w:t>pH：</w:t>
      </w:r>
      <w:r>
        <w:rPr>
          <w:rFonts w:hint="eastAsia" w:ascii="Times New Roman" w:hAnsi="Times New Roman" w:cs="Times New Roman"/>
          <w:bCs/>
          <w:color w:val="000000" w:themeColor="text1"/>
          <w:szCs w:val="24"/>
          <w:lang w:val="en-US" w:eastAsia="zh-CN"/>
          <w14:textFill>
            <w14:solidFill>
              <w14:schemeClr w14:val="tx1"/>
            </w14:solidFill>
          </w14:textFill>
        </w:rPr>
        <w:t>7.0-7.6</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COD：12.5</w:t>
      </w:r>
      <w:r>
        <w:rPr>
          <w:rFonts w:hint="default" w:ascii="Times New Roman" w:hAnsi="Times New Roman" w:cs="Times New Roman"/>
          <w:color w:val="000000" w:themeColor="text1"/>
          <w14:textFill>
            <w14:solidFill>
              <w14:schemeClr w14:val="tx1"/>
            </w14:solidFill>
          </w14:textFill>
        </w:rPr>
        <w:t>mg/L</w:t>
      </w:r>
      <w:r>
        <w:rPr>
          <w:rFonts w:hint="eastAsia" w:ascii="Times New Roman" w:hAnsi="Times New Roman" w:cs="Times New Roman"/>
          <w:color w:val="000000" w:themeColor="text1"/>
          <w:lang w:val="en-US" w:eastAsia="zh-CN"/>
          <w14:textFill>
            <w14:solidFill>
              <w14:schemeClr w14:val="tx1"/>
            </w14:solidFill>
          </w14:textFill>
        </w:rPr>
        <w:t>，氨氮0.0285</w:t>
      </w:r>
      <w:r>
        <w:rPr>
          <w:rFonts w:hint="default" w:ascii="Times New Roman" w:hAnsi="Times New Roman" w:cs="Times New Roman"/>
          <w:color w:val="000000" w:themeColor="text1"/>
          <w14:textFill>
            <w14:solidFill>
              <w14:schemeClr w14:val="tx1"/>
            </w14:solidFill>
          </w14:textFill>
        </w:rPr>
        <w:t>mg/L</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BOD</w:t>
      </w:r>
      <w:r>
        <w:rPr>
          <w:rFonts w:hint="default" w:ascii="Times New Roman" w:hAnsi="Times New Roman" w:cs="Times New Roman"/>
          <w:color w:val="000000" w:themeColor="text1"/>
          <w:vertAlign w:val="subscript"/>
          <w14:textFill>
            <w14:solidFill>
              <w14:schemeClr w14:val="tx1"/>
            </w14:solidFill>
          </w14:textFill>
        </w:rPr>
        <w:t>5</w:t>
      </w:r>
      <w:r>
        <w:rPr>
          <w:rFonts w:hint="default" w:ascii="Times New Roman" w:hAnsi="Times New Roman" w:cs="Times New Roman"/>
          <w:bCs/>
          <w:color w:val="000000" w:themeColor="text1"/>
          <w:szCs w:val="24"/>
          <w14:textFill>
            <w14:solidFill>
              <w14:schemeClr w14:val="tx1"/>
            </w14:solidFill>
          </w14:textFill>
        </w:rPr>
        <w:t>：</w:t>
      </w:r>
      <w:r>
        <w:rPr>
          <w:rFonts w:hint="eastAsia" w:ascii="Times New Roman" w:hAnsi="Times New Roman" w:cs="Times New Roman"/>
          <w:bCs/>
          <w:color w:val="000000" w:themeColor="text1"/>
          <w:szCs w:val="24"/>
          <w:lang w:val="en-US" w:eastAsia="zh-CN"/>
          <w14:textFill>
            <w14:solidFill>
              <w14:schemeClr w14:val="tx1"/>
            </w14:solidFill>
          </w14:textFill>
        </w:rPr>
        <w:t>5.7</w:t>
      </w:r>
      <w:r>
        <w:rPr>
          <w:rFonts w:hint="default" w:ascii="Times New Roman" w:hAnsi="Times New Roman" w:cs="Times New Roman"/>
          <w:color w:val="000000" w:themeColor="text1"/>
          <w14:textFill>
            <w14:solidFill>
              <w14:schemeClr w14:val="tx1"/>
            </w14:solidFill>
          </w14:textFill>
        </w:rPr>
        <w:t>mg/L</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SS</w:t>
      </w:r>
      <w:r>
        <w:rPr>
          <w:rFonts w:hint="default" w:ascii="Times New Roman" w:hAnsi="Times New Roman" w:cs="Times New Roman"/>
          <w:bCs/>
          <w:color w:val="000000" w:themeColor="text1"/>
          <w:szCs w:val="24"/>
          <w14:textFill>
            <w14:solidFill>
              <w14:schemeClr w14:val="tx1"/>
            </w14:solidFill>
          </w14:textFill>
        </w:rPr>
        <w:t>：</w:t>
      </w:r>
      <w:r>
        <w:rPr>
          <w:rFonts w:hint="eastAsia" w:ascii="Times New Roman" w:hAnsi="Times New Roman" w:cs="Times New Roman"/>
          <w:bCs/>
          <w:color w:val="000000" w:themeColor="text1"/>
          <w:szCs w:val="24"/>
          <w:lang w:val="en-US" w:eastAsia="zh-CN"/>
          <w14:textFill>
            <w14:solidFill>
              <w14:schemeClr w14:val="tx1"/>
            </w14:solidFill>
          </w14:textFill>
        </w:rPr>
        <w:t>未检出</w:t>
      </w:r>
      <w:r>
        <w:rPr>
          <w:rFonts w:hint="eastAsia" w:ascii="Times New Roman" w:hAnsi="Times New Roman" w:cs="Times New Roman"/>
          <w:bCs/>
          <w:color w:val="000000" w:themeColor="text1"/>
          <w:szCs w:val="24"/>
          <w:lang w:eastAsia="zh-CN"/>
          <w14:textFill>
            <w14:solidFill>
              <w14:schemeClr w14:val="tx1"/>
            </w14:solidFill>
          </w14:textFill>
        </w:rPr>
        <w:t>，粪大肠菌群＜20MPN/L</w:t>
      </w:r>
      <w:r>
        <w:rPr>
          <w:rFonts w:hint="eastAsia" w:ascii="Times New Roman" w:hAnsi="Times New Roman" w:cs="Times New Roman"/>
          <w:bCs/>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废水出水水质均符合《医疗机构水污染物排放标准》（GB18466-2005）中“表综合医疗机构和其他医疗机构水污染物排放限值（日均值）”中的预处理标准</w:t>
      </w:r>
      <w:r>
        <w:rPr>
          <w:rFonts w:hint="default" w:ascii="Times New Roman" w:hAnsi="Times New Roman" w:cs="Times New Roman"/>
          <w:bCs/>
          <w:color w:val="000000" w:themeColor="text1"/>
          <w14:textFill>
            <w14:solidFill>
              <w14:schemeClr w14:val="tx1"/>
            </w14:solidFill>
          </w14:textFill>
        </w:rPr>
        <w:t>。</w:t>
      </w:r>
    </w:p>
    <w:p w14:paraId="1B724FAB">
      <w:pPr>
        <w:adjustRightInd w:val="0"/>
        <w:snapToGrid w:val="0"/>
        <w:spacing w:line="360" w:lineRule="auto"/>
        <w:ind w:firstLine="504" w:firstLineChars="200"/>
        <w:rPr>
          <w:rFonts w:hint="eastAsia" w:ascii="Times New Roman" w:hAnsi="Times New Roman" w:eastAsia="宋体" w:cs="Times New Roman"/>
          <w:color w:val="auto"/>
          <w:spacing w:val="6"/>
          <w:sz w:val="24"/>
          <w:szCs w:val="24"/>
        </w:rPr>
      </w:pPr>
      <w:r>
        <w:rPr>
          <w:rFonts w:hint="eastAsia" w:ascii="Times New Roman" w:hAnsi="Times New Roman" w:eastAsia="宋体" w:cs="Times New Roman"/>
          <w:color w:val="auto"/>
          <w:spacing w:val="6"/>
          <w:sz w:val="24"/>
          <w:szCs w:val="24"/>
        </w:rPr>
        <w:t>（2）废气排放情况</w:t>
      </w:r>
    </w:p>
    <w:p w14:paraId="682761F7">
      <w:pPr>
        <w:widowControl/>
        <w:ind w:firstLine="480" w:firstLineChars="200"/>
        <w:rPr>
          <w:rFonts w:hint="default" w:ascii="Times New Roman" w:hAnsi="Times New Roman" w:cs="Times New Roman"/>
          <w:color w:val="000000"/>
          <w:kern w:val="0"/>
          <w:szCs w:val="21"/>
        </w:rPr>
      </w:pPr>
      <w:r>
        <w:t>监测结果表明：</w:t>
      </w:r>
      <w:r>
        <w:rPr>
          <w:rFonts w:hint="default" w:ascii="Times New Roman" w:hAnsi="Times New Roman" w:cs="Times New Roman"/>
          <w:color w:val="000000"/>
        </w:rPr>
        <w:t>厂界无组织废气</w:t>
      </w:r>
      <w:r>
        <w:rPr>
          <w:rFonts w:hint="eastAsia" w:ascii="Times New Roman" w:hAnsi="Times New Roman" w:cs="Times New Roman"/>
          <w:color w:val="000000"/>
          <w:lang w:val="en-US" w:eastAsia="zh-CN"/>
        </w:rPr>
        <w:t>氨监测浓度最大值为</w:t>
      </w:r>
      <w:r>
        <w:rPr>
          <w:rFonts w:hint="eastAsia" w:ascii="Times New Roman" w:hAnsi="Times New Roman" w:cs="Times New Roman"/>
          <w:color w:val="000000"/>
          <w:kern w:val="0"/>
          <w:szCs w:val="21"/>
          <w:vertAlign w:val="baseline"/>
          <w:lang w:val="en-US" w:eastAsia="zh-CN"/>
        </w:rPr>
        <w:t>臭气浓度</w:t>
      </w:r>
      <w:r>
        <w:rPr>
          <w:rFonts w:hint="eastAsia" w:ascii="Times New Roman" w:hAnsi="Times New Roman" w:cs="Times New Roman"/>
          <w:color w:val="000000"/>
          <w:lang w:val="en-US" w:eastAsia="zh-CN"/>
        </w:rPr>
        <w:t>监测浓度最大值为</w:t>
      </w:r>
      <w:r>
        <w:rPr>
          <w:rFonts w:hint="eastAsia" w:cs="Times New Roman"/>
          <w:color w:val="000000"/>
          <w:lang w:val="en-US" w:eastAsia="zh-CN"/>
        </w:rPr>
        <w:t>＜10（无量纲）</w:t>
      </w:r>
      <w:r>
        <w:rPr>
          <w:rFonts w:hint="default" w:ascii="Times New Roman" w:hAnsi="Times New Roman" w:cs="Times New Roman"/>
          <w:color w:val="000000"/>
        </w:rPr>
        <w:t>，</w:t>
      </w:r>
      <w:r>
        <w:rPr>
          <w:rFonts w:hint="default" w:ascii="Times New Roman" w:hAnsi="Times New Roman" w:cs="Times New Roman"/>
          <w:color w:val="000000"/>
          <w:kern w:val="0"/>
          <w:szCs w:val="21"/>
        </w:rPr>
        <w:t>符合</w:t>
      </w:r>
      <w:r>
        <w:rPr>
          <w:rFonts w:hint="eastAsia"/>
        </w:rPr>
        <w:t>《恶臭污染物排放标准》</w:t>
      </w:r>
      <w:r>
        <w:rPr>
          <w:rFonts w:hint="eastAsia"/>
          <w:lang w:eastAsia="zh-CN"/>
        </w:rPr>
        <w:t>（</w:t>
      </w:r>
      <w:r>
        <w:rPr>
          <w:rFonts w:hint="eastAsia"/>
        </w:rPr>
        <w:t>GB</w:t>
      </w:r>
      <w:r>
        <w:rPr>
          <w:rFonts w:hint="eastAsia"/>
          <w:lang w:val="en-US" w:eastAsia="zh-CN"/>
        </w:rPr>
        <w:t xml:space="preserve"> </w:t>
      </w:r>
      <w:r>
        <w:rPr>
          <w:rFonts w:hint="eastAsia"/>
        </w:rPr>
        <w:t>14554-1993</w:t>
      </w:r>
      <w:r>
        <w:rPr>
          <w:rFonts w:hint="eastAsia"/>
          <w:lang w:eastAsia="zh-CN"/>
        </w:rPr>
        <w:t>）</w:t>
      </w:r>
      <w:r>
        <w:rPr>
          <w:rFonts w:hint="default" w:ascii="Times New Roman" w:hAnsi="Times New Roman" w:cs="Times New Roman"/>
          <w:color w:val="000000"/>
          <w:kern w:val="0"/>
          <w:szCs w:val="21"/>
        </w:rPr>
        <w:t>无组织排放监控浓度限值要求。</w:t>
      </w:r>
    </w:p>
    <w:p w14:paraId="5B1D69C9">
      <w:pPr>
        <w:widowControl/>
        <w:ind w:firstLine="480" w:firstLineChars="200"/>
        <w:rPr>
          <w:color w:val="000000"/>
          <w:kern w:val="0"/>
          <w:szCs w:val="21"/>
        </w:rPr>
      </w:pPr>
      <w:r>
        <w:t>本项目无组织排放能够满足本项目环评文件及</w:t>
      </w:r>
      <w:r>
        <w:rPr>
          <w:rFonts w:hint="eastAsia"/>
          <w:lang w:eastAsia="zh-CN"/>
        </w:rPr>
        <w:t>厦门市思明生态环境局</w:t>
      </w:r>
      <w:r>
        <w:t>批复的要求。</w:t>
      </w:r>
    </w:p>
    <w:p w14:paraId="3615C411">
      <w:pPr>
        <w:adjustRightInd w:val="0"/>
        <w:snapToGrid w:val="0"/>
        <w:spacing w:line="440" w:lineRule="exact"/>
        <w:ind w:firstLine="480" w:firstLineChars="200"/>
      </w:pPr>
      <w:r>
        <w:rPr>
          <w:rFonts w:hint="eastAsia"/>
        </w:rPr>
        <w:t>（3）</w:t>
      </w:r>
      <w:r>
        <w:t>噪声排放情况</w:t>
      </w:r>
    </w:p>
    <w:p w14:paraId="7F0FDD81">
      <w:pPr>
        <w:widowControl/>
        <w:ind w:firstLine="480" w:firstLineChars="200"/>
      </w:pPr>
      <w:r>
        <w:t>监测结果表明</w:t>
      </w:r>
      <w:r>
        <w:rPr>
          <w:rFonts w:hint="eastAsia"/>
        </w:rPr>
        <w:t>，</w:t>
      </w:r>
      <w:r>
        <w:t>厂界噪声昼间最大值为</w:t>
      </w:r>
      <w:r>
        <w:rPr>
          <w:rFonts w:hint="eastAsia"/>
          <w:lang w:val="en-US" w:eastAsia="zh-CN"/>
        </w:rPr>
        <w:t>56.6</w:t>
      </w:r>
      <w:r>
        <w:t>dB(A)</w:t>
      </w:r>
      <w:r>
        <w:rPr>
          <w:rFonts w:hint="eastAsia"/>
        </w:rPr>
        <w:t>，</w:t>
      </w:r>
      <w:r>
        <w:t>符合</w:t>
      </w:r>
      <w:r>
        <w:rPr>
          <w:color w:val="000000"/>
        </w:rPr>
        <w:t>GB</w:t>
      </w:r>
      <w:r>
        <w:rPr>
          <w:rFonts w:hint="eastAsia"/>
          <w:color w:val="000000"/>
        </w:rPr>
        <w:t>22337</w:t>
      </w:r>
      <w:r>
        <w:rPr>
          <w:color w:val="000000"/>
        </w:rPr>
        <w:t>-2008《</w:t>
      </w:r>
      <w:r>
        <w:rPr>
          <w:rFonts w:hint="eastAsia"/>
          <w:color w:val="000000"/>
        </w:rPr>
        <w:t>社会生活环境噪声</w:t>
      </w:r>
      <w:r>
        <w:rPr>
          <w:color w:val="000000"/>
        </w:rPr>
        <w:t>排放标准》</w:t>
      </w:r>
      <w:r>
        <w:rPr>
          <w:rFonts w:hint="default" w:ascii="Times New Roman" w:hAnsi="Times New Roman" w:cs="Times New Roman"/>
          <w:color w:val="000000"/>
          <w:szCs w:val="24"/>
        </w:rPr>
        <w:t>表1中</w:t>
      </w:r>
      <w:r>
        <w:rPr>
          <w:rFonts w:hint="eastAsia" w:ascii="Times New Roman" w:hAnsi="Times New Roman" w:cs="Times New Roman"/>
          <w:color w:val="000000"/>
          <w:szCs w:val="24"/>
          <w:lang w:val="en-US" w:eastAsia="zh-CN"/>
        </w:rPr>
        <w:t>2</w:t>
      </w:r>
      <w:r>
        <w:rPr>
          <w:rFonts w:hint="default" w:ascii="Times New Roman" w:hAnsi="Times New Roman" w:cs="Times New Roman"/>
          <w:color w:val="000000"/>
          <w:szCs w:val="24"/>
        </w:rPr>
        <w:t>类</w:t>
      </w:r>
      <w:r>
        <w:rPr>
          <w:rFonts w:hint="eastAsia"/>
          <w:lang w:val="en-US" w:eastAsia="zh-CN"/>
        </w:rPr>
        <w:t>限值要求</w:t>
      </w:r>
      <w:r>
        <w:rPr>
          <w:rFonts w:hint="default" w:ascii="Times New Roman" w:hAnsi="Times New Roman" w:cs="Times New Roman"/>
          <w:lang w:val="en-US" w:eastAsia="zh-CN"/>
        </w:rPr>
        <w:t>（昼间≤6</w:t>
      </w:r>
      <w:r>
        <w:rPr>
          <w:rFonts w:hint="eastAsia" w:cs="Times New Roman"/>
          <w:lang w:val="en-US" w:eastAsia="zh-CN"/>
        </w:rPr>
        <w:t>0</w:t>
      </w:r>
      <w:r>
        <w:rPr>
          <w:rFonts w:hint="default" w:ascii="Times New Roman" w:hAnsi="Times New Roman" w:cs="Times New Roman"/>
          <w:lang w:val="en-US" w:eastAsia="zh-CN"/>
        </w:rPr>
        <w:t>dB（A））</w:t>
      </w:r>
      <w:r>
        <w:t>，</w:t>
      </w:r>
      <w:r>
        <w:rPr>
          <w:rFonts w:hint="eastAsia"/>
          <w:lang w:val="en-US" w:eastAsia="zh-CN"/>
        </w:rPr>
        <w:t>项目夜间不营业</w:t>
      </w:r>
      <w:r>
        <w:t>。</w:t>
      </w:r>
    </w:p>
    <w:p w14:paraId="6F36FC20">
      <w:pPr>
        <w:widowControl/>
        <w:ind w:firstLine="480" w:firstLineChars="200"/>
        <w:rPr>
          <w:rFonts w:hint="eastAsia"/>
        </w:rPr>
      </w:pPr>
      <w:r>
        <w:rPr>
          <w:rFonts w:hint="eastAsia"/>
        </w:rPr>
        <w:t>（4）固废污染物排放情况</w:t>
      </w:r>
    </w:p>
    <w:p w14:paraId="45068183">
      <w:pPr>
        <w:ind w:firstLine="464" w:firstLineChars="200"/>
        <w:rPr>
          <w:rFonts w:hint="default" w:ascii="Times New Roman" w:hAnsi="Times New Roman" w:eastAsia="宋体" w:cs="Times New Roman"/>
          <w:color w:val="000000"/>
          <w:spacing w:val="-4"/>
          <w:lang w:val="en-US" w:eastAsia="zh-CN"/>
        </w:rPr>
      </w:pPr>
      <w:r>
        <w:rPr>
          <w:rFonts w:hint="eastAsia" w:ascii="Times New Roman" w:hAnsi="Times New Roman" w:eastAsia="宋体" w:cs="Times New Roman"/>
          <w:color w:val="000000"/>
          <w:spacing w:val="-4"/>
          <w:lang w:val="en-US" w:eastAsia="zh-CN"/>
        </w:rPr>
        <w:t>项目废包材集中收集后由有主体资格和处置能力的单位回收利用。宠物排泄物、动物毛发过滤网及生活垃圾分类收集后交由环卫部门清运处置。危险废物暂存于危废暂存柜内，定期委托厦门晖鸿环境资源科技有限公司处置。</w:t>
      </w:r>
    </w:p>
    <w:p w14:paraId="156E0F89">
      <w:pPr>
        <w:pStyle w:val="34"/>
        <w:rPr>
          <w:rFonts w:hint="default"/>
          <w:lang w:val="en-US" w:eastAsia="zh-CN"/>
        </w:rPr>
      </w:pPr>
      <w:r>
        <w:rPr>
          <w:rFonts w:hint="eastAsia"/>
          <w:lang w:val="en-US" w:eastAsia="zh-CN"/>
        </w:rPr>
        <w:t>固体废物处理处置措施能够满足本项目环评文件及厦门市思明生态环境局批复的要求。</w:t>
      </w:r>
    </w:p>
    <w:p w14:paraId="0C54562A">
      <w:pPr>
        <w:adjustRightInd w:val="0"/>
        <w:snapToGrid w:val="0"/>
        <w:spacing w:line="440" w:lineRule="exact"/>
        <w:outlineLvl w:val="0"/>
        <w:rPr>
          <w:rFonts w:eastAsia="黑体"/>
          <w:b/>
          <w:bCs/>
          <w:sz w:val="28"/>
          <w:szCs w:val="28"/>
        </w:rPr>
      </w:pPr>
      <w:r>
        <w:rPr>
          <w:rFonts w:eastAsia="黑体"/>
          <w:b/>
          <w:bCs/>
          <w:sz w:val="28"/>
          <w:szCs w:val="28"/>
        </w:rPr>
        <w:t>五、工程建设对环境的影响</w:t>
      </w:r>
    </w:p>
    <w:p w14:paraId="4E02C023">
      <w:pPr>
        <w:spacing w:line="360" w:lineRule="auto"/>
        <w:ind w:firstLine="480" w:firstLineChars="200"/>
        <w:rPr>
          <w:rFonts w:hint="default" w:ascii="Times New Roman" w:hAnsi="Times New Roman" w:cs="Times New Roman"/>
          <w:color w:val="000000"/>
          <w:kern w:val="0"/>
          <w:szCs w:val="21"/>
        </w:rPr>
      </w:pPr>
      <w:r>
        <w:rPr>
          <w:color w:val="auto"/>
          <w:kern w:val="24"/>
          <w:sz w:val="24"/>
          <w:szCs w:val="24"/>
        </w:rPr>
        <w:t>项目</w:t>
      </w:r>
      <w:r>
        <w:rPr>
          <w:spacing w:val="-2"/>
        </w:rPr>
        <w:t>废水主要</w:t>
      </w:r>
      <w:r>
        <w:rPr>
          <w:spacing w:val="-3"/>
        </w:rPr>
        <w:t>为医疗废</w:t>
      </w:r>
      <w:r>
        <w:rPr>
          <w:spacing w:val="-2"/>
        </w:rPr>
        <w:t>水、宠物美容废水、生活污水，其中医疗废水经</w:t>
      </w:r>
      <w:r>
        <w:rPr>
          <w:rFonts w:hint="eastAsia"/>
          <w:spacing w:val="-2"/>
        </w:rPr>
        <w:t>医疗废水一体化污水处理设备（过滤+消毒</w:t>
      </w:r>
      <w:r>
        <w:rPr>
          <w:rFonts w:hint="eastAsia"/>
          <w:spacing w:val="-2"/>
          <w:lang w:eastAsia="zh-CN"/>
        </w:rPr>
        <w:t>，</w:t>
      </w:r>
      <w:r>
        <w:rPr>
          <w:rFonts w:hint="eastAsia"/>
          <w:spacing w:val="-2"/>
          <w:lang w:val="en-US" w:eastAsia="zh-CN"/>
        </w:rPr>
        <w:t>处理能力1t/d</w:t>
      </w:r>
      <w:r>
        <w:rPr>
          <w:rFonts w:hint="eastAsia"/>
          <w:spacing w:val="-2"/>
        </w:rPr>
        <w:t>）</w:t>
      </w:r>
      <w:r>
        <w:rPr>
          <w:spacing w:val="-2"/>
        </w:rPr>
        <w:t>处理</w:t>
      </w:r>
      <w:r>
        <w:rPr>
          <w:rFonts w:hint="eastAsia"/>
          <w:spacing w:val="-2"/>
          <w:lang w:val="en-US" w:eastAsia="zh-CN"/>
        </w:rPr>
        <w:t>达到</w:t>
      </w:r>
      <w:r>
        <w:rPr>
          <w:rFonts w:hint="default" w:ascii="Times New Roman" w:hAnsi="Times New Roman" w:cs="Times New Roman"/>
          <w:color w:val="000000" w:themeColor="text1"/>
          <w14:textFill>
            <w14:solidFill>
              <w14:schemeClr w14:val="tx1"/>
            </w14:solidFill>
          </w14:textFill>
        </w:rPr>
        <w:t>《医疗机构水污染物排放标准》（GB18466-2005）中“表综合医疗机构和其他医疗机构水污染物排放限值（日均值）”中的预处理标准</w:t>
      </w:r>
      <w:r>
        <w:rPr>
          <w:spacing w:val="-3"/>
        </w:rPr>
        <w:t>后排入三</w:t>
      </w:r>
      <w:r>
        <w:rPr>
          <w:spacing w:val="-2"/>
        </w:rPr>
        <w:t>级化粪池，与宠物美容废水、生活污水一起经配套三级化粪池处理</w:t>
      </w:r>
      <w:r>
        <w:rPr>
          <w:rFonts w:hint="eastAsia"/>
          <w:spacing w:val="-2"/>
          <w:lang w:val="en-US" w:eastAsia="zh-CN"/>
        </w:rPr>
        <w:t>达标</w:t>
      </w:r>
      <w:r>
        <w:rPr>
          <w:spacing w:val="-2"/>
        </w:rPr>
        <w:t>后通</w:t>
      </w:r>
      <w:r>
        <w:rPr>
          <w:spacing w:val="-3"/>
        </w:rPr>
        <w:t>过市政污</w:t>
      </w:r>
      <w:r>
        <w:rPr>
          <w:spacing w:val="-1"/>
        </w:rPr>
        <w:t>水管网纳入筼筜水质净化厂</w:t>
      </w:r>
      <w:r>
        <w:rPr>
          <w:rFonts w:hint="eastAsia"/>
          <w:spacing w:val="-1"/>
          <w:lang w:val="en-US" w:eastAsia="zh-CN"/>
        </w:rPr>
        <w:t>进一步处理</w:t>
      </w:r>
      <w:r>
        <w:rPr>
          <w:spacing w:val="-1"/>
        </w:rPr>
        <w:t>。</w:t>
      </w:r>
      <w:r>
        <w:rPr>
          <w:rFonts w:hint="eastAsia"/>
          <w:spacing w:val="-1"/>
        </w:rPr>
        <w:t>项目废气主要为宠物本身散发或手术、医疗废水处理过程产生的异味。废水处理设施为密闭的一体化污水处理设备，设备加盖，外部加强通风和内部定期消毒、添加除臭剂</w:t>
      </w:r>
      <w:r>
        <w:rPr>
          <w:rFonts w:hint="eastAsia"/>
          <w:spacing w:val="-1"/>
          <w:lang w:eastAsia="zh-CN"/>
        </w:rPr>
        <w:t>，</w:t>
      </w:r>
      <w:r>
        <w:rPr>
          <w:rFonts w:hint="eastAsia"/>
          <w:lang w:val="en-US" w:eastAsia="zh-CN"/>
        </w:rPr>
        <w:t>废气</w:t>
      </w:r>
      <w:r>
        <w:t>排放</w:t>
      </w:r>
      <w:r>
        <w:rPr>
          <w:rFonts w:hint="eastAsia"/>
          <w:lang w:val="en-US" w:eastAsia="zh-CN"/>
        </w:rPr>
        <w:t>满足《</w:t>
      </w:r>
      <w:r>
        <w:rPr>
          <w:rFonts w:hint="eastAsia"/>
        </w:rPr>
        <w:t>恶臭污染物排放标准》</w:t>
      </w:r>
      <w:r>
        <w:rPr>
          <w:rFonts w:hint="eastAsia"/>
          <w:lang w:eastAsia="zh-CN"/>
        </w:rPr>
        <w:t>（</w:t>
      </w:r>
      <w:r>
        <w:rPr>
          <w:rFonts w:hint="eastAsia"/>
        </w:rPr>
        <w:t>GB</w:t>
      </w:r>
      <w:r>
        <w:rPr>
          <w:rFonts w:hint="eastAsia"/>
          <w:lang w:val="en-US" w:eastAsia="zh-CN"/>
        </w:rPr>
        <w:t xml:space="preserve"> </w:t>
      </w:r>
      <w:r>
        <w:rPr>
          <w:rFonts w:hint="eastAsia"/>
        </w:rPr>
        <w:t>14554-1993</w:t>
      </w:r>
      <w:r>
        <w:rPr>
          <w:rFonts w:hint="eastAsia"/>
          <w:lang w:eastAsia="zh-CN"/>
        </w:rPr>
        <w:t>）</w:t>
      </w:r>
      <w:r>
        <w:rPr>
          <w:rFonts w:hint="default" w:ascii="Times New Roman" w:hAnsi="Times New Roman" w:cs="Times New Roman"/>
          <w:color w:val="000000"/>
          <w:kern w:val="0"/>
          <w:szCs w:val="21"/>
        </w:rPr>
        <w:t>无组织排放监控浓度限值要求。</w:t>
      </w:r>
    </w:p>
    <w:p w14:paraId="58631487">
      <w:pPr>
        <w:snapToGrid w:val="0"/>
        <w:spacing w:line="360" w:lineRule="auto"/>
        <w:ind w:firstLine="480" w:firstLineChars="200"/>
        <w:rPr>
          <w:rFonts w:hint="default" w:ascii="Times New Roman" w:hAnsi="Times New Roman" w:cs="Times New Roman"/>
          <w:color w:val="000000"/>
          <w:spacing w:val="-4"/>
          <w:lang w:val="en-US" w:eastAsia="zh-CN"/>
        </w:rPr>
      </w:pPr>
      <w:r>
        <w:t>厂界噪声符合</w:t>
      </w:r>
      <w:r>
        <w:rPr>
          <w:rFonts w:hint="eastAsia"/>
        </w:rPr>
        <w:t>GB22337-2008《社会生活环境噪声排放标准》表1中2类限值要求（昼间≤60dB（A）），项目夜间不营业。</w:t>
      </w:r>
      <w:r>
        <w:rPr>
          <w:rFonts w:hint="default" w:ascii="Times New Roman" w:hAnsi="Times New Roman" w:cs="Times New Roman"/>
          <w:color w:val="000000"/>
          <w:spacing w:val="-4"/>
          <w:lang w:val="en-US" w:eastAsia="zh-CN"/>
        </w:rPr>
        <w:t>项目一般工业固废集中收集后，交由具有主体资格和相应技术能力的单位回收综合利用。</w:t>
      </w:r>
      <w:r>
        <w:rPr>
          <w:rFonts w:hint="eastAsia" w:ascii="Times New Roman" w:hAnsi="Times New Roman" w:eastAsia="宋体" w:cs="Times New Roman"/>
          <w:color w:val="000000"/>
          <w:spacing w:val="-4"/>
          <w:lang w:val="en-US" w:eastAsia="zh-CN"/>
        </w:rPr>
        <w:t>宠物排泄物、动物毛发过滤网及生活垃圾分类收集后交由环卫部门清运处置。危险废物暂存于危废暂存柜内，定期委托厦门晖鸿环境资源科技有限公司处置。</w:t>
      </w:r>
    </w:p>
    <w:p w14:paraId="04326A25">
      <w:pPr>
        <w:spacing w:line="360" w:lineRule="auto"/>
        <w:ind w:firstLine="480"/>
      </w:pPr>
      <w:r>
        <w:t>本项目各项污染物均能够做到达标排放或</w:t>
      </w:r>
      <w:r>
        <w:rPr>
          <w:rFonts w:hint="default" w:ascii="Times New Roman" w:hAnsi="Times New Roman" w:eastAsia="宋体" w:cs="Times New Roman"/>
        </w:rPr>
        <w:t>安全</w:t>
      </w:r>
      <w:r>
        <w:t>处置，对周边环境影响小。</w:t>
      </w:r>
    </w:p>
    <w:p w14:paraId="56B6FF83">
      <w:pPr>
        <w:adjustRightInd w:val="0"/>
        <w:snapToGrid w:val="0"/>
        <w:spacing w:line="440" w:lineRule="exact"/>
        <w:outlineLvl w:val="0"/>
        <w:rPr>
          <w:rFonts w:hint="default" w:ascii="Times New Roman" w:hAnsi="Times New Roman" w:eastAsia="黑体" w:cs="Times New Roman"/>
          <w:b/>
          <w:bCs/>
          <w:sz w:val="28"/>
          <w:szCs w:val="28"/>
        </w:rPr>
      </w:pPr>
      <w:bookmarkStart w:id="1" w:name="_Toc1453"/>
      <w:bookmarkStart w:id="2" w:name="_Toc23523"/>
      <w:r>
        <w:rPr>
          <w:rFonts w:hint="default" w:ascii="Times New Roman" w:hAnsi="Times New Roman" w:eastAsia="黑体" w:cs="Times New Roman"/>
          <w:b/>
          <w:bCs/>
          <w:sz w:val="28"/>
          <w:szCs w:val="28"/>
        </w:rPr>
        <w:t>六、验收结论</w:t>
      </w:r>
      <w:bookmarkEnd w:id="1"/>
      <w:bookmarkEnd w:id="2"/>
    </w:p>
    <w:p w14:paraId="1E870F8F">
      <w:pPr>
        <w:ind w:firstLine="480"/>
        <w:rPr>
          <w:rFonts w:hint="default" w:ascii="Times New Roman" w:hAnsi="Times New Roman" w:cs="Times New Roman"/>
        </w:rPr>
      </w:pPr>
      <w:r>
        <w:rPr>
          <w:rFonts w:hint="default" w:ascii="Times New Roman" w:hAnsi="Times New Roman" w:cs="Times New Roman"/>
        </w:rPr>
        <w:t>《</w:t>
      </w:r>
      <w:r>
        <w:rPr>
          <w:rFonts w:hint="eastAsia"/>
          <w:bCs/>
          <w:lang w:eastAsia="zh-CN"/>
        </w:rPr>
        <w:t>厦门市鹭泽康宠物医院有限公司鹭泽康宠物医院迁建项目</w:t>
      </w:r>
      <w:r>
        <w:rPr>
          <w:rFonts w:hint="default" w:ascii="Times New Roman" w:hAnsi="Times New Roman" w:cs="Times New Roman"/>
        </w:rPr>
        <w:t>竣工环境保护验收监测报告表》编制较规范，符合《建设项目竣工环境保护验收技术指南 污染影响类》要求。根据现场核查结果和</w:t>
      </w:r>
      <w:r>
        <w:rPr>
          <w:rFonts w:hint="eastAsia" w:ascii="Times New Roman" w:hAnsi="Times New Roman" w:cs="Times New Roman"/>
          <w:color w:val="000000"/>
          <w:szCs w:val="24"/>
          <w:lang w:eastAsia="zh-CN"/>
        </w:rPr>
        <w:t>福建省鑫龙安检测技术有限公司</w:t>
      </w:r>
      <w:r>
        <w:rPr>
          <w:rFonts w:hint="default" w:ascii="Times New Roman" w:hAnsi="Times New Roman" w:cs="Times New Roman"/>
        </w:rPr>
        <w:t>提供的检测报告，项目基本能落实环保“三同时”制度以及环评文件批复中提出的各项防治生态破坏和环境污染措施，项目验收资料基本齐全，项目建设情况不存在《建设项目竣工环境保护验收暂行办法》(国环规环评[2017]4号)中的第八条规定的不能提出验收合格意见的各种情形，同意通过该项目竣工环境保护验收。</w:t>
      </w:r>
    </w:p>
    <w:p w14:paraId="655D9E4F">
      <w:pPr>
        <w:adjustRightInd w:val="0"/>
        <w:snapToGrid w:val="0"/>
        <w:spacing w:after="163" w:afterLines="50" w:line="440" w:lineRule="exact"/>
        <w:outlineLvl w:val="0"/>
        <w:rPr>
          <w:rFonts w:hint="default" w:ascii="Times New Roman" w:hAnsi="Times New Roman" w:eastAsia="黑体" w:cs="Times New Roman"/>
          <w:b/>
          <w:bCs/>
          <w:sz w:val="28"/>
          <w:szCs w:val="28"/>
        </w:rPr>
      </w:pPr>
      <w:bookmarkStart w:id="3" w:name="_Toc18409"/>
      <w:bookmarkStart w:id="4" w:name="_Toc12084"/>
      <w:r>
        <w:rPr>
          <w:rFonts w:hint="default" w:ascii="Times New Roman" w:hAnsi="Times New Roman" w:eastAsia="黑体" w:cs="Times New Roman"/>
          <w:b/>
          <w:bCs/>
          <w:sz w:val="28"/>
          <w:szCs w:val="28"/>
        </w:rPr>
        <w:t>七、后续要求</w:t>
      </w:r>
      <w:bookmarkEnd w:id="3"/>
      <w:bookmarkEnd w:id="4"/>
    </w:p>
    <w:p w14:paraId="7203B21B">
      <w:pPr>
        <w:adjustRightInd w:val="0"/>
        <w:snapToGrid w:val="0"/>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1、进一步强化对医疗废物的规范化收集和处理；</w:t>
      </w:r>
    </w:p>
    <w:p w14:paraId="08861DCD">
      <w:pPr>
        <w:adjustRightInd w:val="0"/>
        <w:snapToGrid w:val="0"/>
        <w:rPr>
          <w:rFonts w:hint="eastAsia" w:ascii="Times New Roman" w:hAnsi="Times New Roman" w:eastAsia="宋体"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2、加强对项目废水处理设施的运营维护，确保水污染物达标排放</w:t>
      </w:r>
      <w:r>
        <w:rPr>
          <w:rFonts w:hint="eastAsia" w:cs="Times New Roman"/>
          <w:color w:val="000000" w:themeColor="text1"/>
          <w:szCs w:val="24"/>
          <w:lang w:eastAsia="zh-CN"/>
          <w14:textFill>
            <w14:solidFill>
              <w14:schemeClr w14:val="tx1"/>
            </w14:solidFill>
          </w14:textFill>
        </w:rPr>
        <w:t>。</w:t>
      </w:r>
    </w:p>
    <w:p w14:paraId="252CFC3A">
      <w:pPr>
        <w:adjustRightInd w:val="0"/>
        <w:snapToGrid w:val="0"/>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八、验收人员信息</w:t>
      </w:r>
      <w:r>
        <w:rPr>
          <w:rFonts w:hint="default" w:ascii="Times New Roman" w:hAnsi="Times New Roman" w:eastAsia="黑体" w:cs="Times New Roman"/>
          <w:b/>
          <w:bCs/>
          <w:sz w:val="28"/>
          <w:szCs w:val="28"/>
        </w:rPr>
        <w:tab/>
      </w:r>
    </w:p>
    <w:p w14:paraId="673AC326">
      <w:pPr>
        <w:spacing w:line="440" w:lineRule="exact"/>
        <w:ind w:firstLine="480" w:firstLineChars="200"/>
        <w:rPr>
          <w:rFonts w:hint="default" w:ascii="Times New Roman" w:hAnsi="Times New Roman" w:cs="Times New Roman"/>
        </w:rPr>
      </w:pPr>
      <w:r>
        <w:rPr>
          <w:rFonts w:hint="default" w:ascii="Times New Roman" w:hAnsi="Times New Roman" w:cs="Times New Roman"/>
        </w:rPr>
        <w:t>验收人员信息详见验收工作组名单签到表。</w:t>
      </w:r>
    </w:p>
    <w:p w14:paraId="23E4CA4D">
      <w:pPr>
        <w:adjustRightInd w:val="0"/>
        <w:snapToGrid w:val="0"/>
        <w:spacing w:line="240" w:lineRule="auto"/>
        <w:ind w:firstLine="482" w:firstLineChars="200"/>
        <w:jc w:val="right"/>
        <w:rPr>
          <w:rFonts w:eastAsia="黑体"/>
          <w:b/>
          <w:color w:val="FF0000"/>
        </w:rPr>
      </w:pPr>
    </w:p>
    <w:p w14:paraId="4F263CE7">
      <w:pPr>
        <w:pStyle w:val="23"/>
      </w:pPr>
    </w:p>
    <w:p w14:paraId="5E59F8D2">
      <w:pPr>
        <w:pStyle w:val="34"/>
        <w:ind w:firstLine="480"/>
        <w:jc w:val="right"/>
        <w:rPr>
          <w:rFonts w:hint="eastAsia"/>
          <w:bCs/>
          <w:lang w:eastAsia="zh-CN"/>
        </w:rPr>
      </w:pPr>
      <w:r>
        <w:rPr>
          <w:rFonts w:hint="eastAsia"/>
          <w:bCs/>
          <w:lang w:eastAsia="zh-CN"/>
        </w:rPr>
        <w:t>厦门市鹭泽康宠物医院有限公司</w:t>
      </w:r>
    </w:p>
    <w:p w14:paraId="5EC0A441">
      <w:pPr>
        <w:pStyle w:val="34"/>
        <w:ind w:firstLine="480"/>
        <w:jc w:val="right"/>
        <w:rPr>
          <w:rFonts w:hint="default"/>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2025.7.19</w:t>
      </w:r>
    </w:p>
    <w:p w14:paraId="1EC9B3B9">
      <w:pPr>
        <w:rPr>
          <w:rFonts w:hint="eastAsia"/>
          <w:bCs/>
          <w:color w:val="FF0000"/>
          <w:lang w:val="en-US" w:eastAsia="zh-CN"/>
        </w:rPr>
      </w:pPr>
      <w:r>
        <w:rPr>
          <w:rFonts w:hint="eastAsia"/>
          <w:bCs/>
          <w:color w:val="FF0000"/>
          <w:lang w:val="en-US" w:eastAsia="zh-CN"/>
        </w:rPr>
        <w:br w:type="page"/>
      </w:r>
    </w:p>
    <w:tbl>
      <w:tblPr>
        <w:tblStyle w:val="25"/>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549"/>
        <w:gridCol w:w="1037"/>
        <w:gridCol w:w="3842"/>
        <w:gridCol w:w="1646"/>
        <w:gridCol w:w="1891"/>
      </w:tblGrid>
      <w:tr w14:paraId="4A36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523" w:type="dxa"/>
            <w:gridSpan w:val="2"/>
            <w:noWrap w:val="0"/>
            <w:vAlign w:val="center"/>
          </w:tcPr>
          <w:p w14:paraId="1AC9ADC6">
            <w:pPr>
              <w:widowControl w:val="0"/>
              <w:jc w:val="center"/>
              <w:rPr>
                <w:rFonts w:hint="eastAsia"/>
                <w:b/>
                <w:sz w:val="28"/>
                <w:szCs w:val="28"/>
              </w:rPr>
            </w:pPr>
            <w:r>
              <w:rPr>
                <w:rFonts w:hint="eastAsia"/>
                <w:b/>
                <w:sz w:val="28"/>
                <w:szCs w:val="28"/>
              </w:rPr>
              <w:t>会  议</w:t>
            </w:r>
          </w:p>
          <w:p w14:paraId="3250511D">
            <w:pPr>
              <w:widowControl w:val="0"/>
              <w:jc w:val="center"/>
              <w:rPr>
                <w:rFonts w:hint="eastAsia"/>
                <w:b/>
                <w:sz w:val="28"/>
                <w:szCs w:val="28"/>
              </w:rPr>
            </w:pPr>
            <w:r>
              <w:rPr>
                <w:rFonts w:hint="eastAsia"/>
                <w:b/>
                <w:sz w:val="28"/>
                <w:szCs w:val="28"/>
              </w:rPr>
              <w:t>名  称</w:t>
            </w:r>
          </w:p>
        </w:tc>
        <w:tc>
          <w:tcPr>
            <w:tcW w:w="8416" w:type="dxa"/>
            <w:gridSpan w:val="4"/>
            <w:noWrap w:val="0"/>
            <w:vAlign w:val="center"/>
          </w:tcPr>
          <w:p w14:paraId="3158EC1D">
            <w:pPr>
              <w:widowControl w:val="0"/>
              <w:jc w:val="center"/>
              <w:rPr>
                <w:rFonts w:hint="eastAsia" w:eastAsia="宋体"/>
                <w:b/>
                <w:bCs/>
                <w:sz w:val="28"/>
                <w:szCs w:val="28"/>
                <w:lang w:val="en-US" w:eastAsia="zh-CN"/>
              </w:rPr>
            </w:pPr>
            <w:r>
              <w:rPr>
                <w:rFonts w:hint="default" w:ascii="Times New Roman" w:hAnsi="Times New Roman" w:cs="Times New Roman"/>
                <w:b/>
                <w:bCs w:val="0"/>
                <w:color w:val="000000"/>
                <w:sz w:val="30"/>
                <w:szCs w:val="30"/>
              </w:rPr>
              <w:t>鹭泽康宠物医院迁建项目竣工环境保护验收</w:t>
            </w:r>
            <w:r>
              <w:rPr>
                <w:rFonts w:hint="eastAsia" w:eastAsia="宋体"/>
                <w:b/>
                <w:bCs w:val="0"/>
                <w:sz w:val="30"/>
                <w:szCs w:val="30"/>
                <w:lang w:val="en-US" w:eastAsia="zh-CN"/>
              </w:rPr>
              <w:t>会</w:t>
            </w:r>
          </w:p>
        </w:tc>
      </w:tr>
      <w:tr w14:paraId="1B35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523" w:type="dxa"/>
            <w:gridSpan w:val="2"/>
            <w:noWrap w:val="0"/>
            <w:vAlign w:val="center"/>
          </w:tcPr>
          <w:p w14:paraId="025D7A93">
            <w:pPr>
              <w:widowControl w:val="0"/>
              <w:jc w:val="center"/>
              <w:rPr>
                <w:rFonts w:hint="eastAsia"/>
                <w:b/>
                <w:sz w:val="28"/>
                <w:szCs w:val="28"/>
              </w:rPr>
            </w:pPr>
            <w:r>
              <w:rPr>
                <w:rFonts w:hint="eastAsia"/>
                <w:b/>
                <w:sz w:val="28"/>
                <w:szCs w:val="28"/>
              </w:rPr>
              <w:t>会  议</w:t>
            </w:r>
          </w:p>
          <w:p w14:paraId="276870C5">
            <w:pPr>
              <w:widowControl w:val="0"/>
              <w:jc w:val="center"/>
              <w:rPr>
                <w:rFonts w:hint="eastAsia"/>
                <w:b/>
                <w:sz w:val="28"/>
                <w:szCs w:val="28"/>
              </w:rPr>
            </w:pPr>
            <w:r>
              <w:rPr>
                <w:rFonts w:hint="eastAsia"/>
                <w:b/>
                <w:sz w:val="28"/>
                <w:szCs w:val="28"/>
              </w:rPr>
              <w:t>地  点</w:t>
            </w:r>
          </w:p>
        </w:tc>
        <w:tc>
          <w:tcPr>
            <w:tcW w:w="8416" w:type="dxa"/>
            <w:gridSpan w:val="4"/>
            <w:noWrap w:val="0"/>
            <w:vAlign w:val="center"/>
          </w:tcPr>
          <w:p w14:paraId="5727A20B">
            <w:pPr>
              <w:widowControl w:val="0"/>
              <w:jc w:val="center"/>
              <w:rPr>
                <w:rFonts w:hint="eastAsia" w:ascii="宋体" w:hAnsi="宋体" w:eastAsia="宋体"/>
                <w:b/>
                <w:sz w:val="28"/>
                <w:szCs w:val="28"/>
                <w:lang w:val="en-US" w:eastAsia="zh-CN"/>
              </w:rPr>
            </w:pPr>
            <w:r>
              <w:rPr>
                <w:rFonts w:hint="eastAsia" w:ascii="宋体" w:hAnsi="宋体" w:eastAsia="宋体"/>
                <w:b/>
                <w:sz w:val="28"/>
                <w:szCs w:val="28"/>
                <w:lang w:val="en-US" w:eastAsia="zh-CN"/>
              </w:rPr>
              <w:t>厦门市鹭泽康宠物医院有限公司</w:t>
            </w:r>
          </w:p>
        </w:tc>
      </w:tr>
      <w:tr w14:paraId="2948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523" w:type="dxa"/>
            <w:gridSpan w:val="2"/>
            <w:noWrap w:val="0"/>
            <w:vAlign w:val="center"/>
          </w:tcPr>
          <w:p w14:paraId="488C9B13">
            <w:pPr>
              <w:widowControl w:val="0"/>
              <w:jc w:val="center"/>
              <w:rPr>
                <w:rFonts w:hint="eastAsia"/>
                <w:b/>
                <w:sz w:val="28"/>
                <w:szCs w:val="28"/>
              </w:rPr>
            </w:pPr>
            <w:r>
              <w:rPr>
                <w:rFonts w:hint="eastAsia"/>
                <w:b/>
                <w:sz w:val="28"/>
                <w:szCs w:val="28"/>
              </w:rPr>
              <w:t>会  议</w:t>
            </w:r>
          </w:p>
          <w:p w14:paraId="008DCEF8">
            <w:pPr>
              <w:widowControl w:val="0"/>
              <w:jc w:val="center"/>
              <w:rPr>
                <w:rFonts w:hint="eastAsia"/>
                <w:b/>
                <w:sz w:val="28"/>
                <w:szCs w:val="28"/>
              </w:rPr>
            </w:pPr>
            <w:r>
              <w:rPr>
                <w:rFonts w:hint="eastAsia" w:eastAsia="宋体"/>
                <w:b/>
                <w:sz w:val="28"/>
                <w:szCs w:val="28"/>
                <w:lang w:val="en-US" w:eastAsia="zh-CN"/>
              </w:rPr>
              <w:t>日</w:t>
            </w:r>
            <w:r>
              <w:rPr>
                <w:rFonts w:hint="eastAsia"/>
                <w:b/>
                <w:sz w:val="28"/>
                <w:szCs w:val="28"/>
              </w:rPr>
              <w:t xml:space="preserve">  </w:t>
            </w:r>
            <w:r>
              <w:rPr>
                <w:rFonts w:hint="eastAsia" w:eastAsia="宋体"/>
                <w:b/>
                <w:sz w:val="28"/>
                <w:szCs w:val="28"/>
                <w:lang w:val="en-US" w:eastAsia="zh-CN"/>
              </w:rPr>
              <w:t>期</w:t>
            </w:r>
          </w:p>
        </w:tc>
        <w:tc>
          <w:tcPr>
            <w:tcW w:w="8416" w:type="dxa"/>
            <w:gridSpan w:val="4"/>
            <w:noWrap w:val="0"/>
            <w:vAlign w:val="center"/>
          </w:tcPr>
          <w:p w14:paraId="1C8AAF2E">
            <w:pPr>
              <w:widowControl w:val="0"/>
              <w:jc w:val="center"/>
              <w:rPr>
                <w:rFonts w:hint="eastAsia" w:ascii="宋体" w:hAnsi="宋体"/>
                <w:b/>
                <w:sz w:val="28"/>
                <w:szCs w:val="28"/>
              </w:rPr>
            </w:pPr>
            <w:r>
              <w:rPr>
                <w:rFonts w:hint="eastAsia" w:ascii="宋体" w:hAnsi="宋体" w:eastAsia="宋体"/>
                <w:b/>
                <w:sz w:val="28"/>
                <w:szCs w:val="28"/>
                <w:lang w:val="en-US" w:eastAsia="zh-CN"/>
              </w:rPr>
              <w:t>2025</w:t>
            </w:r>
            <w:r>
              <w:rPr>
                <w:rFonts w:hint="eastAsia" w:ascii="宋体" w:hAnsi="宋体"/>
                <w:b/>
                <w:sz w:val="28"/>
                <w:szCs w:val="28"/>
              </w:rPr>
              <w:t>年</w:t>
            </w:r>
            <w:r>
              <w:rPr>
                <w:rFonts w:hint="eastAsia" w:ascii="宋体" w:hAnsi="宋体" w:eastAsia="宋体"/>
                <w:b/>
                <w:sz w:val="28"/>
                <w:szCs w:val="28"/>
                <w:lang w:val="en-US" w:eastAsia="zh-CN"/>
              </w:rPr>
              <w:t xml:space="preserve">  </w:t>
            </w:r>
            <w:r>
              <w:rPr>
                <w:rFonts w:hint="eastAsia" w:ascii="宋体" w:hAnsi="宋体"/>
                <w:b/>
                <w:sz w:val="28"/>
                <w:szCs w:val="28"/>
              </w:rPr>
              <w:t>月</w:t>
            </w:r>
            <w:r>
              <w:rPr>
                <w:rFonts w:hint="eastAsia" w:ascii="宋体" w:hAnsi="宋体" w:eastAsia="宋体"/>
                <w:b/>
                <w:sz w:val="28"/>
                <w:szCs w:val="28"/>
                <w:lang w:val="en-US" w:eastAsia="zh-CN"/>
              </w:rPr>
              <w:t xml:space="preserve">  </w:t>
            </w:r>
            <w:r>
              <w:rPr>
                <w:rFonts w:hint="eastAsia" w:ascii="宋体" w:hAnsi="宋体"/>
                <w:b/>
                <w:sz w:val="28"/>
                <w:szCs w:val="28"/>
              </w:rPr>
              <w:t>日</w:t>
            </w:r>
          </w:p>
        </w:tc>
      </w:tr>
      <w:tr w14:paraId="353C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4" w:type="dxa"/>
            <w:noWrap w:val="0"/>
            <w:vAlign w:val="center"/>
          </w:tcPr>
          <w:p w14:paraId="629FA235">
            <w:pPr>
              <w:widowControl w:val="0"/>
              <w:jc w:val="center"/>
              <w:rPr>
                <w:rFonts w:hint="eastAsia"/>
                <w:b/>
                <w:sz w:val="28"/>
                <w:szCs w:val="28"/>
              </w:rPr>
            </w:pPr>
            <w:r>
              <w:rPr>
                <w:rFonts w:hint="eastAsia"/>
                <w:b/>
                <w:sz w:val="28"/>
                <w:szCs w:val="28"/>
              </w:rPr>
              <w:t>序号</w:t>
            </w:r>
          </w:p>
        </w:tc>
        <w:tc>
          <w:tcPr>
            <w:tcW w:w="1586" w:type="dxa"/>
            <w:gridSpan w:val="2"/>
            <w:noWrap w:val="0"/>
            <w:vAlign w:val="center"/>
          </w:tcPr>
          <w:p w14:paraId="5A4BF103">
            <w:pPr>
              <w:widowControl w:val="0"/>
              <w:jc w:val="center"/>
              <w:rPr>
                <w:rFonts w:hint="eastAsia"/>
                <w:b/>
                <w:sz w:val="28"/>
                <w:szCs w:val="28"/>
              </w:rPr>
            </w:pPr>
            <w:r>
              <w:rPr>
                <w:rFonts w:hint="eastAsia"/>
                <w:b/>
                <w:sz w:val="28"/>
                <w:szCs w:val="28"/>
              </w:rPr>
              <w:t>姓名</w:t>
            </w:r>
          </w:p>
        </w:tc>
        <w:tc>
          <w:tcPr>
            <w:tcW w:w="3842" w:type="dxa"/>
            <w:noWrap w:val="0"/>
            <w:vAlign w:val="center"/>
          </w:tcPr>
          <w:p w14:paraId="2A9CAEFA">
            <w:pPr>
              <w:widowControl w:val="0"/>
              <w:jc w:val="center"/>
              <w:rPr>
                <w:rFonts w:hint="eastAsia"/>
                <w:b/>
                <w:sz w:val="28"/>
                <w:szCs w:val="28"/>
              </w:rPr>
            </w:pPr>
            <w:r>
              <w:rPr>
                <w:rFonts w:hint="eastAsia"/>
                <w:b/>
                <w:sz w:val="28"/>
                <w:szCs w:val="28"/>
              </w:rPr>
              <w:t>单位</w:t>
            </w:r>
          </w:p>
        </w:tc>
        <w:tc>
          <w:tcPr>
            <w:tcW w:w="1646" w:type="dxa"/>
            <w:noWrap w:val="0"/>
            <w:vAlign w:val="center"/>
          </w:tcPr>
          <w:p w14:paraId="33E408AF">
            <w:pPr>
              <w:widowControl w:val="0"/>
              <w:jc w:val="center"/>
              <w:rPr>
                <w:rFonts w:hint="eastAsia"/>
                <w:b/>
                <w:sz w:val="28"/>
                <w:szCs w:val="28"/>
              </w:rPr>
            </w:pPr>
            <w:r>
              <w:rPr>
                <w:rFonts w:hint="eastAsia"/>
                <w:b/>
                <w:sz w:val="28"/>
                <w:szCs w:val="28"/>
              </w:rPr>
              <w:t>职务</w:t>
            </w:r>
          </w:p>
        </w:tc>
        <w:tc>
          <w:tcPr>
            <w:tcW w:w="1891" w:type="dxa"/>
            <w:noWrap w:val="0"/>
            <w:vAlign w:val="center"/>
          </w:tcPr>
          <w:p w14:paraId="79196129">
            <w:pPr>
              <w:widowControl w:val="0"/>
              <w:jc w:val="center"/>
              <w:rPr>
                <w:rFonts w:hint="eastAsia"/>
                <w:b/>
                <w:sz w:val="28"/>
                <w:szCs w:val="28"/>
              </w:rPr>
            </w:pPr>
            <w:r>
              <w:rPr>
                <w:rFonts w:hint="eastAsia"/>
                <w:b/>
                <w:sz w:val="28"/>
                <w:szCs w:val="28"/>
              </w:rPr>
              <w:t>联系电话</w:t>
            </w:r>
          </w:p>
        </w:tc>
      </w:tr>
      <w:tr w14:paraId="03D0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4" w:type="dxa"/>
            <w:noWrap w:val="0"/>
            <w:vAlign w:val="center"/>
          </w:tcPr>
          <w:p w14:paraId="6B3D1287">
            <w:pPr>
              <w:widowControl w:val="0"/>
              <w:jc w:val="center"/>
              <w:rPr>
                <w:rFonts w:hint="eastAsia"/>
                <w:b/>
                <w:sz w:val="28"/>
                <w:szCs w:val="28"/>
              </w:rPr>
            </w:pPr>
            <w:r>
              <w:rPr>
                <w:rFonts w:hint="eastAsia"/>
                <w:b/>
                <w:sz w:val="28"/>
                <w:szCs w:val="28"/>
              </w:rPr>
              <w:t>1</w:t>
            </w:r>
          </w:p>
        </w:tc>
        <w:tc>
          <w:tcPr>
            <w:tcW w:w="1586" w:type="dxa"/>
            <w:gridSpan w:val="2"/>
            <w:noWrap w:val="0"/>
            <w:vAlign w:val="center"/>
          </w:tcPr>
          <w:p w14:paraId="52FBC0B9">
            <w:pPr>
              <w:widowControl w:val="0"/>
              <w:jc w:val="center"/>
              <w:rPr>
                <w:rFonts w:hint="eastAsia"/>
                <w:b/>
                <w:sz w:val="28"/>
                <w:szCs w:val="28"/>
              </w:rPr>
            </w:pPr>
          </w:p>
        </w:tc>
        <w:tc>
          <w:tcPr>
            <w:tcW w:w="3842" w:type="dxa"/>
            <w:noWrap w:val="0"/>
            <w:vAlign w:val="center"/>
          </w:tcPr>
          <w:p w14:paraId="339FAAB7">
            <w:pPr>
              <w:widowControl w:val="0"/>
              <w:jc w:val="center"/>
              <w:rPr>
                <w:rFonts w:hint="eastAsia"/>
                <w:b/>
                <w:sz w:val="28"/>
                <w:szCs w:val="28"/>
              </w:rPr>
            </w:pPr>
          </w:p>
        </w:tc>
        <w:tc>
          <w:tcPr>
            <w:tcW w:w="1646" w:type="dxa"/>
            <w:noWrap w:val="0"/>
            <w:vAlign w:val="center"/>
          </w:tcPr>
          <w:p w14:paraId="5B5C2C61">
            <w:pPr>
              <w:widowControl w:val="0"/>
              <w:jc w:val="center"/>
              <w:rPr>
                <w:rFonts w:hint="eastAsia"/>
                <w:b/>
                <w:sz w:val="28"/>
                <w:szCs w:val="28"/>
              </w:rPr>
            </w:pPr>
          </w:p>
        </w:tc>
        <w:tc>
          <w:tcPr>
            <w:tcW w:w="1891" w:type="dxa"/>
            <w:noWrap w:val="0"/>
            <w:vAlign w:val="center"/>
          </w:tcPr>
          <w:p w14:paraId="6E85269E">
            <w:pPr>
              <w:widowControl w:val="0"/>
              <w:jc w:val="center"/>
              <w:rPr>
                <w:rFonts w:hint="eastAsia"/>
                <w:b/>
                <w:sz w:val="28"/>
                <w:szCs w:val="28"/>
              </w:rPr>
            </w:pPr>
          </w:p>
        </w:tc>
      </w:tr>
      <w:tr w14:paraId="6EA0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4" w:type="dxa"/>
            <w:noWrap w:val="0"/>
            <w:vAlign w:val="center"/>
          </w:tcPr>
          <w:p w14:paraId="221A8255">
            <w:pPr>
              <w:widowControl w:val="0"/>
              <w:jc w:val="center"/>
              <w:rPr>
                <w:rFonts w:hint="eastAsia"/>
                <w:b/>
                <w:sz w:val="28"/>
                <w:szCs w:val="28"/>
              </w:rPr>
            </w:pPr>
            <w:r>
              <w:rPr>
                <w:rFonts w:hint="eastAsia"/>
                <w:b/>
                <w:sz w:val="28"/>
                <w:szCs w:val="28"/>
              </w:rPr>
              <w:t>2</w:t>
            </w:r>
          </w:p>
        </w:tc>
        <w:tc>
          <w:tcPr>
            <w:tcW w:w="1586" w:type="dxa"/>
            <w:gridSpan w:val="2"/>
            <w:noWrap w:val="0"/>
            <w:vAlign w:val="center"/>
          </w:tcPr>
          <w:p w14:paraId="0EFED06A">
            <w:pPr>
              <w:widowControl w:val="0"/>
              <w:jc w:val="center"/>
              <w:rPr>
                <w:rFonts w:hint="eastAsia"/>
                <w:b/>
                <w:sz w:val="28"/>
                <w:szCs w:val="28"/>
              </w:rPr>
            </w:pPr>
          </w:p>
        </w:tc>
        <w:tc>
          <w:tcPr>
            <w:tcW w:w="3842" w:type="dxa"/>
            <w:noWrap w:val="0"/>
            <w:vAlign w:val="center"/>
          </w:tcPr>
          <w:p w14:paraId="10776C1D">
            <w:pPr>
              <w:widowControl w:val="0"/>
              <w:jc w:val="center"/>
              <w:rPr>
                <w:rFonts w:hint="eastAsia"/>
                <w:b/>
                <w:sz w:val="28"/>
                <w:szCs w:val="28"/>
              </w:rPr>
            </w:pPr>
          </w:p>
        </w:tc>
        <w:tc>
          <w:tcPr>
            <w:tcW w:w="1646" w:type="dxa"/>
            <w:noWrap w:val="0"/>
            <w:vAlign w:val="center"/>
          </w:tcPr>
          <w:p w14:paraId="26BA8C15">
            <w:pPr>
              <w:widowControl w:val="0"/>
              <w:jc w:val="center"/>
              <w:rPr>
                <w:rFonts w:hint="eastAsia"/>
                <w:b/>
                <w:sz w:val="28"/>
                <w:szCs w:val="28"/>
              </w:rPr>
            </w:pPr>
          </w:p>
        </w:tc>
        <w:tc>
          <w:tcPr>
            <w:tcW w:w="1891" w:type="dxa"/>
            <w:noWrap w:val="0"/>
            <w:vAlign w:val="center"/>
          </w:tcPr>
          <w:p w14:paraId="7EF1552F">
            <w:pPr>
              <w:widowControl w:val="0"/>
              <w:jc w:val="center"/>
              <w:rPr>
                <w:rFonts w:hint="eastAsia"/>
                <w:b/>
                <w:sz w:val="28"/>
                <w:szCs w:val="28"/>
              </w:rPr>
            </w:pPr>
          </w:p>
        </w:tc>
      </w:tr>
      <w:tr w14:paraId="50F7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4" w:type="dxa"/>
            <w:noWrap w:val="0"/>
            <w:vAlign w:val="center"/>
          </w:tcPr>
          <w:p w14:paraId="070B0F90">
            <w:pPr>
              <w:widowControl w:val="0"/>
              <w:jc w:val="center"/>
              <w:rPr>
                <w:rFonts w:hint="eastAsia"/>
                <w:b/>
                <w:sz w:val="28"/>
                <w:szCs w:val="28"/>
              </w:rPr>
            </w:pPr>
            <w:r>
              <w:rPr>
                <w:rFonts w:hint="eastAsia"/>
                <w:b/>
                <w:sz w:val="28"/>
                <w:szCs w:val="28"/>
              </w:rPr>
              <w:t>3</w:t>
            </w:r>
          </w:p>
        </w:tc>
        <w:tc>
          <w:tcPr>
            <w:tcW w:w="1586" w:type="dxa"/>
            <w:gridSpan w:val="2"/>
            <w:noWrap w:val="0"/>
            <w:vAlign w:val="center"/>
          </w:tcPr>
          <w:p w14:paraId="1BBC9955">
            <w:pPr>
              <w:widowControl w:val="0"/>
              <w:jc w:val="center"/>
              <w:rPr>
                <w:rFonts w:hint="eastAsia"/>
                <w:b/>
                <w:sz w:val="28"/>
                <w:szCs w:val="28"/>
              </w:rPr>
            </w:pPr>
          </w:p>
        </w:tc>
        <w:tc>
          <w:tcPr>
            <w:tcW w:w="3842" w:type="dxa"/>
            <w:noWrap w:val="0"/>
            <w:vAlign w:val="center"/>
          </w:tcPr>
          <w:p w14:paraId="60847214">
            <w:pPr>
              <w:widowControl w:val="0"/>
              <w:jc w:val="center"/>
              <w:rPr>
                <w:rFonts w:hint="eastAsia"/>
                <w:b/>
                <w:sz w:val="28"/>
                <w:szCs w:val="28"/>
              </w:rPr>
            </w:pPr>
          </w:p>
        </w:tc>
        <w:tc>
          <w:tcPr>
            <w:tcW w:w="1646" w:type="dxa"/>
            <w:noWrap w:val="0"/>
            <w:vAlign w:val="center"/>
          </w:tcPr>
          <w:p w14:paraId="267A3423">
            <w:pPr>
              <w:widowControl w:val="0"/>
              <w:jc w:val="center"/>
              <w:rPr>
                <w:rFonts w:hint="eastAsia"/>
                <w:b/>
                <w:sz w:val="28"/>
                <w:szCs w:val="28"/>
              </w:rPr>
            </w:pPr>
          </w:p>
        </w:tc>
        <w:tc>
          <w:tcPr>
            <w:tcW w:w="1891" w:type="dxa"/>
            <w:noWrap w:val="0"/>
            <w:vAlign w:val="center"/>
          </w:tcPr>
          <w:p w14:paraId="751A8C83">
            <w:pPr>
              <w:widowControl w:val="0"/>
              <w:jc w:val="center"/>
              <w:rPr>
                <w:rFonts w:hint="eastAsia"/>
                <w:b/>
                <w:sz w:val="28"/>
                <w:szCs w:val="28"/>
              </w:rPr>
            </w:pPr>
          </w:p>
        </w:tc>
      </w:tr>
      <w:tr w14:paraId="2E5E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4" w:type="dxa"/>
            <w:noWrap w:val="0"/>
            <w:vAlign w:val="center"/>
          </w:tcPr>
          <w:p w14:paraId="720F0587">
            <w:pPr>
              <w:widowControl w:val="0"/>
              <w:jc w:val="center"/>
              <w:rPr>
                <w:rFonts w:hint="eastAsia"/>
                <w:b/>
                <w:sz w:val="28"/>
                <w:szCs w:val="28"/>
              </w:rPr>
            </w:pPr>
            <w:r>
              <w:rPr>
                <w:rFonts w:hint="eastAsia"/>
                <w:b/>
                <w:sz w:val="28"/>
                <w:szCs w:val="28"/>
              </w:rPr>
              <w:t>4</w:t>
            </w:r>
          </w:p>
        </w:tc>
        <w:tc>
          <w:tcPr>
            <w:tcW w:w="1586" w:type="dxa"/>
            <w:gridSpan w:val="2"/>
            <w:noWrap w:val="0"/>
            <w:vAlign w:val="center"/>
          </w:tcPr>
          <w:p w14:paraId="6EF242D9">
            <w:pPr>
              <w:widowControl w:val="0"/>
              <w:jc w:val="center"/>
              <w:rPr>
                <w:rFonts w:hint="eastAsia"/>
                <w:b/>
                <w:sz w:val="28"/>
                <w:szCs w:val="28"/>
              </w:rPr>
            </w:pPr>
          </w:p>
        </w:tc>
        <w:tc>
          <w:tcPr>
            <w:tcW w:w="3842" w:type="dxa"/>
            <w:noWrap w:val="0"/>
            <w:vAlign w:val="center"/>
          </w:tcPr>
          <w:p w14:paraId="5F614B3F">
            <w:pPr>
              <w:widowControl w:val="0"/>
              <w:jc w:val="center"/>
              <w:rPr>
                <w:rFonts w:hint="eastAsia"/>
                <w:b/>
                <w:sz w:val="28"/>
                <w:szCs w:val="28"/>
              </w:rPr>
            </w:pPr>
          </w:p>
        </w:tc>
        <w:tc>
          <w:tcPr>
            <w:tcW w:w="1646" w:type="dxa"/>
            <w:noWrap w:val="0"/>
            <w:vAlign w:val="center"/>
          </w:tcPr>
          <w:p w14:paraId="0CEA4C3B">
            <w:pPr>
              <w:widowControl w:val="0"/>
              <w:jc w:val="center"/>
              <w:rPr>
                <w:rFonts w:hint="eastAsia"/>
                <w:b/>
                <w:sz w:val="28"/>
                <w:szCs w:val="28"/>
              </w:rPr>
            </w:pPr>
          </w:p>
        </w:tc>
        <w:tc>
          <w:tcPr>
            <w:tcW w:w="1891" w:type="dxa"/>
            <w:noWrap w:val="0"/>
            <w:vAlign w:val="center"/>
          </w:tcPr>
          <w:p w14:paraId="565112CF">
            <w:pPr>
              <w:widowControl w:val="0"/>
              <w:jc w:val="center"/>
              <w:rPr>
                <w:rFonts w:hint="eastAsia"/>
                <w:b/>
                <w:sz w:val="28"/>
                <w:szCs w:val="28"/>
              </w:rPr>
            </w:pPr>
          </w:p>
        </w:tc>
      </w:tr>
      <w:tr w14:paraId="5214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4" w:type="dxa"/>
            <w:noWrap w:val="0"/>
            <w:vAlign w:val="center"/>
          </w:tcPr>
          <w:p w14:paraId="018CB464">
            <w:pPr>
              <w:widowControl w:val="0"/>
              <w:jc w:val="center"/>
              <w:rPr>
                <w:rFonts w:hint="eastAsia"/>
                <w:b/>
                <w:sz w:val="28"/>
                <w:szCs w:val="28"/>
              </w:rPr>
            </w:pPr>
            <w:r>
              <w:rPr>
                <w:rFonts w:hint="eastAsia"/>
                <w:b/>
                <w:sz w:val="28"/>
                <w:szCs w:val="28"/>
              </w:rPr>
              <w:t>5</w:t>
            </w:r>
          </w:p>
        </w:tc>
        <w:tc>
          <w:tcPr>
            <w:tcW w:w="1586" w:type="dxa"/>
            <w:gridSpan w:val="2"/>
            <w:noWrap w:val="0"/>
            <w:vAlign w:val="center"/>
          </w:tcPr>
          <w:p w14:paraId="7EDF4C68">
            <w:pPr>
              <w:widowControl w:val="0"/>
              <w:jc w:val="center"/>
              <w:rPr>
                <w:rFonts w:hint="eastAsia"/>
                <w:b/>
                <w:sz w:val="28"/>
                <w:szCs w:val="28"/>
              </w:rPr>
            </w:pPr>
          </w:p>
        </w:tc>
        <w:tc>
          <w:tcPr>
            <w:tcW w:w="3842" w:type="dxa"/>
            <w:noWrap w:val="0"/>
            <w:vAlign w:val="center"/>
          </w:tcPr>
          <w:p w14:paraId="419B6D71">
            <w:pPr>
              <w:widowControl w:val="0"/>
              <w:jc w:val="center"/>
              <w:rPr>
                <w:rFonts w:hint="eastAsia"/>
                <w:b/>
                <w:sz w:val="28"/>
                <w:szCs w:val="28"/>
              </w:rPr>
            </w:pPr>
          </w:p>
        </w:tc>
        <w:tc>
          <w:tcPr>
            <w:tcW w:w="1646" w:type="dxa"/>
            <w:noWrap w:val="0"/>
            <w:vAlign w:val="center"/>
          </w:tcPr>
          <w:p w14:paraId="4504AE51">
            <w:pPr>
              <w:widowControl w:val="0"/>
              <w:jc w:val="center"/>
              <w:rPr>
                <w:rFonts w:hint="eastAsia"/>
                <w:b/>
                <w:sz w:val="28"/>
                <w:szCs w:val="28"/>
              </w:rPr>
            </w:pPr>
          </w:p>
        </w:tc>
        <w:tc>
          <w:tcPr>
            <w:tcW w:w="1891" w:type="dxa"/>
            <w:noWrap w:val="0"/>
            <w:vAlign w:val="center"/>
          </w:tcPr>
          <w:p w14:paraId="64B11CF4">
            <w:pPr>
              <w:widowControl w:val="0"/>
              <w:jc w:val="center"/>
              <w:rPr>
                <w:rFonts w:hint="eastAsia"/>
                <w:b/>
                <w:sz w:val="28"/>
                <w:szCs w:val="28"/>
              </w:rPr>
            </w:pPr>
          </w:p>
        </w:tc>
      </w:tr>
      <w:tr w14:paraId="63CC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4" w:type="dxa"/>
            <w:noWrap w:val="0"/>
            <w:vAlign w:val="center"/>
          </w:tcPr>
          <w:p w14:paraId="0B56C95A">
            <w:pPr>
              <w:widowControl w:val="0"/>
              <w:jc w:val="center"/>
              <w:rPr>
                <w:rFonts w:hint="eastAsia"/>
                <w:b/>
                <w:sz w:val="28"/>
                <w:szCs w:val="28"/>
              </w:rPr>
            </w:pPr>
            <w:r>
              <w:rPr>
                <w:rFonts w:hint="eastAsia"/>
                <w:b/>
                <w:sz w:val="28"/>
                <w:szCs w:val="28"/>
              </w:rPr>
              <w:t>6</w:t>
            </w:r>
          </w:p>
        </w:tc>
        <w:tc>
          <w:tcPr>
            <w:tcW w:w="1586" w:type="dxa"/>
            <w:gridSpan w:val="2"/>
            <w:noWrap w:val="0"/>
            <w:vAlign w:val="center"/>
          </w:tcPr>
          <w:p w14:paraId="50DBF6E4">
            <w:pPr>
              <w:widowControl w:val="0"/>
              <w:jc w:val="center"/>
              <w:rPr>
                <w:rFonts w:hint="eastAsia"/>
                <w:b/>
                <w:sz w:val="28"/>
                <w:szCs w:val="28"/>
              </w:rPr>
            </w:pPr>
          </w:p>
        </w:tc>
        <w:tc>
          <w:tcPr>
            <w:tcW w:w="3842" w:type="dxa"/>
            <w:noWrap w:val="0"/>
            <w:vAlign w:val="center"/>
          </w:tcPr>
          <w:p w14:paraId="21024B95">
            <w:pPr>
              <w:widowControl w:val="0"/>
              <w:jc w:val="center"/>
              <w:rPr>
                <w:rFonts w:hint="eastAsia"/>
                <w:b/>
                <w:sz w:val="28"/>
                <w:szCs w:val="28"/>
              </w:rPr>
            </w:pPr>
          </w:p>
        </w:tc>
        <w:tc>
          <w:tcPr>
            <w:tcW w:w="1646" w:type="dxa"/>
            <w:noWrap w:val="0"/>
            <w:vAlign w:val="center"/>
          </w:tcPr>
          <w:p w14:paraId="72E199A0">
            <w:pPr>
              <w:widowControl w:val="0"/>
              <w:jc w:val="center"/>
              <w:rPr>
                <w:rFonts w:hint="eastAsia"/>
                <w:b/>
                <w:sz w:val="28"/>
                <w:szCs w:val="28"/>
              </w:rPr>
            </w:pPr>
          </w:p>
        </w:tc>
        <w:tc>
          <w:tcPr>
            <w:tcW w:w="1891" w:type="dxa"/>
            <w:noWrap w:val="0"/>
            <w:vAlign w:val="center"/>
          </w:tcPr>
          <w:p w14:paraId="61D20B3E">
            <w:pPr>
              <w:widowControl w:val="0"/>
              <w:jc w:val="center"/>
              <w:rPr>
                <w:rFonts w:hint="eastAsia"/>
                <w:b/>
                <w:sz w:val="28"/>
                <w:szCs w:val="28"/>
              </w:rPr>
            </w:pPr>
          </w:p>
        </w:tc>
      </w:tr>
      <w:tr w14:paraId="5A1A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4" w:type="dxa"/>
            <w:noWrap w:val="0"/>
            <w:vAlign w:val="center"/>
          </w:tcPr>
          <w:p w14:paraId="748AFA21">
            <w:pPr>
              <w:widowControl w:val="0"/>
              <w:jc w:val="center"/>
              <w:rPr>
                <w:rFonts w:hint="eastAsia"/>
                <w:b/>
                <w:sz w:val="28"/>
                <w:szCs w:val="28"/>
              </w:rPr>
            </w:pPr>
            <w:r>
              <w:rPr>
                <w:rFonts w:hint="eastAsia"/>
                <w:b/>
                <w:sz w:val="28"/>
                <w:szCs w:val="28"/>
              </w:rPr>
              <w:t>7</w:t>
            </w:r>
          </w:p>
        </w:tc>
        <w:tc>
          <w:tcPr>
            <w:tcW w:w="1586" w:type="dxa"/>
            <w:gridSpan w:val="2"/>
            <w:noWrap w:val="0"/>
            <w:vAlign w:val="center"/>
          </w:tcPr>
          <w:p w14:paraId="461FB86B">
            <w:pPr>
              <w:widowControl w:val="0"/>
              <w:jc w:val="center"/>
              <w:rPr>
                <w:rFonts w:hint="eastAsia"/>
                <w:b/>
                <w:sz w:val="28"/>
                <w:szCs w:val="28"/>
              </w:rPr>
            </w:pPr>
          </w:p>
        </w:tc>
        <w:tc>
          <w:tcPr>
            <w:tcW w:w="3842" w:type="dxa"/>
            <w:noWrap w:val="0"/>
            <w:vAlign w:val="center"/>
          </w:tcPr>
          <w:p w14:paraId="3FACB352">
            <w:pPr>
              <w:widowControl w:val="0"/>
              <w:jc w:val="center"/>
              <w:rPr>
                <w:rFonts w:hint="eastAsia"/>
                <w:b/>
                <w:sz w:val="28"/>
                <w:szCs w:val="28"/>
              </w:rPr>
            </w:pPr>
          </w:p>
        </w:tc>
        <w:tc>
          <w:tcPr>
            <w:tcW w:w="1646" w:type="dxa"/>
            <w:noWrap w:val="0"/>
            <w:vAlign w:val="center"/>
          </w:tcPr>
          <w:p w14:paraId="02078292">
            <w:pPr>
              <w:widowControl w:val="0"/>
              <w:jc w:val="center"/>
              <w:rPr>
                <w:rFonts w:hint="eastAsia"/>
                <w:b/>
                <w:sz w:val="28"/>
                <w:szCs w:val="28"/>
              </w:rPr>
            </w:pPr>
          </w:p>
        </w:tc>
        <w:tc>
          <w:tcPr>
            <w:tcW w:w="1891" w:type="dxa"/>
            <w:noWrap w:val="0"/>
            <w:vAlign w:val="center"/>
          </w:tcPr>
          <w:p w14:paraId="7F0FB688">
            <w:pPr>
              <w:widowControl w:val="0"/>
              <w:jc w:val="center"/>
              <w:rPr>
                <w:rFonts w:hint="eastAsia"/>
                <w:b/>
                <w:sz w:val="28"/>
                <w:szCs w:val="28"/>
              </w:rPr>
            </w:pPr>
          </w:p>
        </w:tc>
      </w:tr>
      <w:tr w14:paraId="173F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4" w:type="dxa"/>
            <w:noWrap w:val="0"/>
            <w:vAlign w:val="center"/>
          </w:tcPr>
          <w:p w14:paraId="6974728F">
            <w:pPr>
              <w:widowControl w:val="0"/>
              <w:jc w:val="center"/>
              <w:rPr>
                <w:rFonts w:hint="eastAsia"/>
                <w:b/>
                <w:sz w:val="28"/>
                <w:szCs w:val="28"/>
              </w:rPr>
            </w:pPr>
            <w:r>
              <w:rPr>
                <w:rFonts w:hint="eastAsia"/>
                <w:b/>
                <w:sz w:val="28"/>
                <w:szCs w:val="28"/>
              </w:rPr>
              <w:t>8</w:t>
            </w:r>
          </w:p>
        </w:tc>
        <w:tc>
          <w:tcPr>
            <w:tcW w:w="1586" w:type="dxa"/>
            <w:gridSpan w:val="2"/>
            <w:noWrap w:val="0"/>
            <w:vAlign w:val="center"/>
          </w:tcPr>
          <w:p w14:paraId="2ACF8B2C">
            <w:pPr>
              <w:widowControl w:val="0"/>
              <w:jc w:val="center"/>
              <w:rPr>
                <w:rFonts w:hint="eastAsia"/>
                <w:b/>
                <w:sz w:val="28"/>
                <w:szCs w:val="28"/>
              </w:rPr>
            </w:pPr>
          </w:p>
        </w:tc>
        <w:tc>
          <w:tcPr>
            <w:tcW w:w="3842" w:type="dxa"/>
            <w:noWrap w:val="0"/>
            <w:vAlign w:val="center"/>
          </w:tcPr>
          <w:p w14:paraId="62169FD1">
            <w:pPr>
              <w:widowControl w:val="0"/>
              <w:jc w:val="center"/>
              <w:rPr>
                <w:rFonts w:hint="eastAsia"/>
                <w:b/>
                <w:sz w:val="28"/>
                <w:szCs w:val="28"/>
              </w:rPr>
            </w:pPr>
          </w:p>
        </w:tc>
        <w:tc>
          <w:tcPr>
            <w:tcW w:w="1646" w:type="dxa"/>
            <w:noWrap w:val="0"/>
            <w:vAlign w:val="center"/>
          </w:tcPr>
          <w:p w14:paraId="082CEF28">
            <w:pPr>
              <w:widowControl w:val="0"/>
              <w:jc w:val="center"/>
              <w:rPr>
                <w:rFonts w:hint="eastAsia"/>
                <w:b/>
                <w:sz w:val="28"/>
                <w:szCs w:val="28"/>
              </w:rPr>
            </w:pPr>
          </w:p>
        </w:tc>
        <w:tc>
          <w:tcPr>
            <w:tcW w:w="1891" w:type="dxa"/>
            <w:noWrap w:val="0"/>
            <w:vAlign w:val="center"/>
          </w:tcPr>
          <w:p w14:paraId="5416DC93">
            <w:pPr>
              <w:widowControl w:val="0"/>
              <w:jc w:val="center"/>
              <w:rPr>
                <w:rFonts w:hint="eastAsia"/>
                <w:b/>
                <w:sz w:val="28"/>
                <w:szCs w:val="28"/>
              </w:rPr>
            </w:pPr>
          </w:p>
        </w:tc>
      </w:tr>
      <w:tr w14:paraId="0B66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4" w:type="dxa"/>
            <w:noWrap w:val="0"/>
            <w:vAlign w:val="center"/>
          </w:tcPr>
          <w:p w14:paraId="12909A1A">
            <w:pPr>
              <w:widowControl w:val="0"/>
              <w:jc w:val="center"/>
              <w:rPr>
                <w:rFonts w:hint="eastAsia"/>
                <w:b/>
                <w:sz w:val="28"/>
                <w:szCs w:val="28"/>
              </w:rPr>
            </w:pPr>
            <w:r>
              <w:rPr>
                <w:rFonts w:hint="eastAsia"/>
                <w:b/>
                <w:sz w:val="28"/>
                <w:szCs w:val="28"/>
              </w:rPr>
              <w:t>9</w:t>
            </w:r>
          </w:p>
        </w:tc>
        <w:tc>
          <w:tcPr>
            <w:tcW w:w="1586" w:type="dxa"/>
            <w:gridSpan w:val="2"/>
            <w:noWrap w:val="0"/>
            <w:vAlign w:val="center"/>
          </w:tcPr>
          <w:p w14:paraId="6D20658A">
            <w:pPr>
              <w:widowControl w:val="0"/>
              <w:jc w:val="center"/>
              <w:rPr>
                <w:rFonts w:hint="eastAsia"/>
                <w:b/>
                <w:sz w:val="28"/>
                <w:szCs w:val="28"/>
              </w:rPr>
            </w:pPr>
          </w:p>
        </w:tc>
        <w:tc>
          <w:tcPr>
            <w:tcW w:w="3842" w:type="dxa"/>
            <w:noWrap w:val="0"/>
            <w:vAlign w:val="center"/>
          </w:tcPr>
          <w:p w14:paraId="407CDED3">
            <w:pPr>
              <w:widowControl w:val="0"/>
              <w:jc w:val="center"/>
              <w:rPr>
                <w:rFonts w:hint="eastAsia"/>
                <w:b/>
                <w:sz w:val="28"/>
                <w:szCs w:val="28"/>
              </w:rPr>
            </w:pPr>
          </w:p>
        </w:tc>
        <w:tc>
          <w:tcPr>
            <w:tcW w:w="1646" w:type="dxa"/>
            <w:noWrap w:val="0"/>
            <w:vAlign w:val="center"/>
          </w:tcPr>
          <w:p w14:paraId="04320A12">
            <w:pPr>
              <w:widowControl w:val="0"/>
              <w:jc w:val="center"/>
              <w:rPr>
                <w:rFonts w:hint="eastAsia"/>
                <w:b/>
                <w:sz w:val="28"/>
                <w:szCs w:val="28"/>
              </w:rPr>
            </w:pPr>
          </w:p>
        </w:tc>
        <w:tc>
          <w:tcPr>
            <w:tcW w:w="1891" w:type="dxa"/>
            <w:noWrap w:val="0"/>
            <w:vAlign w:val="center"/>
          </w:tcPr>
          <w:p w14:paraId="6F2302B4">
            <w:pPr>
              <w:widowControl w:val="0"/>
              <w:jc w:val="center"/>
              <w:rPr>
                <w:rFonts w:hint="eastAsia"/>
                <w:b/>
                <w:sz w:val="28"/>
                <w:szCs w:val="28"/>
              </w:rPr>
            </w:pPr>
          </w:p>
        </w:tc>
      </w:tr>
      <w:tr w14:paraId="5486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4" w:type="dxa"/>
            <w:noWrap w:val="0"/>
            <w:vAlign w:val="center"/>
          </w:tcPr>
          <w:p w14:paraId="495A8856">
            <w:pPr>
              <w:widowControl w:val="0"/>
              <w:jc w:val="center"/>
              <w:rPr>
                <w:rFonts w:hint="eastAsia"/>
                <w:b/>
                <w:sz w:val="28"/>
                <w:szCs w:val="28"/>
              </w:rPr>
            </w:pPr>
            <w:r>
              <w:rPr>
                <w:rFonts w:hint="eastAsia"/>
                <w:b/>
                <w:sz w:val="28"/>
                <w:szCs w:val="28"/>
              </w:rPr>
              <w:t>10</w:t>
            </w:r>
          </w:p>
        </w:tc>
        <w:tc>
          <w:tcPr>
            <w:tcW w:w="1586" w:type="dxa"/>
            <w:gridSpan w:val="2"/>
            <w:noWrap w:val="0"/>
            <w:vAlign w:val="center"/>
          </w:tcPr>
          <w:p w14:paraId="160720D4">
            <w:pPr>
              <w:widowControl w:val="0"/>
              <w:jc w:val="center"/>
              <w:rPr>
                <w:rFonts w:hint="eastAsia"/>
                <w:b/>
                <w:sz w:val="28"/>
                <w:szCs w:val="28"/>
              </w:rPr>
            </w:pPr>
          </w:p>
        </w:tc>
        <w:tc>
          <w:tcPr>
            <w:tcW w:w="3842" w:type="dxa"/>
            <w:noWrap w:val="0"/>
            <w:vAlign w:val="center"/>
          </w:tcPr>
          <w:p w14:paraId="26E1B312">
            <w:pPr>
              <w:widowControl w:val="0"/>
              <w:jc w:val="center"/>
              <w:rPr>
                <w:rFonts w:hint="eastAsia"/>
                <w:b/>
                <w:sz w:val="28"/>
                <w:szCs w:val="28"/>
              </w:rPr>
            </w:pPr>
          </w:p>
        </w:tc>
        <w:tc>
          <w:tcPr>
            <w:tcW w:w="1646" w:type="dxa"/>
            <w:noWrap w:val="0"/>
            <w:vAlign w:val="center"/>
          </w:tcPr>
          <w:p w14:paraId="7DE09281">
            <w:pPr>
              <w:widowControl w:val="0"/>
              <w:jc w:val="center"/>
              <w:rPr>
                <w:rFonts w:hint="eastAsia"/>
                <w:b/>
                <w:sz w:val="28"/>
                <w:szCs w:val="28"/>
              </w:rPr>
            </w:pPr>
          </w:p>
        </w:tc>
        <w:tc>
          <w:tcPr>
            <w:tcW w:w="1891" w:type="dxa"/>
            <w:noWrap w:val="0"/>
            <w:vAlign w:val="center"/>
          </w:tcPr>
          <w:p w14:paraId="09AB140B">
            <w:pPr>
              <w:widowControl w:val="0"/>
              <w:jc w:val="center"/>
              <w:rPr>
                <w:rFonts w:hint="eastAsia"/>
                <w:b/>
                <w:sz w:val="28"/>
                <w:szCs w:val="28"/>
              </w:rPr>
            </w:pPr>
          </w:p>
        </w:tc>
      </w:tr>
      <w:tr w14:paraId="5A87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74" w:type="dxa"/>
            <w:noWrap w:val="0"/>
            <w:vAlign w:val="center"/>
          </w:tcPr>
          <w:p w14:paraId="5282A47A">
            <w:pPr>
              <w:widowControl w:val="0"/>
              <w:jc w:val="center"/>
              <w:rPr>
                <w:rFonts w:hint="eastAsia"/>
                <w:b/>
                <w:sz w:val="28"/>
                <w:szCs w:val="28"/>
              </w:rPr>
            </w:pPr>
            <w:r>
              <w:rPr>
                <w:rFonts w:hint="eastAsia"/>
                <w:b/>
                <w:sz w:val="28"/>
                <w:szCs w:val="28"/>
              </w:rPr>
              <w:t>11</w:t>
            </w:r>
          </w:p>
        </w:tc>
        <w:tc>
          <w:tcPr>
            <w:tcW w:w="1586" w:type="dxa"/>
            <w:gridSpan w:val="2"/>
            <w:noWrap w:val="0"/>
            <w:vAlign w:val="center"/>
          </w:tcPr>
          <w:p w14:paraId="61E2F7E6">
            <w:pPr>
              <w:widowControl w:val="0"/>
              <w:jc w:val="center"/>
              <w:rPr>
                <w:rFonts w:hint="eastAsia"/>
                <w:b/>
                <w:sz w:val="28"/>
                <w:szCs w:val="28"/>
              </w:rPr>
            </w:pPr>
          </w:p>
        </w:tc>
        <w:tc>
          <w:tcPr>
            <w:tcW w:w="3842" w:type="dxa"/>
            <w:noWrap w:val="0"/>
            <w:vAlign w:val="center"/>
          </w:tcPr>
          <w:p w14:paraId="5623D7F5">
            <w:pPr>
              <w:widowControl w:val="0"/>
              <w:jc w:val="center"/>
              <w:rPr>
                <w:rFonts w:hint="eastAsia"/>
                <w:b/>
                <w:sz w:val="28"/>
                <w:szCs w:val="28"/>
              </w:rPr>
            </w:pPr>
          </w:p>
        </w:tc>
        <w:tc>
          <w:tcPr>
            <w:tcW w:w="1646" w:type="dxa"/>
            <w:noWrap w:val="0"/>
            <w:vAlign w:val="center"/>
          </w:tcPr>
          <w:p w14:paraId="080DE7A9">
            <w:pPr>
              <w:widowControl w:val="0"/>
              <w:jc w:val="center"/>
              <w:rPr>
                <w:rFonts w:hint="eastAsia"/>
                <w:b/>
                <w:sz w:val="28"/>
                <w:szCs w:val="28"/>
              </w:rPr>
            </w:pPr>
          </w:p>
        </w:tc>
        <w:tc>
          <w:tcPr>
            <w:tcW w:w="1891" w:type="dxa"/>
            <w:noWrap w:val="0"/>
            <w:vAlign w:val="center"/>
          </w:tcPr>
          <w:p w14:paraId="6EF33469">
            <w:pPr>
              <w:widowControl w:val="0"/>
              <w:jc w:val="center"/>
              <w:rPr>
                <w:rFonts w:hint="eastAsia"/>
                <w:b/>
                <w:sz w:val="28"/>
                <w:szCs w:val="28"/>
              </w:rPr>
            </w:pPr>
          </w:p>
        </w:tc>
      </w:tr>
    </w:tbl>
    <w:p w14:paraId="59C3C376">
      <w:pPr>
        <w:pStyle w:val="34"/>
        <w:ind w:firstLine="480"/>
        <w:jc w:val="right"/>
        <w:rPr>
          <w:rFonts w:hint="default"/>
          <w:bCs/>
          <w:color w:val="FF0000"/>
          <w:lang w:val="en-US" w:eastAsia="zh-CN"/>
        </w:rPr>
      </w:pPr>
    </w:p>
    <w:sectPr>
      <w:headerReference r:id="rId5" w:type="default"/>
      <w:pgSz w:w="11906" w:h="16838"/>
      <w:pgMar w:top="1440" w:right="1800" w:bottom="1440" w:left="180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BBF6">
    <w:pPr>
      <w:pStyle w:val="15"/>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YjU2MTY0YzM3Y2ZiZmVmZTJjMWE1NDUyMTA1OGQifQ=="/>
  </w:docVars>
  <w:rsids>
    <w:rsidRoot w:val="00653349"/>
    <w:rsid w:val="00001F7A"/>
    <w:rsid w:val="000048FB"/>
    <w:rsid w:val="00005CE6"/>
    <w:rsid w:val="00006A06"/>
    <w:rsid w:val="00007C28"/>
    <w:rsid w:val="0001089B"/>
    <w:rsid w:val="000119CD"/>
    <w:rsid w:val="0001332D"/>
    <w:rsid w:val="00016A2F"/>
    <w:rsid w:val="00020DAC"/>
    <w:rsid w:val="000238CF"/>
    <w:rsid w:val="0002507B"/>
    <w:rsid w:val="000255C1"/>
    <w:rsid w:val="0002730B"/>
    <w:rsid w:val="00027AC6"/>
    <w:rsid w:val="00033A91"/>
    <w:rsid w:val="00033F7B"/>
    <w:rsid w:val="00034823"/>
    <w:rsid w:val="000349A3"/>
    <w:rsid w:val="00035ADB"/>
    <w:rsid w:val="00035D68"/>
    <w:rsid w:val="00037E5C"/>
    <w:rsid w:val="000415CC"/>
    <w:rsid w:val="00044402"/>
    <w:rsid w:val="00045E9E"/>
    <w:rsid w:val="0005027A"/>
    <w:rsid w:val="00050D70"/>
    <w:rsid w:val="00055077"/>
    <w:rsid w:val="000560F2"/>
    <w:rsid w:val="00057339"/>
    <w:rsid w:val="000602F9"/>
    <w:rsid w:val="00061791"/>
    <w:rsid w:val="00064079"/>
    <w:rsid w:val="00064F8B"/>
    <w:rsid w:val="00065705"/>
    <w:rsid w:val="00066FB2"/>
    <w:rsid w:val="00071B49"/>
    <w:rsid w:val="00072090"/>
    <w:rsid w:val="00081972"/>
    <w:rsid w:val="00084DEB"/>
    <w:rsid w:val="0008598A"/>
    <w:rsid w:val="00086EE8"/>
    <w:rsid w:val="00087FF9"/>
    <w:rsid w:val="00090602"/>
    <w:rsid w:val="00090D94"/>
    <w:rsid w:val="0009227F"/>
    <w:rsid w:val="00092A41"/>
    <w:rsid w:val="00093242"/>
    <w:rsid w:val="0009481D"/>
    <w:rsid w:val="00094937"/>
    <w:rsid w:val="00095F3A"/>
    <w:rsid w:val="000A18BF"/>
    <w:rsid w:val="000A30A2"/>
    <w:rsid w:val="000A64C9"/>
    <w:rsid w:val="000A6688"/>
    <w:rsid w:val="000B11BC"/>
    <w:rsid w:val="000B2D8F"/>
    <w:rsid w:val="000B3473"/>
    <w:rsid w:val="000B48E3"/>
    <w:rsid w:val="000B4A89"/>
    <w:rsid w:val="000B5A3E"/>
    <w:rsid w:val="000B6826"/>
    <w:rsid w:val="000B6DC3"/>
    <w:rsid w:val="000B7874"/>
    <w:rsid w:val="000B7A63"/>
    <w:rsid w:val="000B7C7C"/>
    <w:rsid w:val="000C0E1D"/>
    <w:rsid w:val="000C2C18"/>
    <w:rsid w:val="000C31B0"/>
    <w:rsid w:val="000C57FC"/>
    <w:rsid w:val="000C7313"/>
    <w:rsid w:val="000C7924"/>
    <w:rsid w:val="000D0B35"/>
    <w:rsid w:val="000D170F"/>
    <w:rsid w:val="000D17ED"/>
    <w:rsid w:val="000D2EAA"/>
    <w:rsid w:val="000D3ED8"/>
    <w:rsid w:val="000D3F83"/>
    <w:rsid w:val="000D4A16"/>
    <w:rsid w:val="000D529D"/>
    <w:rsid w:val="000D582D"/>
    <w:rsid w:val="000D585C"/>
    <w:rsid w:val="000D72C9"/>
    <w:rsid w:val="000D7530"/>
    <w:rsid w:val="000E0515"/>
    <w:rsid w:val="000E50D4"/>
    <w:rsid w:val="000F0B23"/>
    <w:rsid w:val="000F40FA"/>
    <w:rsid w:val="001024D2"/>
    <w:rsid w:val="0010265E"/>
    <w:rsid w:val="001028A4"/>
    <w:rsid w:val="00102E83"/>
    <w:rsid w:val="00105385"/>
    <w:rsid w:val="00105D23"/>
    <w:rsid w:val="00112310"/>
    <w:rsid w:val="0011265A"/>
    <w:rsid w:val="001131A8"/>
    <w:rsid w:val="00113A71"/>
    <w:rsid w:val="001140B0"/>
    <w:rsid w:val="00114DD4"/>
    <w:rsid w:val="00115331"/>
    <w:rsid w:val="00116C4A"/>
    <w:rsid w:val="00117877"/>
    <w:rsid w:val="00121163"/>
    <w:rsid w:val="001217DE"/>
    <w:rsid w:val="001233EE"/>
    <w:rsid w:val="0013219A"/>
    <w:rsid w:val="001321C4"/>
    <w:rsid w:val="001361A4"/>
    <w:rsid w:val="001379CE"/>
    <w:rsid w:val="00141B9A"/>
    <w:rsid w:val="00142199"/>
    <w:rsid w:val="00143E6D"/>
    <w:rsid w:val="00144540"/>
    <w:rsid w:val="0014510C"/>
    <w:rsid w:val="0015079D"/>
    <w:rsid w:val="00152C18"/>
    <w:rsid w:val="0015434B"/>
    <w:rsid w:val="00154C2C"/>
    <w:rsid w:val="00155711"/>
    <w:rsid w:val="00160A93"/>
    <w:rsid w:val="00161C7C"/>
    <w:rsid w:val="001650ED"/>
    <w:rsid w:val="00174CF1"/>
    <w:rsid w:val="00175699"/>
    <w:rsid w:val="001776A0"/>
    <w:rsid w:val="00177AD5"/>
    <w:rsid w:val="0018053F"/>
    <w:rsid w:val="00183F8A"/>
    <w:rsid w:val="00186C79"/>
    <w:rsid w:val="00187981"/>
    <w:rsid w:val="001904A7"/>
    <w:rsid w:val="0019137A"/>
    <w:rsid w:val="00195091"/>
    <w:rsid w:val="001953FA"/>
    <w:rsid w:val="00195DFD"/>
    <w:rsid w:val="00196016"/>
    <w:rsid w:val="0019667F"/>
    <w:rsid w:val="00197D28"/>
    <w:rsid w:val="001A0605"/>
    <w:rsid w:val="001A07EF"/>
    <w:rsid w:val="001A2CC8"/>
    <w:rsid w:val="001A5578"/>
    <w:rsid w:val="001A6D02"/>
    <w:rsid w:val="001B1104"/>
    <w:rsid w:val="001B21E8"/>
    <w:rsid w:val="001B2C8D"/>
    <w:rsid w:val="001B35C6"/>
    <w:rsid w:val="001B6634"/>
    <w:rsid w:val="001B6F61"/>
    <w:rsid w:val="001B7D1B"/>
    <w:rsid w:val="001C044B"/>
    <w:rsid w:val="001C2228"/>
    <w:rsid w:val="001C2C43"/>
    <w:rsid w:val="001C4C2F"/>
    <w:rsid w:val="001C6D70"/>
    <w:rsid w:val="001D2401"/>
    <w:rsid w:val="001D3706"/>
    <w:rsid w:val="001D3C75"/>
    <w:rsid w:val="001D3E3E"/>
    <w:rsid w:val="001D4CF5"/>
    <w:rsid w:val="001D71F3"/>
    <w:rsid w:val="001E2B9B"/>
    <w:rsid w:val="001E43C6"/>
    <w:rsid w:val="001E4D60"/>
    <w:rsid w:val="001E4E09"/>
    <w:rsid w:val="001F0B88"/>
    <w:rsid w:val="001F1F60"/>
    <w:rsid w:val="001F5A4B"/>
    <w:rsid w:val="001F725D"/>
    <w:rsid w:val="002026AE"/>
    <w:rsid w:val="00205228"/>
    <w:rsid w:val="00206F41"/>
    <w:rsid w:val="00206F73"/>
    <w:rsid w:val="0021205F"/>
    <w:rsid w:val="0021513B"/>
    <w:rsid w:val="002177BA"/>
    <w:rsid w:val="00220A36"/>
    <w:rsid w:val="00221265"/>
    <w:rsid w:val="00221EE1"/>
    <w:rsid w:val="00222BCF"/>
    <w:rsid w:val="00223142"/>
    <w:rsid w:val="00224485"/>
    <w:rsid w:val="002249AC"/>
    <w:rsid w:val="00225781"/>
    <w:rsid w:val="0022768B"/>
    <w:rsid w:val="002326C4"/>
    <w:rsid w:val="002358BD"/>
    <w:rsid w:val="002403F5"/>
    <w:rsid w:val="00243621"/>
    <w:rsid w:val="0024422C"/>
    <w:rsid w:val="002448BC"/>
    <w:rsid w:val="00246F5E"/>
    <w:rsid w:val="00254FF8"/>
    <w:rsid w:val="00255EF9"/>
    <w:rsid w:val="002607EE"/>
    <w:rsid w:val="00260BCF"/>
    <w:rsid w:val="002638F2"/>
    <w:rsid w:val="002668F7"/>
    <w:rsid w:val="00266A7D"/>
    <w:rsid w:val="0026782E"/>
    <w:rsid w:val="0027151B"/>
    <w:rsid w:val="00280117"/>
    <w:rsid w:val="00281275"/>
    <w:rsid w:val="00284CA2"/>
    <w:rsid w:val="002859AF"/>
    <w:rsid w:val="00286938"/>
    <w:rsid w:val="002872EC"/>
    <w:rsid w:val="00292E51"/>
    <w:rsid w:val="00292EAE"/>
    <w:rsid w:val="002941B8"/>
    <w:rsid w:val="002A100C"/>
    <w:rsid w:val="002A2DD8"/>
    <w:rsid w:val="002A3A7E"/>
    <w:rsid w:val="002A3CBE"/>
    <w:rsid w:val="002A43CA"/>
    <w:rsid w:val="002A5AA3"/>
    <w:rsid w:val="002A5BE5"/>
    <w:rsid w:val="002A6921"/>
    <w:rsid w:val="002B0DD3"/>
    <w:rsid w:val="002B1EAE"/>
    <w:rsid w:val="002B679D"/>
    <w:rsid w:val="002B7927"/>
    <w:rsid w:val="002C1589"/>
    <w:rsid w:val="002C4981"/>
    <w:rsid w:val="002C4A45"/>
    <w:rsid w:val="002D0AE9"/>
    <w:rsid w:val="002D2FE8"/>
    <w:rsid w:val="002D3928"/>
    <w:rsid w:val="002D46C7"/>
    <w:rsid w:val="002D4FAA"/>
    <w:rsid w:val="002D572B"/>
    <w:rsid w:val="002D6C60"/>
    <w:rsid w:val="002D723A"/>
    <w:rsid w:val="002D73CF"/>
    <w:rsid w:val="002E03D3"/>
    <w:rsid w:val="002E0D7B"/>
    <w:rsid w:val="002E3053"/>
    <w:rsid w:val="002E69CB"/>
    <w:rsid w:val="002F267F"/>
    <w:rsid w:val="002F59DB"/>
    <w:rsid w:val="00303709"/>
    <w:rsid w:val="003039DC"/>
    <w:rsid w:val="00305B01"/>
    <w:rsid w:val="003071EB"/>
    <w:rsid w:val="003110B5"/>
    <w:rsid w:val="0031323E"/>
    <w:rsid w:val="00313751"/>
    <w:rsid w:val="003158EE"/>
    <w:rsid w:val="00316583"/>
    <w:rsid w:val="003209CA"/>
    <w:rsid w:val="003218A6"/>
    <w:rsid w:val="003245E3"/>
    <w:rsid w:val="00327A73"/>
    <w:rsid w:val="003309CF"/>
    <w:rsid w:val="00331CB7"/>
    <w:rsid w:val="00333689"/>
    <w:rsid w:val="0033614E"/>
    <w:rsid w:val="00340613"/>
    <w:rsid w:val="00341783"/>
    <w:rsid w:val="00341E6D"/>
    <w:rsid w:val="00342E6A"/>
    <w:rsid w:val="00343846"/>
    <w:rsid w:val="00345378"/>
    <w:rsid w:val="00350B1C"/>
    <w:rsid w:val="00352EA8"/>
    <w:rsid w:val="0035371C"/>
    <w:rsid w:val="00353A6F"/>
    <w:rsid w:val="00353F7B"/>
    <w:rsid w:val="00354216"/>
    <w:rsid w:val="00356E9A"/>
    <w:rsid w:val="00357552"/>
    <w:rsid w:val="003645DD"/>
    <w:rsid w:val="003661AB"/>
    <w:rsid w:val="0036759C"/>
    <w:rsid w:val="00370F22"/>
    <w:rsid w:val="003726B5"/>
    <w:rsid w:val="00372B4A"/>
    <w:rsid w:val="003753C4"/>
    <w:rsid w:val="00375AD1"/>
    <w:rsid w:val="00376704"/>
    <w:rsid w:val="00376B03"/>
    <w:rsid w:val="00376F24"/>
    <w:rsid w:val="00377F11"/>
    <w:rsid w:val="00380695"/>
    <w:rsid w:val="00382354"/>
    <w:rsid w:val="00386BE9"/>
    <w:rsid w:val="00391D82"/>
    <w:rsid w:val="00392806"/>
    <w:rsid w:val="00395284"/>
    <w:rsid w:val="00397147"/>
    <w:rsid w:val="003A113B"/>
    <w:rsid w:val="003A19AA"/>
    <w:rsid w:val="003A1DE1"/>
    <w:rsid w:val="003A2209"/>
    <w:rsid w:val="003A234E"/>
    <w:rsid w:val="003A3DB4"/>
    <w:rsid w:val="003A51B1"/>
    <w:rsid w:val="003B15F3"/>
    <w:rsid w:val="003B1D42"/>
    <w:rsid w:val="003B301D"/>
    <w:rsid w:val="003B3980"/>
    <w:rsid w:val="003B59EC"/>
    <w:rsid w:val="003B5DB0"/>
    <w:rsid w:val="003B732D"/>
    <w:rsid w:val="003B7DBB"/>
    <w:rsid w:val="003C1E81"/>
    <w:rsid w:val="003C7499"/>
    <w:rsid w:val="003D1066"/>
    <w:rsid w:val="003D15FD"/>
    <w:rsid w:val="003D2AE1"/>
    <w:rsid w:val="003D3FB3"/>
    <w:rsid w:val="003D4184"/>
    <w:rsid w:val="003D41F4"/>
    <w:rsid w:val="003D53C6"/>
    <w:rsid w:val="003D654B"/>
    <w:rsid w:val="003D708B"/>
    <w:rsid w:val="003D730E"/>
    <w:rsid w:val="003D7359"/>
    <w:rsid w:val="003E0E6C"/>
    <w:rsid w:val="003E175D"/>
    <w:rsid w:val="003E42A0"/>
    <w:rsid w:val="003E73C8"/>
    <w:rsid w:val="003F09E0"/>
    <w:rsid w:val="003F3F3D"/>
    <w:rsid w:val="003F724E"/>
    <w:rsid w:val="003F7BC7"/>
    <w:rsid w:val="00402062"/>
    <w:rsid w:val="00403703"/>
    <w:rsid w:val="00403EEC"/>
    <w:rsid w:val="00405E52"/>
    <w:rsid w:val="004078E1"/>
    <w:rsid w:val="00407D8B"/>
    <w:rsid w:val="0041109D"/>
    <w:rsid w:val="00413696"/>
    <w:rsid w:val="004137F2"/>
    <w:rsid w:val="00413A26"/>
    <w:rsid w:val="00420D98"/>
    <w:rsid w:val="00422E1C"/>
    <w:rsid w:val="00423532"/>
    <w:rsid w:val="00424B73"/>
    <w:rsid w:val="00425DA2"/>
    <w:rsid w:val="004266F0"/>
    <w:rsid w:val="00430C7B"/>
    <w:rsid w:val="004328D6"/>
    <w:rsid w:val="00437202"/>
    <w:rsid w:val="00437480"/>
    <w:rsid w:val="004413B5"/>
    <w:rsid w:val="00446393"/>
    <w:rsid w:val="004463F1"/>
    <w:rsid w:val="00447338"/>
    <w:rsid w:val="0045062A"/>
    <w:rsid w:val="00453102"/>
    <w:rsid w:val="00453999"/>
    <w:rsid w:val="00454887"/>
    <w:rsid w:val="00456CD8"/>
    <w:rsid w:val="00457BCF"/>
    <w:rsid w:val="00460A59"/>
    <w:rsid w:val="00460DF0"/>
    <w:rsid w:val="004610EA"/>
    <w:rsid w:val="00463BAE"/>
    <w:rsid w:val="00464EE3"/>
    <w:rsid w:val="004651CA"/>
    <w:rsid w:val="0046558A"/>
    <w:rsid w:val="00465920"/>
    <w:rsid w:val="00471718"/>
    <w:rsid w:val="00472174"/>
    <w:rsid w:val="00472B29"/>
    <w:rsid w:val="00475E2F"/>
    <w:rsid w:val="0047665B"/>
    <w:rsid w:val="00476867"/>
    <w:rsid w:val="004807FE"/>
    <w:rsid w:val="00481EB5"/>
    <w:rsid w:val="00482429"/>
    <w:rsid w:val="00485528"/>
    <w:rsid w:val="004862B3"/>
    <w:rsid w:val="004864B5"/>
    <w:rsid w:val="0048653F"/>
    <w:rsid w:val="00487E81"/>
    <w:rsid w:val="004922E6"/>
    <w:rsid w:val="00493C8C"/>
    <w:rsid w:val="00495A38"/>
    <w:rsid w:val="00496A39"/>
    <w:rsid w:val="00496DA9"/>
    <w:rsid w:val="00497E8F"/>
    <w:rsid w:val="004A3C75"/>
    <w:rsid w:val="004A457F"/>
    <w:rsid w:val="004A523B"/>
    <w:rsid w:val="004A68F4"/>
    <w:rsid w:val="004A7CC3"/>
    <w:rsid w:val="004B0694"/>
    <w:rsid w:val="004B137B"/>
    <w:rsid w:val="004B27F6"/>
    <w:rsid w:val="004B319E"/>
    <w:rsid w:val="004B4AAA"/>
    <w:rsid w:val="004B55DB"/>
    <w:rsid w:val="004B64E3"/>
    <w:rsid w:val="004C1EE4"/>
    <w:rsid w:val="004C1F52"/>
    <w:rsid w:val="004C270E"/>
    <w:rsid w:val="004C41CF"/>
    <w:rsid w:val="004C4463"/>
    <w:rsid w:val="004C454E"/>
    <w:rsid w:val="004C6370"/>
    <w:rsid w:val="004C6EF1"/>
    <w:rsid w:val="004D09D2"/>
    <w:rsid w:val="004D3099"/>
    <w:rsid w:val="004D5019"/>
    <w:rsid w:val="004E04CD"/>
    <w:rsid w:val="004E08CE"/>
    <w:rsid w:val="004E2304"/>
    <w:rsid w:val="004E257A"/>
    <w:rsid w:val="004F1A1C"/>
    <w:rsid w:val="004F27E0"/>
    <w:rsid w:val="004F2A73"/>
    <w:rsid w:val="004F581F"/>
    <w:rsid w:val="004F6BA2"/>
    <w:rsid w:val="00502F06"/>
    <w:rsid w:val="005041FA"/>
    <w:rsid w:val="0050422B"/>
    <w:rsid w:val="005059CC"/>
    <w:rsid w:val="00506DAA"/>
    <w:rsid w:val="00507187"/>
    <w:rsid w:val="00507F35"/>
    <w:rsid w:val="00512257"/>
    <w:rsid w:val="0051465A"/>
    <w:rsid w:val="005155C9"/>
    <w:rsid w:val="0051652D"/>
    <w:rsid w:val="005212E0"/>
    <w:rsid w:val="0052358C"/>
    <w:rsid w:val="00524733"/>
    <w:rsid w:val="00525442"/>
    <w:rsid w:val="005263B4"/>
    <w:rsid w:val="00526A53"/>
    <w:rsid w:val="005270C5"/>
    <w:rsid w:val="005313F0"/>
    <w:rsid w:val="00531648"/>
    <w:rsid w:val="0053240F"/>
    <w:rsid w:val="00532C5A"/>
    <w:rsid w:val="005352B1"/>
    <w:rsid w:val="005357F8"/>
    <w:rsid w:val="00541E30"/>
    <w:rsid w:val="00543CA9"/>
    <w:rsid w:val="00544CBB"/>
    <w:rsid w:val="00546BE9"/>
    <w:rsid w:val="00547126"/>
    <w:rsid w:val="00550A7E"/>
    <w:rsid w:val="00557678"/>
    <w:rsid w:val="00557B60"/>
    <w:rsid w:val="005604ED"/>
    <w:rsid w:val="00561FD2"/>
    <w:rsid w:val="00563AEA"/>
    <w:rsid w:val="00564648"/>
    <w:rsid w:val="00566BE9"/>
    <w:rsid w:val="00572763"/>
    <w:rsid w:val="0057338F"/>
    <w:rsid w:val="00573553"/>
    <w:rsid w:val="005755C7"/>
    <w:rsid w:val="005764EB"/>
    <w:rsid w:val="00576AC8"/>
    <w:rsid w:val="00577DFF"/>
    <w:rsid w:val="005814A7"/>
    <w:rsid w:val="0058162A"/>
    <w:rsid w:val="005823BB"/>
    <w:rsid w:val="00584307"/>
    <w:rsid w:val="00584E65"/>
    <w:rsid w:val="00585571"/>
    <w:rsid w:val="00585686"/>
    <w:rsid w:val="00586729"/>
    <w:rsid w:val="00593222"/>
    <w:rsid w:val="00596A65"/>
    <w:rsid w:val="00596FCC"/>
    <w:rsid w:val="00597A83"/>
    <w:rsid w:val="00597E9B"/>
    <w:rsid w:val="005A1D6A"/>
    <w:rsid w:val="005A50A4"/>
    <w:rsid w:val="005B0FF5"/>
    <w:rsid w:val="005B2910"/>
    <w:rsid w:val="005B2A9A"/>
    <w:rsid w:val="005C06BD"/>
    <w:rsid w:val="005C3543"/>
    <w:rsid w:val="005C53CC"/>
    <w:rsid w:val="005C73B6"/>
    <w:rsid w:val="005C7A2C"/>
    <w:rsid w:val="005C7C9D"/>
    <w:rsid w:val="005D097E"/>
    <w:rsid w:val="005D0F8F"/>
    <w:rsid w:val="005D0F92"/>
    <w:rsid w:val="005D2123"/>
    <w:rsid w:val="005D3977"/>
    <w:rsid w:val="005E3116"/>
    <w:rsid w:val="005E3A75"/>
    <w:rsid w:val="005E4EB6"/>
    <w:rsid w:val="005E4FFB"/>
    <w:rsid w:val="005E58B1"/>
    <w:rsid w:val="005E7C3B"/>
    <w:rsid w:val="005F10EF"/>
    <w:rsid w:val="005F1CD3"/>
    <w:rsid w:val="005F2B8A"/>
    <w:rsid w:val="005F2F08"/>
    <w:rsid w:val="005F3794"/>
    <w:rsid w:val="005F3AD8"/>
    <w:rsid w:val="0060036E"/>
    <w:rsid w:val="006036A8"/>
    <w:rsid w:val="00605484"/>
    <w:rsid w:val="00606712"/>
    <w:rsid w:val="006102B3"/>
    <w:rsid w:val="00611266"/>
    <w:rsid w:val="00611BDF"/>
    <w:rsid w:val="00612146"/>
    <w:rsid w:val="0061695B"/>
    <w:rsid w:val="00617B50"/>
    <w:rsid w:val="00620D95"/>
    <w:rsid w:val="00621388"/>
    <w:rsid w:val="00621D72"/>
    <w:rsid w:val="00622179"/>
    <w:rsid w:val="00626227"/>
    <w:rsid w:val="00633B81"/>
    <w:rsid w:val="006344E8"/>
    <w:rsid w:val="006368C0"/>
    <w:rsid w:val="00636C2B"/>
    <w:rsid w:val="00636F6E"/>
    <w:rsid w:val="00642293"/>
    <w:rsid w:val="00644083"/>
    <w:rsid w:val="00646D4E"/>
    <w:rsid w:val="00650528"/>
    <w:rsid w:val="00650839"/>
    <w:rsid w:val="006508F4"/>
    <w:rsid w:val="00651200"/>
    <w:rsid w:val="006522CD"/>
    <w:rsid w:val="00652E5D"/>
    <w:rsid w:val="00653349"/>
    <w:rsid w:val="00654BDB"/>
    <w:rsid w:val="0066045E"/>
    <w:rsid w:val="00661109"/>
    <w:rsid w:val="00661C71"/>
    <w:rsid w:val="00662366"/>
    <w:rsid w:val="00664273"/>
    <w:rsid w:val="006645A8"/>
    <w:rsid w:val="00664E79"/>
    <w:rsid w:val="00665ABC"/>
    <w:rsid w:val="00670B57"/>
    <w:rsid w:val="006716D9"/>
    <w:rsid w:val="0067401A"/>
    <w:rsid w:val="0067617B"/>
    <w:rsid w:val="006800BD"/>
    <w:rsid w:val="00682B58"/>
    <w:rsid w:val="00684958"/>
    <w:rsid w:val="00687871"/>
    <w:rsid w:val="006904CD"/>
    <w:rsid w:val="00691225"/>
    <w:rsid w:val="00692717"/>
    <w:rsid w:val="00694B0E"/>
    <w:rsid w:val="006978DD"/>
    <w:rsid w:val="006A0E54"/>
    <w:rsid w:val="006A16B8"/>
    <w:rsid w:val="006A3466"/>
    <w:rsid w:val="006A375E"/>
    <w:rsid w:val="006A393F"/>
    <w:rsid w:val="006A3F95"/>
    <w:rsid w:val="006A4B78"/>
    <w:rsid w:val="006A4F84"/>
    <w:rsid w:val="006A52F9"/>
    <w:rsid w:val="006A7801"/>
    <w:rsid w:val="006B17F2"/>
    <w:rsid w:val="006B2733"/>
    <w:rsid w:val="006B3788"/>
    <w:rsid w:val="006B57CC"/>
    <w:rsid w:val="006B5985"/>
    <w:rsid w:val="006B6590"/>
    <w:rsid w:val="006B7624"/>
    <w:rsid w:val="006C6A5D"/>
    <w:rsid w:val="006D2518"/>
    <w:rsid w:val="006D60BC"/>
    <w:rsid w:val="006D73EC"/>
    <w:rsid w:val="006E02F8"/>
    <w:rsid w:val="006E0B65"/>
    <w:rsid w:val="006E11C9"/>
    <w:rsid w:val="006E22D3"/>
    <w:rsid w:val="006E3633"/>
    <w:rsid w:val="006E50DB"/>
    <w:rsid w:val="006E60CA"/>
    <w:rsid w:val="006E61DB"/>
    <w:rsid w:val="006E685A"/>
    <w:rsid w:val="006F1445"/>
    <w:rsid w:val="006F25E7"/>
    <w:rsid w:val="006F32F8"/>
    <w:rsid w:val="006F3640"/>
    <w:rsid w:val="006F52DD"/>
    <w:rsid w:val="006F58CE"/>
    <w:rsid w:val="006F5FD6"/>
    <w:rsid w:val="006F7C09"/>
    <w:rsid w:val="007002BD"/>
    <w:rsid w:val="00701736"/>
    <w:rsid w:val="00701C35"/>
    <w:rsid w:val="00704BB7"/>
    <w:rsid w:val="00705ABB"/>
    <w:rsid w:val="00706C9F"/>
    <w:rsid w:val="00707E4F"/>
    <w:rsid w:val="00710553"/>
    <w:rsid w:val="00710DAC"/>
    <w:rsid w:val="00710EB8"/>
    <w:rsid w:val="0071288D"/>
    <w:rsid w:val="007136F5"/>
    <w:rsid w:val="00713F6D"/>
    <w:rsid w:val="00715CF9"/>
    <w:rsid w:val="00715DDA"/>
    <w:rsid w:val="0071747F"/>
    <w:rsid w:val="00717819"/>
    <w:rsid w:val="007179FB"/>
    <w:rsid w:val="00724FB4"/>
    <w:rsid w:val="0072557F"/>
    <w:rsid w:val="00725BAB"/>
    <w:rsid w:val="00726194"/>
    <w:rsid w:val="007275A6"/>
    <w:rsid w:val="0072791D"/>
    <w:rsid w:val="007302D3"/>
    <w:rsid w:val="0073066E"/>
    <w:rsid w:val="00731F8E"/>
    <w:rsid w:val="00735F25"/>
    <w:rsid w:val="007379AF"/>
    <w:rsid w:val="00740171"/>
    <w:rsid w:val="00742414"/>
    <w:rsid w:val="0075166D"/>
    <w:rsid w:val="00761EDE"/>
    <w:rsid w:val="00764571"/>
    <w:rsid w:val="00766356"/>
    <w:rsid w:val="0076650D"/>
    <w:rsid w:val="0076755B"/>
    <w:rsid w:val="00775734"/>
    <w:rsid w:val="00776220"/>
    <w:rsid w:val="0077720E"/>
    <w:rsid w:val="007805E0"/>
    <w:rsid w:val="00781B38"/>
    <w:rsid w:val="007829AC"/>
    <w:rsid w:val="00783205"/>
    <w:rsid w:val="00785218"/>
    <w:rsid w:val="007879E9"/>
    <w:rsid w:val="007913F5"/>
    <w:rsid w:val="007925C9"/>
    <w:rsid w:val="007958F5"/>
    <w:rsid w:val="00797026"/>
    <w:rsid w:val="007A2922"/>
    <w:rsid w:val="007A472A"/>
    <w:rsid w:val="007A6405"/>
    <w:rsid w:val="007A7141"/>
    <w:rsid w:val="007B2F91"/>
    <w:rsid w:val="007B4896"/>
    <w:rsid w:val="007B4F86"/>
    <w:rsid w:val="007B5706"/>
    <w:rsid w:val="007B675B"/>
    <w:rsid w:val="007B793C"/>
    <w:rsid w:val="007B7F53"/>
    <w:rsid w:val="007C0B0B"/>
    <w:rsid w:val="007C20E7"/>
    <w:rsid w:val="007C245E"/>
    <w:rsid w:val="007C3561"/>
    <w:rsid w:val="007C4E8B"/>
    <w:rsid w:val="007C5544"/>
    <w:rsid w:val="007C56A8"/>
    <w:rsid w:val="007C6139"/>
    <w:rsid w:val="007C6741"/>
    <w:rsid w:val="007D28CC"/>
    <w:rsid w:val="007D2A22"/>
    <w:rsid w:val="007D45EE"/>
    <w:rsid w:val="007D503A"/>
    <w:rsid w:val="007D534C"/>
    <w:rsid w:val="007D5846"/>
    <w:rsid w:val="007D7DFD"/>
    <w:rsid w:val="007E1C10"/>
    <w:rsid w:val="007E20E2"/>
    <w:rsid w:val="007E2710"/>
    <w:rsid w:val="007E2BC7"/>
    <w:rsid w:val="007E30F6"/>
    <w:rsid w:val="007E71C9"/>
    <w:rsid w:val="007E7877"/>
    <w:rsid w:val="007F0669"/>
    <w:rsid w:val="007F6096"/>
    <w:rsid w:val="007F6CFE"/>
    <w:rsid w:val="00802915"/>
    <w:rsid w:val="00802D59"/>
    <w:rsid w:val="008038BD"/>
    <w:rsid w:val="00806A92"/>
    <w:rsid w:val="00806D41"/>
    <w:rsid w:val="00810DD9"/>
    <w:rsid w:val="0081188A"/>
    <w:rsid w:val="00812FF4"/>
    <w:rsid w:val="00815F76"/>
    <w:rsid w:val="008164EB"/>
    <w:rsid w:val="008173B4"/>
    <w:rsid w:val="00817C81"/>
    <w:rsid w:val="00821B4A"/>
    <w:rsid w:val="008243B6"/>
    <w:rsid w:val="00824FD2"/>
    <w:rsid w:val="00825821"/>
    <w:rsid w:val="00826BD7"/>
    <w:rsid w:val="00830234"/>
    <w:rsid w:val="00830D0B"/>
    <w:rsid w:val="00831C8D"/>
    <w:rsid w:val="00835502"/>
    <w:rsid w:val="00836B42"/>
    <w:rsid w:val="008423B4"/>
    <w:rsid w:val="008435B7"/>
    <w:rsid w:val="00846115"/>
    <w:rsid w:val="00846B40"/>
    <w:rsid w:val="00846D99"/>
    <w:rsid w:val="00847D3D"/>
    <w:rsid w:val="0085099E"/>
    <w:rsid w:val="00850D4E"/>
    <w:rsid w:val="00851A2B"/>
    <w:rsid w:val="0085370A"/>
    <w:rsid w:val="00855909"/>
    <w:rsid w:val="00855A7F"/>
    <w:rsid w:val="00855FDC"/>
    <w:rsid w:val="00856BD5"/>
    <w:rsid w:val="00857843"/>
    <w:rsid w:val="00861F35"/>
    <w:rsid w:val="00864CE9"/>
    <w:rsid w:val="00867D65"/>
    <w:rsid w:val="008702B6"/>
    <w:rsid w:val="008732A5"/>
    <w:rsid w:val="00873683"/>
    <w:rsid w:val="00875C5E"/>
    <w:rsid w:val="00876154"/>
    <w:rsid w:val="00877E76"/>
    <w:rsid w:val="008801B7"/>
    <w:rsid w:val="0088159C"/>
    <w:rsid w:val="00881BFE"/>
    <w:rsid w:val="008835BC"/>
    <w:rsid w:val="00883FBC"/>
    <w:rsid w:val="00886145"/>
    <w:rsid w:val="00886396"/>
    <w:rsid w:val="00886DD1"/>
    <w:rsid w:val="00886F4D"/>
    <w:rsid w:val="0088704F"/>
    <w:rsid w:val="008904BC"/>
    <w:rsid w:val="00893632"/>
    <w:rsid w:val="00893B87"/>
    <w:rsid w:val="00893DE9"/>
    <w:rsid w:val="008942AA"/>
    <w:rsid w:val="008950F8"/>
    <w:rsid w:val="00895D35"/>
    <w:rsid w:val="008A060B"/>
    <w:rsid w:val="008A10FF"/>
    <w:rsid w:val="008A1745"/>
    <w:rsid w:val="008A323A"/>
    <w:rsid w:val="008A530D"/>
    <w:rsid w:val="008A5496"/>
    <w:rsid w:val="008A5B07"/>
    <w:rsid w:val="008A6A9C"/>
    <w:rsid w:val="008A6ED7"/>
    <w:rsid w:val="008A7566"/>
    <w:rsid w:val="008B1C26"/>
    <w:rsid w:val="008B3BE1"/>
    <w:rsid w:val="008B5831"/>
    <w:rsid w:val="008B68D9"/>
    <w:rsid w:val="008B6DF6"/>
    <w:rsid w:val="008C09FA"/>
    <w:rsid w:val="008C4220"/>
    <w:rsid w:val="008C46E0"/>
    <w:rsid w:val="008C5BB2"/>
    <w:rsid w:val="008C7E96"/>
    <w:rsid w:val="008D2E9B"/>
    <w:rsid w:val="008D4568"/>
    <w:rsid w:val="008D460F"/>
    <w:rsid w:val="008D4CF8"/>
    <w:rsid w:val="008E023E"/>
    <w:rsid w:val="008E2D89"/>
    <w:rsid w:val="008E3BCB"/>
    <w:rsid w:val="008E4360"/>
    <w:rsid w:val="008E494A"/>
    <w:rsid w:val="008E642C"/>
    <w:rsid w:val="008E73BF"/>
    <w:rsid w:val="008F1C50"/>
    <w:rsid w:val="008F4692"/>
    <w:rsid w:val="008F5D95"/>
    <w:rsid w:val="008F75B9"/>
    <w:rsid w:val="00900878"/>
    <w:rsid w:val="00904FFD"/>
    <w:rsid w:val="00906A31"/>
    <w:rsid w:val="00906F1B"/>
    <w:rsid w:val="00910082"/>
    <w:rsid w:val="009102F2"/>
    <w:rsid w:val="00910A59"/>
    <w:rsid w:val="0091135D"/>
    <w:rsid w:val="00911A68"/>
    <w:rsid w:val="00912D54"/>
    <w:rsid w:val="00913C02"/>
    <w:rsid w:val="00913CDA"/>
    <w:rsid w:val="00915504"/>
    <w:rsid w:val="009158B8"/>
    <w:rsid w:val="00915D6B"/>
    <w:rsid w:val="00920715"/>
    <w:rsid w:val="00920C70"/>
    <w:rsid w:val="00920DDB"/>
    <w:rsid w:val="0092180A"/>
    <w:rsid w:val="00922562"/>
    <w:rsid w:val="00923214"/>
    <w:rsid w:val="00924DDD"/>
    <w:rsid w:val="00925A93"/>
    <w:rsid w:val="0092757B"/>
    <w:rsid w:val="00933EEA"/>
    <w:rsid w:val="00934912"/>
    <w:rsid w:val="00940AEC"/>
    <w:rsid w:val="009424D5"/>
    <w:rsid w:val="009430B1"/>
    <w:rsid w:val="00944EA1"/>
    <w:rsid w:val="00945176"/>
    <w:rsid w:val="00952AF5"/>
    <w:rsid w:val="009552EA"/>
    <w:rsid w:val="00955BCA"/>
    <w:rsid w:val="00957DF7"/>
    <w:rsid w:val="009607C9"/>
    <w:rsid w:val="00962BA9"/>
    <w:rsid w:val="00962CCD"/>
    <w:rsid w:val="00964EA5"/>
    <w:rsid w:val="00965295"/>
    <w:rsid w:val="00965433"/>
    <w:rsid w:val="00966136"/>
    <w:rsid w:val="00966BA1"/>
    <w:rsid w:val="00970006"/>
    <w:rsid w:val="009702EF"/>
    <w:rsid w:val="00972299"/>
    <w:rsid w:val="00975CAB"/>
    <w:rsid w:val="009766DC"/>
    <w:rsid w:val="009779BE"/>
    <w:rsid w:val="009820FA"/>
    <w:rsid w:val="0098374B"/>
    <w:rsid w:val="00983C5D"/>
    <w:rsid w:val="00983C70"/>
    <w:rsid w:val="0098475F"/>
    <w:rsid w:val="00984E67"/>
    <w:rsid w:val="009922BC"/>
    <w:rsid w:val="009938D1"/>
    <w:rsid w:val="00994696"/>
    <w:rsid w:val="00994855"/>
    <w:rsid w:val="00994C95"/>
    <w:rsid w:val="00995C3D"/>
    <w:rsid w:val="00995DB3"/>
    <w:rsid w:val="009A0DBB"/>
    <w:rsid w:val="009A44AB"/>
    <w:rsid w:val="009A598A"/>
    <w:rsid w:val="009A6264"/>
    <w:rsid w:val="009B1BB5"/>
    <w:rsid w:val="009B3007"/>
    <w:rsid w:val="009B3E8B"/>
    <w:rsid w:val="009B477E"/>
    <w:rsid w:val="009B4C7A"/>
    <w:rsid w:val="009B4F1E"/>
    <w:rsid w:val="009B70A6"/>
    <w:rsid w:val="009B7577"/>
    <w:rsid w:val="009B78C9"/>
    <w:rsid w:val="009B7DCB"/>
    <w:rsid w:val="009B7E7F"/>
    <w:rsid w:val="009C0D49"/>
    <w:rsid w:val="009C0D4E"/>
    <w:rsid w:val="009C1CC6"/>
    <w:rsid w:val="009C2C02"/>
    <w:rsid w:val="009C4674"/>
    <w:rsid w:val="009C47A1"/>
    <w:rsid w:val="009C6DC2"/>
    <w:rsid w:val="009D358F"/>
    <w:rsid w:val="009D4F8F"/>
    <w:rsid w:val="009D517B"/>
    <w:rsid w:val="009E123E"/>
    <w:rsid w:val="009E2379"/>
    <w:rsid w:val="009E2754"/>
    <w:rsid w:val="009E2AAB"/>
    <w:rsid w:val="009E3367"/>
    <w:rsid w:val="009E41CF"/>
    <w:rsid w:val="009E524F"/>
    <w:rsid w:val="009E67FF"/>
    <w:rsid w:val="009E6EAC"/>
    <w:rsid w:val="009E7F3B"/>
    <w:rsid w:val="009F0F04"/>
    <w:rsid w:val="009F18DC"/>
    <w:rsid w:val="009F2C9F"/>
    <w:rsid w:val="00A0153E"/>
    <w:rsid w:val="00A01F31"/>
    <w:rsid w:val="00A02317"/>
    <w:rsid w:val="00A03BF9"/>
    <w:rsid w:val="00A049BD"/>
    <w:rsid w:val="00A07141"/>
    <w:rsid w:val="00A07186"/>
    <w:rsid w:val="00A07EAB"/>
    <w:rsid w:val="00A07EDA"/>
    <w:rsid w:val="00A10C39"/>
    <w:rsid w:val="00A15707"/>
    <w:rsid w:val="00A163D8"/>
    <w:rsid w:val="00A16A66"/>
    <w:rsid w:val="00A17087"/>
    <w:rsid w:val="00A209AA"/>
    <w:rsid w:val="00A20F12"/>
    <w:rsid w:val="00A24383"/>
    <w:rsid w:val="00A2614A"/>
    <w:rsid w:val="00A27598"/>
    <w:rsid w:val="00A30011"/>
    <w:rsid w:val="00A30B95"/>
    <w:rsid w:val="00A3572F"/>
    <w:rsid w:val="00A4280D"/>
    <w:rsid w:val="00A429D5"/>
    <w:rsid w:val="00A43263"/>
    <w:rsid w:val="00A44F10"/>
    <w:rsid w:val="00A454B1"/>
    <w:rsid w:val="00A521CA"/>
    <w:rsid w:val="00A5399A"/>
    <w:rsid w:val="00A53B25"/>
    <w:rsid w:val="00A53D79"/>
    <w:rsid w:val="00A6010E"/>
    <w:rsid w:val="00A63FCE"/>
    <w:rsid w:val="00A646EF"/>
    <w:rsid w:val="00A653D0"/>
    <w:rsid w:val="00A72AF4"/>
    <w:rsid w:val="00A72D13"/>
    <w:rsid w:val="00A73BC1"/>
    <w:rsid w:val="00A73ED8"/>
    <w:rsid w:val="00A74782"/>
    <w:rsid w:val="00A74C87"/>
    <w:rsid w:val="00A751DF"/>
    <w:rsid w:val="00A75366"/>
    <w:rsid w:val="00A75901"/>
    <w:rsid w:val="00A77F11"/>
    <w:rsid w:val="00A80570"/>
    <w:rsid w:val="00A805D7"/>
    <w:rsid w:val="00A80FEC"/>
    <w:rsid w:val="00A81940"/>
    <w:rsid w:val="00A81B16"/>
    <w:rsid w:val="00A84037"/>
    <w:rsid w:val="00A847A6"/>
    <w:rsid w:val="00A86C8A"/>
    <w:rsid w:val="00A87A6A"/>
    <w:rsid w:val="00A902D9"/>
    <w:rsid w:val="00A90A32"/>
    <w:rsid w:val="00A90D07"/>
    <w:rsid w:val="00A93513"/>
    <w:rsid w:val="00AA1F67"/>
    <w:rsid w:val="00AA479F"/>
    <w:rsid w:val="00AA50E1"/>
    <w:rsid w:val="00AB025A"/>
    <w:rsid w:val="00AB062E"/>
    <w:rsid w:val="00AB1485"/>
    <w:rsid w:val="00AB1CF4"/>
    <w:rsid w:val="00AB1F11"/>
    <w:rsid w:val="00AB2C7F"/>
    <w:rsid w:val="00AB2EAF"/>
    <w:rsid w:val="00AB6F13"/>
    <w:rsid w:val="00AB7F72"/>
    <w:rsid w:val="00AC0B7F"/>
    <w:rsid w:val="00AC2069"/>
    <w:rsid w:val="00AC34B5"/>
    <w:rsid w:val="00AC34ED"/>
    <w:rsid w:val="00AC3697"/>
    <w:rsid w:val="00AD1424"/>
    <w:rsid w:val="00AD1BC4"/>
    <w:rsid w:val="00AD2A15"/>
    <w:rsid w:val="00AD4293"/>
    <w:rsid w:val="00AD470F"/>
    <w:rsid w:val="00AE0497"/>
    <w:rsid w:val="00AE0661"/>
    <w:rsid w:val="00AE1B85"/>
    <w:rsid w:val="00AE2CAD"/>
    <w:rsid w:val="00AE67DD"/>
    <w:rsid w:val="00AE6E19"/>
    <w:rsid w:val="00AF2BD9"/>
    <w:rsid w:val="00AF547F"/>
    <w:rsid w:val="00AF62D1"/>
    <w:rsid w:val="00AF6C33"/>
    <w:rsid w:val="00AF745B"/>
    <w:rsid w:val="00AF7AC7"/>
    <w:rsid w:val="00B0562B"/>
    <w:rsid w:val="00B05F53"/>
    <w:rsid w:val="00B068A1"/>
    <w:rsid w:val="00B10FB9"/>
    <w:rsid w:val="00B113C5"/>
    <w:rsid w:val="00B148A3"/>
    <w:rsid w:val="00B15865"/>
    <w:rsid w:val="00B15874"/>
    <w:rsid w:val="00B200E3"/>
    <w:rsid w:val="00B22716"/>
    <w:rsid w:val="00B22930"/>
    <w:rsid w:val="00B232AE"/>
    <w:rsid w:val="00B2403C"/>
    <w:rsid w:val="00B251DF"/>
    <w:rsid w:val="00B25C5A"/>
    <w:rsid w:val="00B27086"/>
    <w:rsid w:val="00B307E9"/>
    <w:rsid w:val="00B326AC"/>
    <w:rsid w:val="00B34347"/>
    <w:rsid w:val="00B35279"/>
    <w:rsid w:val="00B35A26"/>
    <w:rsid w:val="00B35E3F"/>
    <w:rsid w:val="00B360D4"/>
    <w:rsid w:val="00B36BEE"/>
    <w:rsid w:val="00B42B8B"/>
    <w:rsid w:val="00B46775"/>
    <w:rsid w:val="00B53960"/>
    <w:rsid w:val="00B53CDF"/>
    <w:rsid w:val="00B53D66"/>
    <w:rsid w:val="00B552A7"/>
    <w:rsid w:val="00B57C9C"/>
    <w:rsid w:val="00B61229"/>
    <w:rsid w:val="00B63ECE"/>
    <w:rsid w:val="00B64858"/>
    <w:rsid w:val="00B66E02"/>
    <w:rsid w:val="00B673CD"/>
    <w:rsid w:val="00B677B7"/>
    <w:rsid w:val="00B67BA3"/>
    <w:rsid w:val="00B70607"/>
    <w:rsid w:val="00B71A89"/>
    <w:rsid w:val="00B72ED6"/>
    <w:rsid w:val="00B74188"/>
    <w:rsid w:val="00B74556"/>
    <w:rsid w:val="00B74C31"/>
    <w:rsid w:val="00B74C4C"/>
    <w:rsid w:val="00B75460"/>
    <w:rsid w:val="00B7567E"/>
    <w:rsid w:val="00B77A88"/>
    <w:rsid w:val="00B8030A"/>
    <w:rsid w:val="00B83029"/>
    <w:rsid w:val="00B86209"/>
    <w:rsid w:val="00B86683"/>
    <w:rsid w:val="00B86797"/>
    <w:rsid w:val="00B86E3D"/>
    <w:rsid w:val="00B87BA6"/>
    <w:rsid w:val="00B91587"/>
    <w:rsid w:val="00B9311B"/>
    <w:rsid w:val="00B94B5C"/>
    <w:rsid w:val="00B958B8"/>
    <w:rsid w:val="00B97AA6"/>
    <w:rsid w:val="00BA0765"/>
    <w:rsid w:val="00BA1B0E"/>
    <w:rsid w:val="00BA2F0D"/>
    <w:rsid w:val="00BA3F67"/>
    <w:rsid w:val="00BA614D"/>
    <w:rsid w:val="00BA7CFB"/>
    <w:rsid w:val="00BB5125"/>
    <w:rsid w:val="00BB73E5"/>
    <w:rsid w:val="00BB7ACD"/>
    <w:rsid w:val="00BC0FC6"/>
    <w:rsid w:val="00BC282B"/>
    <w:rsid w:val="00BC77A7"/>
    <w:rsid w:val="00BD480D"/>
    <w:rsid w:val="00BD52E6"/>
    <w:rsid w:val="00BD754C"/>
    <w:rsid w:val="00BE01AB"/>
    <w:rsid w:val="00BE0B9B"/>
    <w:rsid w:val="00BE157F"/>
    <w:rsid w:val="00BE165E"/>
    <w:rsid w:val="00BE1E0C"/>
    <w:rsid w:val="00BE1F6A"/>
    <w:rsid w:val="00BE23D0"/>
    <w:rsid w:val="00BE2BD3"/>
    <w:rsid w:val="00BF2533"/>
    <w:rsid w:val="00BF26A1"/>
    <w:rsid w:val="00BF3E0F"/>
    <w:rsid w:val="00BF45A7"/>
    <w:rsid w:val="00BF5BCF"/>
    <w:rsid w:val="00BF723B"/>
    <w:rsid w:val="00C00030"/>
    <w:rsid w:val="00C003DF"/>
    <w:rsid w:val="00C005ED"/>
    <w:rsid w:val="00C00EEC"/>
    <w:rsid w:val="00C014F9"/>
    <w:rsid w:val="00C02D97"/>
    <w:rsid w:val="00C03076"/>
    <w:rsid w:val="00C06946"/>
    <w:rsid w:val="00C0719D"/>
    <w:rsid w:val="00C101FA"/>
    <w:rsid w:val="00C126CB"/>
    <w:rsid w:val="00C129E8"/>
    <w:rsid w:val="00C13287"/>
    <w:rsid w:val="00C136C5"/>
    <w:rsid w:val="00C20F68"/>
    <w:rsid w:val="00C22BB5"/>
    <w:rsid w:val="00C26915"/>
    <w:rsid w:val="00C27250"/>
    <w:rsid w:val="00C31BE5"/>
    <w:rsid w:val="00C32321"/>
    <w:rsid w:val="00C327EE"/>
    <w:rsid w:val="00C32CF6"/>
    <w:rsid w:val="00C34893"/>
    <w:rsid w:val="00C37EA1"/>
    <w:rsid w:val="00C42C0F"/>
    <w:rsid w:val="00C45B57"/>
    <w:rsid w:val="00C46F51"/>
    <w:rsid w:val="00C470C5"/>
    <w:rsid w:val="00C517DD"/>
    <w:rsid w:val="00C531E8"/>
    <w:rsid w:val="00C53E6C"/>
    <w:rsid w:val="00C54154"/>
    <w:rsid w:val="00C542C3"/>
    <w:rsid w:val="00C55154"/>
    <w:rsid w:val="00C556F2"/>
    <w:rsid w:val="00C56658"/>
    <w:rsid w:val="00C62249"/>
    <w:rsid w:val="00C62C61"/>
    <w:rsid w:val="00C63739"/>
    <w:rsid w:val="00C64FA1"/>
    <w:rsid w:val="00C664C9"/>
    <w:rsid w:val="00C74A51"/>
    <w:rsid w:val="00C76B46"/>
    <w:rsid w:val="00C80659"/>
    <w:rsid w:val="00C809A0"/>
    <w:rsid w:val="00C80FF8"/>
    <w:rsid w:val="00C81D13"/>
    <w:rsid w:val="00C83926"/>
    <w:rsid w:val="00C84167"/>
    <w:rsid w:val="00C86362"/>
    <w:rsid w:val="00C87C3A"/>
    <w:rsid w:val="00C90A39"/>
    <w:rsid w:val="00C910C4"/>
    <w:rsid w:val="00C91137"/>
    <w:rsid w:val="00C93422"/>
    <w:rsid w:val="00C93A15"/>
    <w:rsid w:val="00C948FD"/>
    <w:rsid w:val="00C962DC"/>
    <w:rsid w:val="00C96E7E"/>
    <w:rsid w:val="00C973EB"/>
    <w:rsid w:val="00CA0D4E"/>
    <w:rsid w:val="00CA1EF6"/>
    <w:rsid w:val="00CA223A"/>
    <w:rsid w:val="00CA32CF"/>
    <w:rsid w:val="00CA3C9B"/>
    <w:rsid w:val="00CA4DF1"/>
    <w:rsid w:val="00CA6CF0"/>
    <w:rsid w:val="00CB0EEF"/>
    <w:rsid w:val="00CB0FE4"/>
    <w:rsid w:val="00CB120A"/>
    <w:rsid w:val="00CB675E"/>
    <w:rsid w:val="00CB6EE1"/>
    <w:rsid w:val="00CC42F3"/>
    <w:rsid w:val="00CC5438"/>
    <w:rsid w:val="00CC5EC9"/>
    <w:rsid w:val="00CC7045"/>
    <w:rsid w:val="00CD09E4"/>
    <w:rsid w:val="00CD1D34"/>
    <w:rsid w:val="00CD23B5"/>
    <w:rsid w:val="00CD407D"/>
    <w:rsid w:val="00CE0A91"/>
    <w:rsid w:val="00CE17C1"/>
    <w:rsid w:val="00CE21FC"/>
    <w:rsid w:val="00CE3BC7"/>
    <w:rsid w:val="00CE5274"/>
    <w:rsid w:val="00CE74E0"/>
    <w:rsid w:val="00CE7660"/>
    <w:rsid w:val="00CE7AFF"/>
    <w:rsid w:val="00CF0729"/>
    <w:rsid w:val="00CF0794"/>
    <w:rsid w:val="00CF0E19"/>
    <w:rsid w:val="00CF34D8"/>
    <w:rsid w:val="00CF40F6"/>
    <w:rsid w:val="00CF4F29"/>
    <w:rsid w:val="00CF509D"/>
    <w:rsid w:val="00D014B2"/>
    <w:rsid w:val="00D025EC"/>
    <w:rsid w:val="00D03DDF"/>
    <w:rsid w:val="00D047DF"/>
    <w:rsid w:val="00D06577"/>
    <w:rsid w:val="00D10225"/>
    <w:rsid w:val="00D1114D"/>
    <w:rsid w:val="00D14321"/>
    <w:rsid w:val="00D15555"/>
    <w:rsid w:val="00D16772"/>
    <w:rsid w:val="00D22713"/>
    <w:rsid w:val="00D229D0"/>
    <w:rsid w:val="00D23B4E"/>
    <w:rsid w:val="00D23B7D"/>
    <w:rsid w:val="00D25A42"/>
    <w:rsid w:val="00D30745"/>
    <w:rsid w:val="00D31A3E"/>
    <w:rsid w:val="00D36D06"/>
    <w:rsid w:val="00D371CE"/>
    <w:rsid w:val="00D42D8D"/>
    <w:rsid w:val="00D42F25"/>
    <w:rsid w:val="00D430ED"/>
    <w:rsid w:val="00D459D6"/>
    <w:rsid w:val="00D45B21"/>
    <w:rsid w:val="00D45FD9"/>
    <w:rsid w:val="00D52DF5"/>
    <w:rsid w:val="00D5358C"/>
    <w:rsid w:val="00D551CF"/>
    <w:rsid w:val="00D55832"/>
    <w:rsid w:val="00D56760"/>
    <w:rsid w:val="00D56B89"/>
    <w:rsid w:val="00D57650"/>
    <w:rsid w:val="00D601A4"/>
    <w:rsid w:val="00D61586"/>
    <w:rsid w:val="00D65CF0"/>
    <w:rsid w:val="00D67D6A"/>
    <w:rsid w:val="00D71F1B"/>
    <w:rsid w:val="00D7297B"/>
    <w:rsid w:val="00D72B36"/>
    <w:rsid w:val="00D730B4"/>
    <w:rsid w:val="00D75D20"/>
    <w:rsid w:val="00D763A8"/>
    <w:rsid w:val="00D765AD"/>
    <w:rsid w:val="00D77EEE"/>
    <w:rsid w:val="00D80245"/>
    <w:rsid w:val="00D80EF6"/>
    <w:rsid w:val="00D8100D"/>
    <w:rsid w:val="00D84E67"/>
    <w:rsid w:val="00D8595B"/>
    <w:rsid w:val="00D90F36"/>
    <w:rsid w:val="00D92073"/>
    <w:rsid w:val="00D925B8"/>
    <w:rsid w:val="00D92C45"/>
    <w:rsid w:val="00D94A26"/>
    <w:rsid w:val="00D9628D"/>
    <w:rsid w:val="00D96A7D"/>
    <w:rsid w:val="00D97121"/>
    <w:rsid w:val="00DA0F72"/>
    <w:rsid w:val="00DA1582"/>
    <w:rsid w:val="00DA48F5"/>
    <w:rsid w:val="00DA5099"/>
    <w:rsid w:val="00DA586C"/>
    <w:rsid w:val="00DA60CE"/>
    <w:rsid w:val="00DA6ABE"/>
    <w:rsid w:val="00DB0FBC"/>
    <w:rsid w:val="00DB1044"/>
    <w:rsid w:val="00DB1224"/>
    <w:rsid w:val="00DB132C"/>
    <w:rsid w:val="00DB1FE7"/>
    <w:rsid w:val="00DB55DF"/>
    <w:rsid w:val="00DB5A4A"/>
    <w:rsid w:val="00DB5ABD"/>
    <w:rsid w:val="00DB5FA0"/>
    <w:rsid w:val="00DC27DA"/>
    <w:rsid w:val="00DC3983"/>
    <w:rsid w:val="00DC66EC"/>
    <w:rsid w:val="00DD3381"/>
    <w:rsid w:val="00DD61D4"/>
    <w:rsid w:val="00DD638D"/>
    <w:rsid w:val="00DE1631"/>
    <w:rsid w:val="00DE1C54"/>
    <w:rsid w:val="00DE3179"/>
    <w:rsid w:val="00DE34B9"/>
    <w:rsid w:val="00DE45F9"/>
    <w:rsid w:val="00DE599E"/>
    <w:rsid w:val="00DE6268"/>
    <w:rsid w:val="00DE64B7"/>
    <w:rsid w:val="00DE6C47"/>
    <w:rsid w:val="00DE6CA3"/>
    <w:rsid w:val="00DF1510"/>
    <w:rsid w:val="00DF25F0"/>
    <w:rsid w:val="00DF3961"/>
    <w:rsid w:val="00DF45FB"/>
    <w:rsid w:val="00DF539A"/>
    <w:rsid w:val="00DF6D02"/>
    <w:rsid w:val="00DF7479"/>
    <w:rsid w:val="00E00F3B"/>
    <w:rsid w:val="00E01221"/>
    <w:rsid w:val="00E016C2"/>
    <w:rsid w:val="00E01A0D"/>
    <w:rsid w:val="00E01A2C"/>
    <w:rsid w:val="00E024BA"/>
    <w:rsid w:val="00E028B1"/>
    <w:rsid w:val="00E04437"/>
    <w:rsid w:val="00E058C3"/>
    <w:rsid w:val="00E05B26"/>
    <w:rsid w:val="00E05BE3"/>
    <w:rsid w:val="00E1049A"/>
    <w:rsid w:val="00E125EE"/>
    <w:rsid w:val="00E163BF"/>
    <w:rsid w:val="00E20553"/>
    <w:rsid w:val="00E208D0"/>
    <w:rsid w:val="00E20D71"/>
    <w:rsid w:val="00E22056"/>
    <w:rsid w:val="00E22E18"/>
    <w:rsid w:val="00E237B9"/>
    <w:rsid w:val="00E242A7"/>
    <w:rsid w:val="00E24824"/>
    <w:rsid w:val="00E24ABC"/>
    <w:rsid w:val="00E26D8D"/>
    <w:rsid w:val="00E31B42"/>
    <w:rsid w:val="00E31E26"/>
    <w:rsid w:val="00E327BE"/>
    <w:rsid w:val="00E33090"/>
    <w:rsid w:val="00E33D11"/>
    <w:rsid w:val="00E355F3"/>
    <w:rsid w:val="00E356C7"/>
    <w:rsid w:val="00E357A0"/>
    <w:rsid w:val="00E36793"/>
    <w:rsid w:val="00E36FD8"/>
    <w:rsid w:val="00E3700E"/>
    <w:rsid w:val="00E37315"/>
    <w:rsid w:val="00E40CE4"/>
    <w:rsid w:val="00E43CFB"/>
    <w:rsid w:val="00E459A6"/>
    <w:rsid w:val="00E45EBB"/>
    <w:rsid w:val="00E53AE3"/>
    <w:rsid w:val="00E54F75"/>
    <w:rsid w:val="00E60654"/>
    <w:rsid w:val="00E6066A"/>
    <w:rsid w:val="00E60E5A"/>
    <w:rsid w:val="00E61F61"/>
    <w:rsid w:val="00E64277"/>
    <w:rsid w:val="00E64897"/>
    <w:rsid w:val="00E651C2"/>
    <w:rsid w:val="00E6566C"/>
    <w:rsid w:val="00E657E4"/>
    <w:rsid w:val="00E67235"/>
    <w:rsid w:val="00E67396"/>
    <w:rsid w:val="00E7227C"/>
    <w:rsid w:val="00E743C1"/>
    <w:rsid w:val="00E75788"/>
    <w:rsid w:val="00E76731"/>
    <w:rsid w:val="00E76E69"/>
    <w:rsid w:val="00E76F74"/>
    <w:rsid w:val="00E77060"/>
    <w:rsid w:val="00E7733F"/>
    <w:rsid w:val="00E81FA1"/>
    <w:rsid w:val="00E8271A"/>
    <w:rsid w:val="00E82FBC"/>
    <w:rsid w:val="00E84908"/>
    <w:rsid w:val="00E8612A"/>
    <w:rsid w:val="00E90F59"/>
    <w:rsid w:val="00E94A0F"/>
    <w:rsid w:val="00E95CF4"/>
    <w:rsid w:val="00E96A85"/>
    <w:rsid w:val="00EA1E46"/>
    <w:rsid w:val="00EA6E36"/>
    <w:rsid w:val="00EA72D1"/>
    <w:rsid w:val="00EB0004"/>
    <w:rsid w:val="00EB0D3C"/>
    <w:rsid w:val="00EB1A20"/>
    <w:rsid w:val="00EB26A9"/>
    <w:rsid w:val="00EB34C4"/>
    <w:rsid w:val="00EB4721"/>
    <w:rsid w:val="00EB5A5E"/>
    <w:rsid w:val="00EB6307"/>
    <w:rsid w:val="00EB6C84"/>
    <w:rsid w:val="00EC0F15"/>
    <w:rsid w:val="00EC32DD"/>
    <w:rsid w:val="00EC3A59"/>
    <w:rsid w:val="00EC5031"/>
    <w:rsid w:val="00ED00D0"/>
    <w:rsid w:val="00ED1C55"/>
    <w:rsid w:val="00ED2593"/>
    <w:rsid w:val="00ED2CF3"/>
    <w:rsid w:val="00ED3C62"/>
    <w:rsid w:val="00ED42FE"/>
    <w:rsid w:val="00ED6490"/>
    <w:rsid w:val="00ED68D0"/>
    <w:rsid w:val="00EE36D0"/>
    <w:rsid w:val="00EE374B"/>
    <w:rsid w:val="00EE4F81"/>
    <w:rsid w:val="00EF0FBB"/>
    <w:rsid w:val="00EF1D34"/>
    <w:rsid w:val="00EF3367"/>
    <w:rsid w:val="00EF4DC5"/>
    <w:rsid w:val="00EF4E0E"/>
    <w:rsid w:val="00EF4FD4"/>
    <w:rsid w:val="00EF6C39"/>
    <w:rsid w:val="00F0180F"/>
    <w:rsid w:val="00F028E2"/>
    <w:rsid w:val="00F0324B"/>
    <w:rsid w:val="00F03C8C"/>
    <w:rsid w:val="00F100FB"/>
    <w:rsid w:val="00F109FE"/>
    <w:rsid w:val="00F119C1"/>
    <w:rsid w:val="00F12889"/>
    <w:rsid w:val="00F12CEB"/>
    <w:rsid w:val="00F150E1"/>
    <w:rsid w:val="00F158C2"/>
    <w:rsid w:val="00F159CC"/>
    <w:rsid w:val="00F207BD"/>
    <w:rsid w:val="00F22C85"/>
    <w:rsid w:val="00F25168"/>
    <w:rsid w:val="00F25246"/>
    <w:rsid w:val="00F263C7"/>
    <w:rsid w:val="00F30D7A"/>
    <w:rsid w:val="00F31044"/>
    <w:rsid w:val="00F32296"/>
    <w:rsid w:val="00F322E8"/>
    <w:rsid w:val="00F33078"/>
    <w:rsid w:val="00F3575B"/>
    <w:rsid w:val="00F40321"/>
    <w:rsid w:val="00F439DA"/>
    <w:rsid w:val="00F4562B"/>
    <w:rsid w:val="00F46128"/>
    <w:rsid w:val="00F46B82"/>
    <w:rsid w:val="00F46FED"/>
    <w:rsid w:val="00F51100"/>
    <w:rsid w:val="00F53B60"/>
    <w:rsid w:val="00F555A9"/>
    <w:rsid w:val="00F56F36"/>
    <w:rsid w:val="00F572F6"/>
    <w:rsid w:val="00F57883"/>
    <w:rsid w:val="00F57C53"/>
    <w:rsid w:val="00F57C87"/>
    <w:rsid w:val="00F61239"/>
    <w:rsid w:val="00F61A2C"/>
    <w:rsid w:val="00F61D3F"/>
    <w:rsid w:val="00F6233C"/>
    <w:rsid w:val="00F6242E"/>
    <w:rsid w:val="00F637F0"/>
    <w:rsid w:val="00F63BC4"/>
    <w:rsid w:val="00F6435F"/>
    <w:rsid w:val="00F715BA"/>
    <w:rsid w:val="00F7250D"/>
    <w:rsid w:val="00F73008"/>
    <w:rsid w:val="00F739B5"/>
    <w:rsid w:val="00F741B4"/>
    <w:rsid w:val="00F75D53"/>
    <w:rsid w:val="00F765EC"/>
    <w:rsid w:val="00F77EDA"/>
    <w:rsid w:val="00F80E59"/>
    <w:rsid w:val="00F83E1A"/>
    <w:rsid w:val="00F84051"/>
    <w:rsid w:val="00F8418D"/>
    <w:rsid w:val="00F870C7"/>
    <w:rsid w:val="00F879ED"/>
    <w:rsid w:val="00F9100D"/>
    <w:rsid w:val="00F91269"/>
    <w:rsid w:val="00F918DF"/>
    <w:rsid w:val="00F91E10"/>
    <w:rsid w:val="00F92EB5"/>
    <w:rsid w:val="00F948E6"/>
    <w:rsid w:val="00F9542D"/>
    <w:rsid w:val="00F95D05"/>
    <w:rsid w:val="00F97606"/>
    <w:rsid w:val="00FA2703"/>
    <w:rsid w:val="00FA799E"/>
    <w:rsid w:val="00FB1703"/>
    <w:rsid w:val="00FB1A8E"/>
    <w:rsid w:val="00FB2281"/>
    <w:rsid w:val="00FB5FBE"/>
    <w:rsid w:val="00FC0E41"/>
    <w:rsid w:val="00FC17C6"/>
    <w:rsid w:val="00FC2222"/>
    <w:rsid w:val="00FC5B3B"/>
    <w:rsid w:val="00FC696E"/>
    <w:rsid w:val="00FC729B"/>
    <w:rsid w:val="00FD17B4"/>
    <w:rsid w:val="00FD2F2E"/>
    <w:rsid w:val="00FD34AD"/>
    <w:rsid w:val="00FD34BE"/>
    <w:rsid w:val="00FD45BE"/>
    <w:rsid w:val="00FD4F48"/>
    <w:rsid w:val="00FD5931"/>
    <w:rsid w:val="00FE204B"/>
    <w:rsid w:val="00FE3D3C"/>
    <w:rsid w:val="00FE40EF"/>
    <w:rsid w:val="00FE5C11"/>
    <w:rsid w:val="00FE5FFD"/>
    <w:rsid w:val="00FE7303"/>
    <w:rsid w:val="00FE7DDF"/>
    <w:rsid w:val="00FE7ECE"/>
    <w:rsid w:val="00FF153E"/>
    <w:rsid w:val="00FF3E4A"/>
    <w:rsid w:val="00FF52BD"/>
    <w:rsid w:val="00FF6734"/>
    <w:rsid w:val="00FF6807"/>
    <w:rsid w:val="00FF68A0"/>
    <w:rsid w:val="01140BCA"/>
    <w:rsid w:val="014E2B19"/>
    <w:rsid w:val="01752A1F"/>
    <w:rsid w:val="018262E5"/>
    <w:rsid w:val="01997462"/>
    <w:rsid w:val="0264586C"/>
    <w:rsid w:val="02FE4E84"/>
    <w:rsid w:val="03172246"/>
    <w:rsid w:val="031E4A07"/>
    <w:rsid w:val="035819C8"/>
    <w:rsid w:val="03DF11BF"/>
    <w:rsid w:val="0437754B"/>
    <w:rsid w:val="048C2167"/>
    <w:rsid w:val="04A836A6"/>
    <w:rsid w:val="04D97923"/>
    <w:rsid w:val="04F66326"/>
    <w:rsid w:val="055D7963"/>
    <w:rsid w:val="05760640"/>
    <w:rsid w:val="065E6CBE"/>
    <w:rsid w:val="07A12192"/>
    <w:rsid w:val="07E20E25"/>
    <w:rsid w:val="082E711E"/>
    <w:rsid w:val="086E2316"/>
    <w:rsid w:val="08980CAC"/>
    <w:rsid w:val="089A65D4"/>
    <w:rsid w:val="08E519BB"/>
    <w:rsid w:val="09091D14"/>
    <w:rsid w:val="0A0D4836"/>
    <w:rsid w:val="0A395A71"/>
    <w:rsid w:val="0B153091"/>
    <w:rsid w:val="0B3129DA"/>
    <w:rsid w:val="0C0D6227"/>
    <w:rsid w:val="0C346C5A"/>
    <w:rsid w:val="0C7F5877"/>
    <w:rsid w:val="0D366907"/>
    <w:rsid w:val="0D7262AB"/>
    <w:rsid w:val="0DAD0FD5"/>
    <w:rsid w:val="0E2D10D3"/>
    <w:rsid w:val="0F5A28DB"/>
    <w:rsid w:val="10543B9B"/>
    <w:rsid w:val="10771BFD"/>
    <w:rsid w:val="10C7578D"/>
    <w:rsid w:val="10F81B53"/>
    <w:rsid w:val="11D70D6E"/>
    <w:rsid w:val="127B49F6"/>
    <w:rsid w:val="127C6528"/>
    <w:rsid w:val="129F369B"/>
    <w:rsid w:val="12A57BAF"/>
    <w:rsid w:val="13243D2E"/>
    <w:rsid w:val="13906D71"/>
    <w:rsid w:val="15061B1E"/>
    <w:rsid w:val="152C12EF"/>
    <w:rsid w:val="156779DF"/>
    <w:rsid w:val="15691724"/>
    <w:rsid w:val="158417B4"/>
    <w:rsid w:val="15E866F4"/>
    <w:rsid w:val="15EA028F"/>
    <w:rsid w:val="1715686E"/>
    <w:rsid w:val="1775196E"/>
    <w:rsid w:val="17B075BF"/>
    <w:rsid w:val="17EB138D"/>
    <w:rsid w:val="18036847"/>
    <w:rsid w:val="188321F8"/>
    <w:rsid w:val="18D40FF8"/>
    <w:rsid w:val="18F97167"/>
    <w:rsid w:val="19110F0C"/>
    <w:rsid w:val="1937458E"/>
    <w:rsid w:val="19921685"/>
    <w:rsid w:val="199A1B4F"/>
    <w:rsid w:val="1A173181"/>
    <w:rsid w:val="1A325AAB"/>
    <w:rsid w:val="1B9E26E0"/>
    <w:rsid w:val="1D7E2665"/>
    <w:rsid w:val="1E337F0A"/>
    <w:rsid w:val="1E864A96"/>
    <w:rsid w:val="1EF847D8"/>
    <w:rsid w:val="205F61DE"/>
    <w:rsid w:val="20DC610E"/>
    <w:rsid w:val="212871FD"/>
    <w:rsid w:val="213C38A6"/>
    <w:rsid w:val="219410DC"/>
    <w:rsid w:val="227B6E3E"/>
    <w:rsid w:val="22DB394E"/>
    <w:rsid w:val="23F35A59"/>
    <w:rsid w:val="247F37D0"/>
    <w:rsid w:val="249B2DC8"/>
    <w:rsid w:val="24C60C82"/>
    <w:rsid w:val="24CE35D3"/>
    <w:rsid w:val="25765848"/>
    <w:rsid w:val="257D55B3"/>
    <w:rsid w:val="25B46ACA"/>
    <w:rsid w:val="25F922F9"/>
    <w:rsid w:val="26CF048A"/>
    <w:rsid w:val="2789445C"/>
    <w:rsid w:val="280F753C"/>
    <w:rsid w:val="28242564"/>
    <w:rsid w:val="28357E81"/>
    <w:rsid w:val="28871BC7"/>
    <w:rsid w:val="28C767BD"/>
    <w:rsid w:val="296B5F5E"/>
    <w:rsid w:val="299E17BD"/>
    <w:rsid w:val="29B13057"/>
    <w:rsid w:val="29BD41B2"/>
    <w:rsid w:val="2A027A31"/>
    <w:rsid w:val="2A1246D6"/>
    <w:rsid w:val="2A816360"/>
    <w:rsid w:val="2AAA4141"/>
    <w:rsid w:val="2AD732BF"/>
    <w:rsid w:val="2AD74DC4"/>
    <w:rsid w:val="2AD75AD5"/>
    <w:rsid w:val="2AF71E98"/>
    <w:rsid w:val="2B6009F3"/>
    <w:rsid w:val="2B67187D"/>
    <w:rsid w:val="2BF76550"/>
    <w:rsid w:val="2C061840"/>
    <w:rsid w:val="2C245C04"/>
    <w:rsid w:val="2C54752C"/>
    <w:rsid w:val="2C7F50B3"/>
    <w:rsid w:val="2CB04B65"/>
    <w:rsid w:val="2CFF73D8"/>
    <w:rsid w:val="2D0109E8"/>
    <w:rsid w:val="2D7E37F6"/>
    <w:rsid w:val="2DA02907"/>
    <w:rsid w:val="2DC52037"/>
    <w:rsid w:val="2E3E1205"/>
    <w:rsid w:val="2E5C5D76"/>
    <w:rsid w:val="2E633AE9"/>
    <w:rsid w:val="2EA72D89"/>
    <w:rsid w:val="2ED91E9B"/>
    <w:rsid w:val="2F0B154A"/>
    <w:rsid w:val="2FC97402"/>
    <w:rsid w:val="30900D90"/>
    <w:rsid w:val="30BE1A3F"/>
    <w:rsid w:val="31615074"/>
    <w:rsid w:val="317E18EF"/>
    <w:rsid w:val="32877139"/>
    <w:rsid w:val="32F204F3"/>
    <w:rsid w:val="331755E2"/>
    <w:rsid w:val="34222639"/>
    <w:rsid w:val="347E1F0E"/>
    <w:rsid w:val="348636B1"/>
    <w:rsid w:val="35971038"/>
    <w:rsid w:val="360E5F3F"/>
    <w:rsid w:val="362B7D3E"/>
    <w:rsid w:val="3668649C"/>
    <w:rsid w:val="36CD0CDE"/>
    <w:rsid w:val="36E34B7D"/>
    <w:rsid w:val="372B35BB"/>
    <w:rsid w:val="373F5B4A"/>
    <w:rsid w:val="377172A8"/>
    <w:rsid w:val="384B375D"/>
    <w:rsid w:val="38A11B18"/>
    <w:rsid w:val="39101680"/>
    <w:rsid w:val="394070C1"/>
    <w:rsid w:val="3A4448B6"/>
    <w:rsid w:val="3AD641F9"/>
    <w:rsid w:val="3B246CE0"/>
    <w:rsid w:val="3B3F2EA0"/>
    <w:rsid w:val="3B6277BF"/>
    <w:rsid w:val="3B880314"/>
    <w:rsid w:val="3BF85E50"/>
    <w:rsid w:val="3C205722"/>
    <w:rsid w:val="3C826AD3"/>
    <w:rsid w:val="3CD3268E"/>
    <w:rsid w:val="3CFD492F"/>
    <w:rsid w:val="3D0C0ABD"/>
    <w:rsid w:val="3D20263E"/>
    <w:rsid w:val="3D276560"/>
    <w:rsid w:val="3D8E51A7"/>
    <w:rsid w:val="3D9857F5"/>
    <w:rsid w:val="3D9D3D92"/>
    <w:rsid w:val="3DB329CA"/>
    <w:rsid w:val="3E822A8B"/>
    <w:rsid w:val="3E9A5176"/>
    <w:rsid w:val="3EB92282"/>
    <w:rsid w:val="3EC93D0D"/>
    <w:rsid w:val="3F372DEA"/>
    <w:rsid w:val="3F92003E"/>
    <w:rsid w:val="3FB84132"/>
    <w:rsid w:val="401B5193"/>
    <w:rsid w:val="411E01AD"/>
    <w:rsid w:val="41723243"/>
    <w:rsid w:val="418D37C8"/>
    <w:rsid w:val="41CD4B96"/>
    <w:rsid w:val="41EF1F46"/>
    <w:rsid w:val="422815A9"/>
    <w:rsid w:val="432E23EF"/>
    <w:rsid w:val="43BA1C12"/>
    <w:rsid w:val="43F41927"/>
    <w:rsid w:val="441C0ACC"/>
    <w:rsid w:val="445500F5"/>
    <w:rsid w:val="453C7315"/>
    <w:rsid w:val="45D048C1"/>
    <w:rsid w:val="48030A16"/>
    <w:rsid w:val="48193679"/>
    <w:rsid w:val="48201437"/>
    <w:rsid w:val="490A3077"/>
    <w:rsid w:val="492F7C03"/>
    <w:rsid w:val="493C7F19"/>
    <w:rsid w:val="49766F1A"/>
    <w:rsid w:val="49DB3BB2"/>
    <w:rsid w:val="49E56C6D"/>
    <w:rsid w:val="4B4714F4"/>
    <w:rsid w:val="4B722E03"/>
    <w:rsid w:val="4B840C92"/>
    <w:rsid w:val="4BA872C4"/>
    <w:rsid w:val="4BE90F88"/>
    <w:rsid w:val="4CD138A5"/>
    <w:rsid w:val="4D067048"/>
    <w:rsid w:val="4D7A32C3"/>
    <w:rsid w:val="4D88322A"/>
    <w:rsid w:val="4DBF51EF"/>
    <w:rsid w:val="4DF515B6"/>
    <w:rsid w:val="4E2B0E69"/>
    <w:rsid w:val="4E346B67"/>
    <w:rsid w:val="4E775EFA"/>
    <w:rsid w:val="4EA22EA0"/>
    <w:rsid w:val="4EB020D6"/>
    <w:rsid w:val="4EC60CF1"/>
    <w:rsid w:val="4EDA386E"/>
    <w:rsid w:val="4F136437"/>
    <w:rsid w:val="4FA40617"/>
    <w:rsid w:val="50647240"/>
    <w:rsid w:val="510333D9"/>
    <w:rsid w:val="51143064"/>
    <w:rsid w:val="518070D6"/>
    <w:rsid w:val="518B40B2"/>
    <w:rsid w:val="51F342A9"/>
    <w:rsid w:val="52666281"/>
    <w:rsid w:val="53503857"/>
    <w:rsid w:val="53641AEB"/>
    <w:rsid w:val="53B01D53"/>
    <w:rsid w:val="53DA55D7"/>
    <w:rsid w:val="540C5299"/>
    <w:rsid w:val="5450150F"/>
    <w:rsid w:val="5475695C"/>
    <w:rsid w:val="552B7D36"/>
    <w:rsid w:val="55342B75"/>
    <w:rsid w:val="55520A4B"/>
    <w:rsid w:val="55983241"/>
    <w:rsid w:val="563E6887"/>
    <w:rsid w:val="5657326A"/>
    <w:rsid w:val="567F017E"/>
    <w:rsid w:val="5692564B"/>
    <w:rsid w:val="57E93CDF"/>
    <w:rsid w:val="582452FE"/>
    <w:rsid w:val="588E5845"/>
    <w:rsid w:val="58BD7DCF"/>
    <w:rsid w:val="58C922F8"/>
    <w:rsid w:val="59615BC3"/>
    <w:rsid w:val="59707C13"/>
    <w:rsid w:val="59936AA1"/>
    <w:rsid w:val="59957B00"/>
    <w:rsid w:val="59961F7F"/>
    <w:rsid w:val="599971E1"/>
    <w:rsid w:val="59C06909"/>
    <w:rsid w:val="59E52086"/>
    <w:rsid w:val="5B144E6F"/>
    <w:rsid w:val="5B271B39"/>
    <w:rsid w:val="5B2C2D7B"/>
    <w:rsid w:val="5BD66CFC"/>
    <w:rsid w:val="5C704F64"/>
    <w:rsid w:val="5C8234A7"/>
    <w:rsid w:val="5D091D41"/>
    <w:rsid w:val="5D27628A"/>
    <w:rsid w:val="5D77274F"/>
    <w:rsid w:val="5D837DCE"/>
    <w:rsid w:val="5E457BC1"/>
    <w:rsid w:val="5F021969"/>
    <w:rsid w:val="5F3D6787"/>
    <w:rsid w:val="5FC179B2"/>
    <w:rsid w:val="601577B5"/>
    <w:rsid w:val="60185D34"/>
    <w:rsid w:val="602A0BC1"/>
    <w:rsid w:val="608D4992"/>
    <w:rsid w:val="60CE702B"/>
    <w:rsid w:val="612313F8"/>
    <w:rsid w:val="62182632"/>
    <w:rsid w:val="626D65FC"/>
    <w:rsid w:val="62D34209"/>
    <w:rsid w:val="62F305B1"/>
    <w:rsid w:val="63185A08"/>
    <w:rsid w:val="63342111"/>
    <w:rsid w:val="633931FE"/>
    <w:rsid w:val="64854756"/>
    <w:rsid w:val="65D21D76"/>
    <w:rsid w:val="65D83322"/>
    <w:rsid w:val="65F5587D"/>
    <w:rsid w:val="661A0818"/>
    <w:rsid w:val="66603BB3"/>
    <w:rsid w:val="66EB7F9F"/>
    <w:rsid w:val="677B2936"/>
    <w:rsid w:val="67A4408D"/>
    <w:rsid w:val="68EE5521"/>
    <w:rsid w:val="692264A2"/>
    <w:rsid w:val="6958253F"/>
    <w:rsid w:val="69A45FC1"/>
    <w:rsid w:val="69D81D23"/>
    <w:rsid w:val="6ABB64CC"/>
    <w:rsid w:val="6AFF0EC7"/>
    <w:rsid w:val="6B126C97"/>
    <w:rsid w:val="6B2B24A1"/>
    <w:rsid w:val="6B70705E"/>
    <w:rsid w:val="6CB770F1"/>
    <w:rsid w:val="6CBD6834"/>
    <w:rsid w:val="6D392DAA"/>
    <w:rsid w:val="6D990F94"/>
    <w:rsid w:val="6E014C89"/>
    <w:rsid w:val="6EA1010E"/>
    <w:rsid w:val="6F3F0CFF"/>
    <w:rsid w:val="6F8C34AF"/>
    <w:rsid w:val="6FB14F47"/>
    <w:rsid w:val="70546986"/>
    <w:rsid w:val="706E3B76"/>
    <w:rsid w:val="706E3E18"/>
    <w:rsid w:val="70887EA9"/>
    <w:rsid w:val="70E47803"/>
    <w:rsid w:val="7109762E"/>
    <w:rsid w:val="71522B12"/>
    <w:rsid w:val="718C67DA"/>
    <w:rsid w:val="71C657F5"/>
    <w:rsid w:val="71E03B95"/>
    <w:rsid w:val="71E41899"/>
    <w:rsid w:val="72671BC0"/>
    <w:rsid w:val="72924B7F"/>
    <w:rsid w:val="7326659C"/>
    <w:rsid w:val="734851BC"/>
    <w:rsid w:val="737547B1"/>
    <w:rsid w:val="74155161"/>
    <w:rsid w:val="74D200CD"/>
    <w:rsid w:val="74E449BE"/>
    <w:rsid w:val="754C1D92"/>
    <w:rsid w:val="75552B26"/>
    <w:rsid w:val="75571926"/>
    <w:rsid w:val="75D95127"/>
    <w:rsid w:val="75FF0EE4"/>
    <w:rsid w:val="765611EB"/>
    <w:rsid w:val="766557B5"/>
    <w:rsid w:val="76820551"/>
    <w:rsid w:val="76F01611"/>
    <w:rsid w:val="76F534C4"/>
    <w:rsid w:val="7757322C"/>
    <w:rsid w:val="77AA01A8"/>
    <w:rsid w:val="77D313D6"/>
    <w:rsid w:val="781B6DBF"/>
    <w:rsid w:val="78492EB5"/>
    <w:rsid w:val="784C688E"/>
    <w:rsid w:val="786500D5"/>
    <w:rsid w:val="78C93824"/>
    <w:rsid w:val="79143741"/>
    <w:rsid w:val="79972DD0"/>
    <w:rsid w:val="79A23A29"/>
    <w:rsid w:val="79DE0C9C"/>
    <w:rsid w:val="7A125118"/>
    <w:rsid w:val="7B1D0DB2"/>
    <w:rsid w:val="7C21060E"/>
    <w:rsid w:val="7C3C0A46"/>
    <w:rsid w:val="7C9725EE"/>
    <w:rsid w:val="7D6F3BF9"/>
    <w:rsid w:val="7E0647AC"/>
    <w:rsid w:val="7E3A1FF2"/>
    <w:rsid w:val="7E9763A2"/>
    <w:rsid w:val="7F791220"/>
    <w:rsid w:val="7F864460"/>
    <w:rsid w:val="7FE37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35"/>
    <w:qFormat/>
    <w:uiPriority w:val="0"/>
    <w:pPr>
      <w:jc w:val="left"/>
      <w:outlineLvl w:val="0"/>
    </w:pPr>
    <w:rPr>
      <w:b/>
      <w:bCs/>
      <w:kern w:val="44"/>
      <w:sz w:val="28"/>
      <w:szCs w:val="44"/>
    </w:rPr>
  </w:style>
  <w:style w:type="paragraph" w:styleId="4">
    <w:name w:val="heading 2"/>
    <w:basedOn w:val="1"/>
    <w:next w:val="1"/>
    <w:link w:val="3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7"/>
    <w:qFormat/>
    <w:uiPriority w:val="9"/>
    <w:pPr>
      <w:keepNext/>
      <w:keepLines/>
      <w:spacing w:before="260" w:after="260" w:line="416" w:lineRule="auto"/>
      <w:outlineLvl w:val="2"/>
    </w:pPr>
    <w:rPr>
      <w:b/>
      <w:bCs/>
      <w:sz w:val="32"/>
      <w:szCs w:val="32"/>
    </w:rPr>
  </w:style>
  <w:style w:type="character" w:default="1" w:styleId="27">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te Heading"/>
    <w:basedOn w:val="1"/>
    <w:next w:val="1"/>
    <w:qFormat/>
    <w:uiPriority w:val="0"/>
    <w:pPr>
      <w:jc w:val="center"/>
    </w:pPr>
  </w:style>
  <w:style w:type="paragraph" w:styleId="7">
    <w:name w:val="Normal Indent"/>
    <w:basedOn w:val="1"/>
    <w:link w:val="38"/>
    <w:qFormat/>
    <w:uiPriority w:val="0"/>
    <w:pPr>
      <w:adjustRightInd w:val="0"/>
      <w:spacing w:line="312" w:lineRule="atLeast"/>
      <w:ind w:firstLine="420"/>
      <w:textAlignment w:val="baseline"/>
    </w:pPr>
    <w:rPr>
      <w:sz w:val="21"/>
      <w:szCs w:val="24"/>
    </w:rPr>
  </w:style>
  <w:style w:type="paragraph" w:styleId="8">
    <w:name w:val="Document Map"/>
    <w:basedOn w:val="1"/>
    <w:link w:val="39"/>
    <w:qFormat/>
    <w:uiPriority w:val="0"/>
    <w:rPr>
      <w:rFonts w:ascii="宋体"/>
      <w:sz w:val="18"/>
      <w:szCs w:val="18"/>
    </w:rPr>
  </w:style>
  <w:style w:type="paragraph" w:styleId="9">
    <w:name w:val="annotation text"/>
    <w:basedOn w:val="1"/>
    <w:link w:val="40"/>
    <w:qFormat/>
    <w:uiPriority w:val="99"/>
    <w:pPr>
      <w:jc w:val="left"/>
    </w:pPr>
  </w:style>
  <w:style w:type="paragraph" w:styleId="10">
    <w:name w:val="Body Text"/>
    <w:basedOn w:val="1"/>
    <w:qFormat/>
    <w:uiPriority w:val="0"/>
    <w:rPr>
      <w:rFonts w:ascii="楷体_GB2312" w:eastAsia="楷体_GB2312"/>
      <w:kern w:val="0"/>
      <w:szCs w:val="20"/>
    </w:rPr>
  </w:style>
  <w:style w:type="paragraph" w:styleId="11">
    <w:name w:val="Body Text Indent"/>
    <w:basedOn w:val="1"/>
    <w:link w:val="41"/>
    <w:qFormat/>
    <w:uiPriority w:val="0"/>
    <w:pPr>
      <w:spacing w:after="120"/>
      <w:ind w:left="420" w:leftChars="200"/>
    </w:pPr>
  </w:style>
  <w:style w:type="paragraph" w:styleId="12">
    <w:name w:val="Plain Text"/>
    <w:basedOn w:val="1"/>
    <w:link w:val="42"/>
    <w:unhideWhenUsed/>
    <w:qFormat/>
    <w:uiPriority w:val="0"/>
    <w:pPr>
      <w:widowControl/>
      <w:spacing w:before="100" w:beforeAutospacing="1" w:after="100" w:afterAutospacing="1" w:line="240" w:lineRule="auto"/>
      <w:jc w:val="left"/>
    </w:pPr>
    <w:rPr>
      <w:rFonts w:ascii="ˎ̥" w:hAnsi="ˎ̥"/>
      <w:kern w:val="0"/>
      <w:sz w:val="18"/>
      <w:szCs w:val="18"/>
    </w:rPr>
  </w:style>
  <w:style w:type="paragraph" w:styleId="13">
    <w:name w:val="Balloon Text"/>
    <w:basedOn w:val="1"/>
    <w:link w:val="43"/>
    <w:qFormat/>
    <w:uiPriority w:val="0"/>
    <w:rPr>
      <w:sz w:val="18"/>
      <w:szCs w:val="18"/>
    </w:rPr>
  </w:style>
  <w:style w:type="paragraph" w:styleId="14">
    <w:name w:val="footer"/>
    <w:basedOn w:val="1"/>
    <w:link w:val="44"/>
    <w:qFormat/>
    <w:uiPriority w:val="0"/>
    <w:pPr>
      <w:tabs>
        <w:tab w:val="center" w:pos="4153"/>
        <w:tab w:val="right" w:pos="8306"/>
      </w:tabs>
      <w:snapToGrid w:val="0"/>
      <w:jc w:val="left"/>
    </w:pPr>
    <w:rPr>
      <w:sz w:val="18"/>
      <w:szCs w:val="18"/>
    </w:rPr>
  </w:style>
  <w:style w:type="paragraph" w:styleId="15">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Subtitle"/>
    <w:basedOn w:val="1"/>
    <w:next w:val="1"/>
    <w:link w:val="46"/>
    <w:qFormat/>
    <w:uiPriority w:val="11"/>
    <w:pPr>
      <w:jc w:val="left"/>
      <w:outlineLvl w:val="3"/>
    </w:pPr>
    <w:rPr>
      <w:b/>
      <w:bCs/>
      <w:kern w:val="28"/>
      <w:sz w:val="28"/>
      <w:szCs w:val="32"/>
    </w:rPr>
  </w:style>
  <w:style w:type="paragraph" w:styleId="18">
    <w:name w:val="Body Text Indent 3"/>
    <w:basedOn w:val="1"/>
    <w:qFormat/>
    <w:uiPriority w:val="0"/>
    <w:pPr>
      <w:adjustRightInd w:val="0"/>
      <w:spacing w:before="60"/>
      <w:ind w:firstLine="525"/>
      <w:textAlignment w:val="baseline"/>
    </w:pPr>
    <w:rPr>
      <w:rFonts w:eastAsia="楷体_GB2312"/>
      <w:kern w:val="0"/>
      <w:sz w:val="28"/>
    </w:rPr>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styleId="21">
    <w:name w:val="Title"/>
    <w:basedOn w:val="3"/>
    <w:next w:val="1"/>
    <w:link w:val="47"/>
    <w:qFormat/>
    <w:uiPriority w:val="10"/>
    <w:rPr>
      <w:sz w:val="30"/>
    </w:rPr>
  </w:style>
  <w:style w:type="paragraph" w:styleId="22">
    <w:name w:val="annotation subject"/>
    <w:basedOn w:val="9"/>
    <w:next w:val="9"/>
    <w:link w:val="48"/>
    <w:qFormat/>
    <w:uiPriority w:val="0"/>
    <w:rPr>
      <w:b/>
      <w:bCs/>
    </w:rPr>
  </w:style>
  <w:style w:type="paragraph" w:styleId="23">
    <w:name w:val="Body Text First Indent 2"/>
    <w:basedOn w:val="11"/>
    <w:next w:val="1"/>
    <w:qFormat/>
    <w:uiPriority w:val="0"/>
    <w:pPr>
      <w:spacing w:line="240" w:lineRule="auto"/>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basedOn w:val="27"/>
    <w:qFormat/>
    <w:uiPriority w:val="0"/>
    <w:rPr>
      <w:color w:val="333333"/>
      <w:u w:val="none"/>
    </w:rPr>
  </w:style>
  <w:style w:type="character" w:styleId="30">
    <w:name w:val="Hyperlink"/>
    <w:basedOn w:val="27"/>
    <w:unhideWhenUsed/>
    <w:qFormat/>
    <w:uiPriority w:val="99"/>
    <w:rPr>
      <w:color w:val="333333"/>
      <w:u w:val="none"/>
    </w:rPr>
  </w:style>
  <w:style w:type="character" w:styleId="31">
    <w:name w:val="annotation reference"/>
    <w:basedOn w:val="27"/>
    <w:qFormat/>
    <w:uiPriority w:val="0"/>
    <w:rPr>
      <w:sz w:val="21"/>
      <w:szCs w:val="21"/>
    </w:rPr>
  </w:style>
  <w:style w:type="paragraph" w:customStyle="1" w:styleId="32">
    <w:name w:val="样式 黑色 行距: 最小值 26 磅"/>
    <w:basedOn w:val="1"/>
    <w:qFormat/>
    <w:uiPriority w:val="0"/>
    <w:pPr>
      <w:spacing w:line="240" w:lineRule="auto"/>
      <w:ind w:firstLine="200" w:firstLineChars="200"/>
      <w:jc w:val="left"/>
    </w:pPr>
    <w:rPr>
      <w:rFonts w:eastAsia="楷体_GB2312" w:cs="宋体"/>
      <w:color w:val="000000"/>
      <w:spacing w:val="6"/>
      <w:sz w:val="28"/>
      <w:szCs w:val="20"/>
    </w:rPr>
  </w:style>
  <w:style w:type="paragraph" w:customStyle="1" w:styleId="33">
    <w:name w:val="样式 首行缩进:  2 字符1"/>
    <w:basedOn w:val="1"/>
    <w:qFormat/>
    <w:uiPriority w:val="0"/>
    <w:pPr>
      <w:adjustRightInd w:val="0"/>
      <w:snapToGrid w:val="0"/>
      <w:ind w:firstLine="480"/>
    </w:pPr>
    <w:rPr>
      <w:rFonts w:cs="宋体"/>
      <w:szCs w:val="20"/>
    </w:rPr>
  </w:style>
  <w:style w:type="paragraph" w:customStyle="1" w:styleId="34">
    <w:name w:val="0正文"/>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35">
    <w:name w:val="标题 1 字符"/>
    <w:link w:val="3"/>
    <w:qFormat/>
    <w:uiPriority w:val="0"/>
    <w:rPr>
      <w:rFonts w:ascii="Times New Roman" w:hAnsi="Times New Roman" w:eastAsia="宋体"/>
      <w:b/>
      <w:bCs/>
      <w:kern w:val="44"/>
      <w:sz w:val="28"/>
      <w:szCs w:val="44"/>
    </w:rPr>
  </w:style>
  <w:style w:type="character" w:customStyle="1" w:styleId="36">
    <w:name w:val="标题 2 字符"/>
    <w:link w:val="4"/>
    <w:qFormat/>
    <w:uiPriority w:val="0"/>
    <w:rPr>
      <w:rFonts w:ascii="Cambria" w:hAnsi="Cambria"/>
      <w:b/>
      <w:bCs/>
      <w:kern w:val="2"/>
      <w:sz w:val="32"/>
      <w:szCs w:val="32"/>
    </w:rPr>
  </w:style>
  <w:style w:type="character" w:customStyle="1" w:styleId="37">
    <w:name w:val="标题 3 字符"/>
    <w:basedOn w:val="27"/>
    <w:link w:val="5"/>
    <w:semiHidden/>
    <w:qFormat/>
    <w:uiPriority w:val="9"/>
    <w:rPr>
      <w:b/>
      <w:bCs/>
      <w:sz w:val="32"/>
      <w:szCs w:val="32"/>
    </w:rPr>
  </w:style>
  <w:style w:type="character" w:customStyle="1" w:styleId="38">
    <w:name w:val="正文缩进 字符"/>
    <w:basedOn w:val="27"/>
    <w:link w:val="7"/>
    <w:qFormat/>
    <w:uiPriority w:val="0"/>
    <w:rPr>
      <w:kern w:val="2"/>
      <w:sz w:val="21"/>
      <w:szCs w:val="24"/>
    </w:rPr>
  </w:style>
  <w:style w:type="character" w:customStyle="1" w:styleId="39">
    <w:name w:val="文档结构图 字符"/>
    <w:basedOn w:val="27"/>
    <w:link w:val="8"/>
    <w:qFormat/>
    <w:uiPriority w:val="0"/>
    <w:rPr>
      <w:rFonts w:ascii="宋体"/>
      <w:kern w:val="2"/>
      <w:sz w:val="18"/>
      <w:szCs w:val="18"/>
    </w:rPr>
  </w:style>
  <w:style w:type="character" w:customStyle="1" w:styleId="40">
    <w:name w:val="批注文字 字符"/>
    <w:basedOn w:val="27"/>
    <w:link w:val="9"/>
    <w:qFormat/>
    <w:uiPriority w:val="99"/>
    <w:rPr>
      <w:kern w:val="2"/>
      <w:sz w:val="24"/>
      <w:szCs w:val="22"/>
    </w:rPr>
  </w:style>
  <w:style w:type="character" w:customStyle="1" w:styleId="41">
    <w:name w:val="正文文本缩进 字符"/>
    <w:basedOn w:val="27"/>
    <w:link w:val="11"/>
    <w:qFormat/>
    <w:uiPriority w:val="0"/>
    <w:rPr>
      <w:kern w:val="2"/>
      <w:sz w:val="24"/>
      <w:szCs w:val="22"/>
    </w:rPr>
  </w:style>
  <w:style w:type="character" w:customStyle="1" w:styleId="42">
    <w:name w:val="纯文本 字符"/>
    <w:basedOn w:val="27"/>
    <w:link w:val="12"/>
    <w:qFormat/>
    <w:uiPriority w:val="99"/>
    <w:rPr>
      <w:rFonts w:ascii="ˎ̥" w:hAnsi="ˎ̥"/>
      <w:sz w:val="18"/>
      <w:szCs w:val="18"/>
    </w:rPr>
  </w:style>
  <w:style w:type="character" w:customStyle="1" w:styleId="43">
    <w:name w:val="批注框文本 字符"/>
    <w:basedOn w:val="27"/>
    <w:link w:val="13"/>
    <w:qFormat/>
    <w:uiPriority w:val="0"/>
    <w:rPr>
      <w:kern w:val="2"/>
      <w:sz w:val="18"/>
      <w:szCs w:val="18"/>
    </w:rPr>
  </w:style>
  <w:style w:type="character" w:customStyle="1" w:styleId="44">
    <w:name w:val="页脚 字符"/>
    <w:basedOn w:val="27"/>
    <w:link w:val="14"/>
    <w:qFormat/>
    <w:locked/>
    <w:uiPriority w:val="0"/>
    <w:rPr>
      <w:kern w:val="2"/>
      <w:sz w:val="18"/>
      <w:szCs w:val="18"/>
    </w:rPr>
  </w:style>
  <w:style w:type="character" w:customStyle="1" w:styleId="45">
    <w:name w:val="页眉 字符"/>
    <w:basedOn w:val="27"/>
    <w:link w:val="15"/>
    <w:qFormat/>
    <w:uiPriority w:val="0"/>
    <w:rPr>
      <w:kern w:val="2"/>
      <w:sz w:val="18"/>
      <w:szCs w:val="18"/>
    </w:rPr>
  </w:style>
  <w:style w:type="character" w:customStyle="1" w:styleId="46">
    <w:name w:val="副标题 字符"/>
    <w:basedOn w:val="27"/>
    <w:link w:val="17"/>
    <w:qFormat/>
    <w:uiPriority w:val="11"/>
    <w:rPr>
      <w:rFonts w:ascii="Times New Roman" w:hAnsi="Times New Roman" w:eastAsia="宋体" w:cs="Times New Roman"/>
      <w:b/>
      <w:bCs/>
      <w:kern w:val="28"/>
      <w:sz w:val="28"/>
      <w:szCs w:val="32"/>
    </w:rPr>
  </w:style>
  <w:style w:type="character" w:customStyle="1" w:styleId="47">
    <w:name w:val="标题 字符"/>
    <w:basedOn w:val="27"/>
    <w:link w:val="21"/>
    <w:qFormat/>
    <w:uiPriority w:val="10"/>
    <w:rPr>
      <w:rFonts w:ascii="Times New Roman" w:hAnsi="Times New Roman" w:eastAsia="宋体"/>
      <w:b/>
      <w:bCs/>
      <w:kern w:val="44"/>
      <w:sz w:val="30"/>
      <w:szCs w:val="44"/>
    </w:rPr>
  </w:style>
  <w:style w:type="character" w:customStyle="1" w:styleId="48">
    <w:name w:val="批注主题 字符"/>
    <w:basedOn w:val="40"/>
    <w:link w:val="22"/>
    <w:qFormat/>
    <w:uiPriority w:val="0"/>
    <w:rPr>
      <w:kern w:val="2"/>
      <w:sz w:val="24"/>
      <w:szCs w:val="22"/>
    </w:rPr>
  </w:style>
  <w:style w:type="character" w:customStyle="1" w:styleId="49">
    <w:name w:val="disabled"/>
    <w:basedOn w:val="27"/>
    <w:qFormat/>
    <w:uiPriority w:val="0"/>
    <w:rPr>
      <w:color w:val="ADAAAD"/>
    </w:rPr>
  </w:style>
  <w:style w:type="character" w:customStyle="1" w:styleId="50">
    <w:name w:val="标题 3 Char"/>
    <w:basedOn w:val="27"/>
    <w:semiHidden/>
    <w:qFormat/>
    <w:uiPriority w:val="0"/>
    <w:rPr>
      <w:b/>
      <w:bCs/>
      <w:kern w:val="2"/>
      <w:sz w:val="32"/>
      <w:szCs w:val="32"/>
    </w:rPr>
  </w:style>
  <w:style w:type="character" w:customStyle="1" w:styleId="51">
    <w:name w:val="p0 Char"/>
    <w:basedOn w:val="27"/>
    <w:link w:val="52"/>
    <w:qFormat/>
    <w:uiPriority w:val="0"/>
    <w:rPr>
      <w:rFonts w:ascii="Calibri" w:hAnsi="Calibri" w:cs="宋体"/>
      <w:sz w:val="21"/>
      <w:szCs w:val="21"/>
    </w:rPr>
  </w:style>
  <w:style w:type="paragraph" w:customStyle="1" w:styleId="52">
    <w:name w:val="p0"/>
    <w:basedOn w:val="1"/>
    <w:link w:val="51"/>
    <w:qFormat/>
    <w:uiPriority w:val="0"/>
    <w:pPr>
      <w:widowControl/>
      <w:spacing w:line="240" w:lineRule="auto"/>
    </w:pPr>
    <w:rPr>
      <w:rFonts w:ascii="Calibri" w:hAnsi="Calibri" w:cs="宋体"/>
      <w:kern w:val="0"/>
      <w:sz w:val="21"/>
      <w:szCs w:val="21"/>
    </w:rPr>
  </w:style>
  <w:style w:type="character" w:customStyle="1" w:styleId="53">
    <w:name w:val="font11"/>
    <w:basedOn w:val="27"/>
    <w:qFormat/>
    <w:uiPriority w:val="0"/>
    <w:rPr>
      <w:rFonts w:hint="eastAsia" w:ascii="微软雅黑" w:hAnsi="微软雅黑" w:eastAsia="微软雅黑" w:cs="微软雅黑"/>
      <w:color w:val="000000"/>
      <w:sz w:val="22"/>
      <w:szCs w:val="22"/>
      <w:u w:val="none"/>
    </w:rPr>
  </w:style>
  <w:style w:type="character" w:customStyle="1" w:styleId="54">
    <w:name w:val="current"/>
    <w:basedOn w:val="27"/>
    <w:qFormat/>
    <w:uiPriority w:val="0"/>
    <w:rPr>
      <w:b/>
      <w:color w:val="FF0084"/>
    </w:rPr>
  </w:style>
  <w:style w:type="character" w:customStyle="1" w:styleId="55">
    <w:name w:val="明显强调1"/>
    <w:qFormat/>
    <w:uiPriority w:val="0"/>
    <w:rPr>
      <w:b/>
      <w:bCs/>
      <w:i/>
      <w:iCs/>
      <w:color w:val="4F81BD"/>
    </w:rPr>
  </w:style>
  <w:style w:type="character" w:customStyle="1" w:styleId="56">
    <w:name w:val="font01"/>
    <w:basedOn w:val="27"/>
    <w:qFormat/>
    <w:uiPriority w:val="0"/>
    <w:rPr>
      <w:rFonts w:hint="eastAsia" w:ascii="宋体" w:hAnsi="宋体" w:eastAsia="宋体" w:cs="宋体"/>
      <w:color w:val="000000"/>
      <w:sz w:val="22"/>
      <w:szCs w:val="22"/>
      <w:u w:val="none"/>
    </w:rPr>
  </w:style>
  <w:style w:type="character" w:customStyle="1" w:styleId="57">
    <w:name w:val="disabled1"/>
    <w:basedOn w:val="27"/>
    <w:qFormat/>
    <w:uiPriority w:val="0"/>
    <w:rPr>
      <w:color w:val="929292"/>
      <w:bdr w:val="single" w:color="929292" w:sz="6" w:space="0"/>
      <w:shd w:val="clear" w:color="auto" w:fill="FFFFFF"/>
    </w:rPr>
  </w:style>
  <w:style w:type="character" w:customStyle="1" w:styleId="58">
    <w:name w:val="正文缩进 Char"/>
    <w:qFormat/>
    <w:uiPriority w:val="0"/>
    <w:rPr>
      <w:rFonts w:cs="Times New Roman"/>
      <w:kern w:val="2"/>
      <w:sz w:val="24"/>
      <w:szCs w:val="24"/>
    </w:rPr>
  </w:style>
  <w:style w:type="character" w:customStyle="1" w:styleId="59">
    <w:name w:val="current1"/>
    <w:basedOn w:val="27"/>
    <w:qFormat/>
    <w:uiPriority w:val="0"/>
    <w:rPr>
      <w:b/>
      <w:color w:val="FFFFFF"/>
      <w:bdr w:val="single" w:color="000080" w:sz="6" w:space="0"/>
      <w:shd w:val="clear" w:color="auto" w:fill="2E6AB1"/>
    </w:rPr>
  </w:style>
  <w:style w:type="character" w:customStyle="1" w:styleId="60">
    <w:name w:val="文档结构图 Char Char"/>
    <w:link w:val="61"/>
    <w:qFormat/>
    <w:uiPriority w:val="0"/>
    <w:rPr>
      <w:rFonts w:ascii="宋体"/>
      <w:sz w:val="18"/>
      <w:szCs w:val="18"/>
    </w:rPr>
  </w:style>
  <w:style w:type="paragraph" w:customStyle="1" w:styleId="61">
    <w:name w:val="文档结构图1"/>
    <w:basedOn w:val="1"/>
    <w:link w:val="60"/>
    <w:qFormat/>
    <w:uiPriority w:val="0"/>
    <w:pPr>
      <w:spacing w:line="240" w:lineRule="auto"/>
    </w:pPr>
    <w:rPr>
      <w:rFonts w:ascii="宋体"/>
      <w:kern w:val="0"/>
      <w:sz w:val="18"/>
      <w:szCs w:val="18"/>
    </w:rPr>
  </w:style>
  <w:style w:type="character" w:customStyle="1" w:styleId="62">
    <w:name w:val="表头 Char Char"/>
    <w:qFormat/>
    <w:uiPriority w:val="0"/>
    <w:rPr>
      <w:rFonts w:ascii="宋体" w:hAnsi="宋体" w:eastAsia="宋体"/>
      <w:b/>
      <w:kern w:val="2"/>
      <w:sz w:val="24"/>
      <w:szCs w:val="24"/>
      <w:lang w:val="en-US" w:eastAsia="zh-CN" w:bidi="ar-SA"/>
    </w:rPr>
  </w:style>
  <w:style w:type="character" w:customStyle="1" w:styleId="63">
    <w:name w:val="NP表格内容中 Char Char"/>
    <w:link w:val="64"/>
    <w:qFormat/>
    <w:uiPriority w:val="0"/>
    <w:rPr>
      <w:kern w:val="2"/>
      <w:sz w:val="21"/>
      <w:szCs w:val="21"/>
    </w:rPr>
  </w:style>
  <w:style w:type="paragraph" w:customStyle="1" w:styleId="64">
    <w:name w:val="NP表格内容中"/>
    <w:basedOn w:val="1"/>
    <w:link w:val="63"/>
    <w:qFormat/>
    <w:uiPriority w:val="0"/>
    <w:pPr>
      <w:spacing w:line="240" w:lineRule="auto"/>
      <w:jc w:val="center"/>
    </w:pPr>
    <w:rPr>
      <w:sz w:val="21"/>
      <w:szCs w:val="21"/>
    </w:rPr>
  </w:style>
  <w:style w:type="character" w:customStyle="1" w:styleId="65">
    <w:name w:val="_Style 0"/>
    <w:qFormat/>
    <w:uiPriority w:val="0"/>
    <w:rPr>
      <w:b/>
      <w:bCs/>
      <w:i/>
      <w:iCs/>
      <w:color w:val="4F81BD"/>
    </w:rPr>
  </w:style>
  <w:style w:type="paragraph" w:customStyle="1" w:styleId="66">
    <w:name w:val="1文章"/>
    <w:basedOn w:val="1"/>
    <w:qFormat/>
    <w:uiPriority w:val="0"/>
    <w:pPr>
      <w:ind w:firstLine="573"/>
    </w:pPr>
    <w:rPr>
      <w:rFonts w:eastAsia="楷体_GB2312"/>
      <w:sz w:val="28"/>
      <w:szCs w:val="20"/>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样式 小四 行距: 1.5 倍行距1"/>
    <w:basedOn w:val="1"/>
    <w:qFormat/>
    <w:uiPriority w:val="0"/>
    <w:pPr>
      <w:ind w:firstLine="480" w:firstLineChars="200"/>
    </w:pPr>
    <w:rPr>
      <w:rFonts w:cs="宋体"/>
      <w:szCs w:val="20"/>
    </w:rPr>
  </w:style>
  <w:style w:type="paragraph" w:customStyle="1" w:styleId="69">
    <w:name w:val="默认段落字体 Para Char Char Char Char"/>
    <w:basedOn w:val="1"/>
    <w:qFormat/>
    <w:uiPriority w:val="0"/>
    <w:pPr>
      <w:spacing w:line="240" w:lineRule="auto"/>
    </w:pPr>
    <w:rPr>
      <w:sz w:val="21"/>
      <w:szCs w:val="20"/>
    </w:rPr>
  </w:style>
  <w:style w:type="paragraph" w:customStyle="1" w:styleId="7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脚 New"/>
    <w:basedOn w:val="72"/>
    <w:qFormat/>
    <w:uiPriority w:val="0"/>
    <w:pPr>
      <w:tabs>
        <w:tab w:val="center" w:pos="4153"/>
        <w:tab w:val="right" w:pos="8306"/>
      </w:tabs>
      <w:snapToGrid w:val="0"/>
      <w:jc w:val="left"/>
    </w:pPr>
    <w:rPr>
      <w:sz w:val="18"/>
      <w:szCs w:val="18"/>
    </w:rPr>
  </w:style>
  <w:style w:type="paragraph" w:customStyle="1" w:styleId="72">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表头aaaa"/>
    <w:basedOn w:val="10"/>
    <w:next w:val="10"/>
    <w:qFormat/>
    <w:uiPriority w:val="0"/>
    <w:pPr>
      <w:adjustRightInd w:val="0"/>
      <w:snapToGrid w:val="0"/>
      <w:jc w:val="center"/>
    </w:pPr>
    <w:rPr>
      <w:rFonts w:ascii="Times New Roman" w:eastAsia="宋体"/>
      <w:b/>
      <w:kern w:val="2"/>
      <w:szCs w:val="24"/>
    </w:rPr>
  </w:style>
  <w:style w:type="paragraph" w:customStyle="1" w:styleId="7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Table Paragraph"/>
    <w:basedOn w:val="1"/>
    <w:qFormat/>
    <w:uiPriority w:val="0"/>
    <w:pPr>
      <w:autoSpaceDE w:val="0"/>
      <w:autoSpaceDN w:val="0"/>
      <w:adjustRightInd w:val="0"/>
      <w:spacing w:line="240" w:lineRule="auto"/>
      <w:jc w:val="left"/>
    </w:pPr>
    <w:rPr>
      <w:kern w:val="0"/>
      <w:szCs w:val="24"/>
    </w:rPr>
  </w:style>
  <w:style w:type="paragraph" w:customStyle="1" w:styleId="78">
    <w:name w:val="TOC 标题1"/>
    <w:basedOn w:val="3"/>
    <w:next w:val="1"/>
    <w:qFormat/>
    <w:uiPriority w:val="0"/>
    <w:pPr>
      <w:widowControl/>
      <w:spacing w:before="480" w:line="276" w:lineRule="auto"/>
      <w:outlineLvl w:val="9"/>
    </w:pPr>
    <w:rPr>
      <w:rFonts w:ascii="Cambria" w:hAnsi="Cambria"/>
      <w:color w:val="365F91"/>
      <w:kern w:val="0"/>
      <w:szCs w:val="28"/>
    </w:rPr>
  </w:style>
  <w:style w:type="paragraph" w:customStyle="1" w:styleId="79">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Char3"/>
    <w:basedOn w:val="1"/>
    <w:qFormat/>
    <w:uiPriority w:val="0"/>
    <w:rPr>
      <w:rFonts w:ascii="宋体" w:hAnsi="宋体" w:cs="宋体"/>
      <w:sz w:val="32"/>
      <w:szCs w:val="32"/>
    </w:rPr>
  </w:style>
  <w:style w:type="paragraph" w:customStyle="1" w:styleId="81">
    <w:name w:val="表格内容2"/>
    <w:basedOn w:val="1"/>
    <w:qFormat/>
    <w:uiPriority w:val="1"/>
    <w:pPr>
      <w:spacing w:line="360" w:lineRule="exact"/>
      <w:jc w:val="center"/>
    </w:pPr>
    <w:rPr>
      <w:sz w:val="21"/>
      <w:szCs w:val="24"/>
    </w:rPr>
  </w:style>
  <w:style w:type="paragraph" w:customStyle="1" w:styleId="8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Char Char Char Char Char Char"/>
    <w:basedOn w:val="1"/>
    <w:qFormat/>
    <w:uiPriority w:val="0"/>
    <w:pPr>
      <w:tabs>
        <w:tab w:val="left" w:pos="360"/>
      </w:tabs>
      <w:spacing w:line="240" w:lineRule="auto"/>
    </w:pPr>
    <w:rPr>
      <w:sz w:val="21"/>
      <w:szCs w:val="24"/>
    </w:rPr>
  </w:style>
  <w:style w:type="paragraph" w:customStyle="1" w:styleId="84">
    <w:name w:val="文本块 New New New New New"/>
    <w:basedOn w:val="1"/>
    <w:qFormat/>
    <w:uiPriority w:val="0"/>
    <w:pPr>
      <w:adjustRightInd w:val="0"/>
      <w:snapToGrid w:val="0"/>
      <w:spacing w:line="300" w:lineRule="atLeast"/>
      <w:ind w:left="-361" w:leftChars="-172" w:right="-336" w:rightChars="-160" w:firstLine="2" w:firstLineChars="1"/>
    </w:pPr>
    <w:rPr>
      <w:sz w:val="18"/>
      <w:szCs w:val="18"/>
    </w:rPr>
  </w:style>
  <w:style w:type="paragraph" w:styleId="85">
    <w:name w:val="No Spacing"/>
    <w:qFormat/>
    <w:uiPriority w:val="1"/>
    <w:pPr>
      <w:widowControl w:val="0"/>
      <w:spacing w:line="360" w:lineRule="auto"/>
      <w:outlineLvl w:val="2"/>
    </w:pPr>
    <w:rPr>
      <w:rFonts w:ascii="Times New Roman" w:hAnsi="Times New Roman" w:eastAsia="宋体" w:cs="Times New Roman"/>
      <w:kern w:val="2"/>
      <w:sz w:val="24"/>
      <w:szCs w:val="22"/>
      <w:lang w:val="en-US" w:eastAsia="zh-CN" w:bidi="ar-SA"/>
    </w:rPr>
  </w:style>
  <w:style w:type="paragraph" w:customStyle="1" w:styleId="8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列出段落1"/>
    <w:basedOn w:val="1"/>
    <w:qFormat/>
    <w:uiPriority w:val="0"/>
    <w:pPr>
      <w:spacing w:line="240" w:lineRule="auto"/>
      <w:ind w:firstLine="420" w:firstLineChars="200"/>
    </w:pPr>
    <w:rPr>
      <w:rFonts w:ascii="Calibri" w:hAnsi="Calibri"/>
      <w:sz w:val="21"/>
    </w:rPr>
  </w:style>
  <w:style w:type="paragraph" w:customStyle="1" w:styleId="8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表格的格式"/>
    <w:basedOn w:val="1"/>
    <w:qFormat/>
    <w:uiPriority w:val="0"/>
    <w:pPr>
      <w:autoSpaceDE w:val="0"/>
      <w:autoSpaceDN w:val="0"/>
      <w:spacing w:line="240" w:lineRule="auto"/>
      <w:jc w:val="center"/>
    </w:pPr>
    <w:rPr>
      <w:rFonts w:ascii="宋体" w:hAnsi="宋体" w:cs="宋体"/>
      <w:kern w:val="0"/>
      <w:sz w:val="20"/>
      <w:szCs w:val="21"/>
      <w:lang w:val="zh-CN"/>
    </w:rPr>
  </w:style>
  <w:style w:type="paragraph" w:customStyle="1" w:styleId="91">
    <w:name w:val="WPSOffice手动目录 1"/>
    <w:qFormat/>
    <w:uiPriority w:val="0"/>
    <w:rPr>
      <w:rFonts w:ascii="Times New Roman" w:hAnsi="Times New Roman" w:eastAsia="宋体" w:cs="Times New Roman"/>
      <w:lang w:val="en-US" w:eastAsia="zh-CN" w:bidi="ar-SA"/>
    </w:rPr>
  </w:style>
  <w:style w:type="paragraph" w:customStyle="1" w:styleId="9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普通(网站)1"/>
    <w:basedOn w:val="1"/>
    <w:qFormat/>
    <w:uiPriority w:val="99"/>
    <w:pPr>
      <w:widowControl/>
      <w:spacing w:before="100" w:beforeAutospacing="1" w:after="100" w:afterAutospacing="1" w:line="240" w:lineRule="auto"/>
      <w:jc w:val="left"/>
    </w:pPr>
    <w:rPr>
      <w:rFonts w:ascii="宋体" w:hAnsi="宋体" w:cs="宋体"/>
      <w:kern w:val="0"/>
      <w:szCs w:val="24"/>
    </w:rPr>
  </w:style>
  <w:style w:type="paragraph" w:styleId="95">
    <w:name w:val="List Paragraph"/>
    <w:basedOn w:val="1"/>
    <w:qFormat/>
    <w:uiPriority w:val="0"/>
    <w:pPr>
      <w:ind w:firstLine="420" w:firstLineChars="200"/>
    </w:pPr>
  </w:style>
  <w:style w:type="paragraph" w:customStyle="1" w:styleId="9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 New New New New New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98">
    <w:name w:val="正文11"/>
    <w:basedOn w:val="1"/>
    <w:qFormat/>
    <w:uiPriority w:val="0"/>
    <w:pPr>
      <w:ind w:firstLine="480" w:firstLineChars="200"/>
    </w:pPr>
    <w:rPr>
      <w:rFonts w:hAnsi="宋体"/>
    </w:rPr>
  </w:style>
  <w:style w:type="table" w:customStyle="1" w:styleId="99">
    <w:name w:val="网格型2"/>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1"/>
    <w:basedOn w:val="2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环评表格"/>
    <w:basedOn w:val="26"/>
    <w:qFormat/>
    <w:uiPriority w:val="0"/>
    <w:pPr>
      <w:jc w:val="center"/>
      <w:textAlignment w:val="center"/>
    </w:pPr>
    <w:rPr>
      <w:sz w:val="21"/>
    </w:rPr>
    <w:tblPr>
      <w:jc w:val="center"/>
      <w:tblBorders>
        <w:top w:val="single" w:color="auto" w:sz="12" w:space="0"/>
        <w:bottom w:val="single" w:color="auto" w:sz="12" w:space="0"/>
        <w:insideH w:val="single" w:color="auto" w:sz="2" w:space="0"/>
        <w:insideV w:val="single" w:color="auto" w:sz="2" w:space="0"/>
      </w:tblBorders>
      <w:tblCellMar>
        <w:left w:w="0" w:type="dxa"/>
        <w:right w:w="0" w:type="dxa"/>
      </w:tblCellMar>
    </w:tblPr>
    <w:trPr>
      <w:jc w:val="center"/>
    </w:trPr>
    <w:tcPr>
      <w:vAlign w:val="center"/>
    </w:tcPr>
  </w:style>
  <w:style w:type="paragraph" w:customStyle="1" w:styleId="102">
    <w:name w:val="正文2"/>
    <w:basedOn w:val="1"/>
    <w:qFormat/>
    <w:uiPriority w:val="0"/>
    <w:pPr>
      <w:widowControl/>
      <w:spacing w:line="240" w:lineRule="auto"/>
    </w:pPr>
    <w:rPr>
      <w:sz w:val="21"/>
      <w:szCs w:val="21"/>
    </w:rPr>
  </w:style>
  <w:style w:type="paragraph" w:customStyle="1" w:styleId="103">
    <w:name w:val="正文3"/>
    <w:qFormat/>
    <w:uiPriority w:val="0"/>
    <w:pPr>
      <w:jc w:val="both"/>
    </w:pPr>
    <w:rPr>
      <w:rFonts w:ascii="Calibri" w:hAnsi="Calibri" w:eastAsia="宋体" w:cs="Times New Roman"/>
      <w:kern w:val="2"/>
      <w:sz w:val="21"/>
      <w:szCs w:val="21"/>
      <w:lang w:val="en-US" w:eastAsia="zh-CN" w:bidi="ar-SA"/>
    </w:rPr>
  </w:style>
  <w:style w:type="paragraph" w:customStyle="1" w:styleId="104">
    <w:name w:val="一级aaa"/>
    <w:basedOn w:val="3"/>
    <w:qFormat/>
    <w:uiPriority w:val="0"/>
    <w:pPr>
      <w:adjustRightInd w:val="0"/>
      <w:snapToGrid w:val="0"/>
      <w:spacing w:beforeLines="100" w:afterLines="100"/>
      <w:jc w:val="center"/>
    </w:pPr>
    <w:rPr>
      <w:b w:val="0"/>
      <w:bCs w:val="0"/>
      <w:kern w:val="2"/>
      <w:sz w:val="32"/>
      <w:szCs w:val="20"/>
    </w:rPr>
  </w:style>
  <w:style w:type="paragraph" w:customStyle="1" w:styleId="105">
    <w:name w:val="正文111"/>
    <w:basedOn w:val="1"/>
    <w:qFormat/>
    <w:uiPriority w:val="0"/>
    <w:pPr>
      <w:ind w:firstLine="560" w:firstLineChars="200"/>
    </w:pPr>
    <w:rPr>
      <w:rFonts w:ascii="Calibri" w:hAnsi="Calibri" w:cs="Times New Roman"/>
      <w:szCs w:val="28"/>
    </w:rPr>
  </w:style>
  <w:style w:type="paragraph" w:customStyle="1" w:styleId="106">
    <w:name w:val="reader-word-layer reader-word-s10-6"/>
    <w:basedOn w:val="1"/>
    <w:qFormat/>
    <w:uiPriority w:val="0"/>
    <w:pPr>
      <w:widowControl/>
      <w:spacing w:before="100" w:beforeAutospacing="1" w:after="100" w:afterAutospacing="1"/>
      <w:jc w:val="left"/>
    </w:pPr>
    <w:rPr>
      <w:rFonts w:ascii="宋体" w:hAnsi="宋体" w:cs="宋体"/>
      <w:kern w:val="0"/>
    </w:rPr>
  </w:style>
  <w:style w:type="paragraph" w:customStyle="1" w:styleId="107">
    <w:name w:val="01正文"/>
    <w:basedOn w:val="1"/>
    <w:link w:val="108"/>
    <w:qFormat/>
    <w:uiPriority w:val="0"/>
    <w:pPr>
      <w:autoSpaceDE w:val="0"/>
      <w:autoSpaceDN w:val="0"/>
      <w:adjustRightInd w:val="0"/>
      <w:snapToGrid w:val="0"/>
      <w:spacing w:line="360" w:lineRule="auto"/>
      <w:ind w:firstLine="420" w:firstLineChars="200"/>
      <w:jc w:val="both"/>
    </w:pPr>
    <w:rPr>
      <w:rFonts w:ascii="Times New Roman" w:hAnsi="Times New Roman" w:eastAsia="宋体" w:cs="宋体"/>
      <w:color w:val="auto"/>
      <w:kern w:val="0"/>
      <w:szCs w:val="21"/>
    </w:rPr>
  </w:style>
  <w:style w:type="character" w:customStyle="1" w:styleId="108">
    <w:name w:val="01正文 Char"/>
    <w:link w:val="107"/>
    <w:qFormat/>
    <w:uiPriority w:val="0"/>
    <w:rPr>
      <w:rFonts w:ascii="Times New Roman" w:hAnsi="Times New Roman" w:eastAsia="宋体" w:cs="宋体"/>
      <w:color w:val="auto"/>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3053</Words>
  <Characters>3315</Characters>
  <Lines>20</Lines>
  <Paragraphs>5</Paragraphs>
  <TotalTime>1</TotalTime>
  <ScaleCrop>false</ScaleCrop>
  <LinksUpToDate>false</LinksUpToDate>
  <CharactersWithSpaces>3337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2022-11-13T03:38:00Z</dcterms:created>
  <dc:creator>黄全佳</dc:creator>
  <cp:lastModifiedBy>旗山遗老</cp:lastModifiedBy>
  <cp:lastPrinted>2023-03-23T03:48:00Z</cp:lastPrinted>
  <dcterms:modified xsi:type="dcterms:W3CDTF">2025-07-29T06:53:42Z</dcterms:modified>
  <dc:title>建设项目环保设施竣工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6B78A71E981A4FA19D4F1550BDFE6369_13</vt:lpwstr>
  </property>
  <property fmtid="{D5CDD505-2E9C-101B-9397-08002B2CF9AE}" pid="4" name="KSOTemplateDocerSaveRecord">
    <vt:lpwstr>eyJoZGlkIjoiNTJkMjkzZThkOGJhODEzODBiY2JjZjIyNDZkZWI5ODAiLCJ1c2VySWQiOiIzNDk1NjY2MDIifQ==</vt:lpwstr>
  </property>
</Properties>
</file>