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3A5A3">
      <w:pPr>
        <w:ind w:firstLine="0" w:firstLineChars="0"/>
        <w:rPr>
          <w:rFonts w:eastAsia="仿宋_GB2312"/>
          <w:sz w:val="36"/>
          <w:szCs w:val="36"/>
        </w:rPr>
      </w:pPr>
    </w:p>
    <w:p w14:paraId="115619C9">
      <w:pPr>
        <w:ind w:firstLine="0" w:firstLineChars="0"/>
        <w:rPr>
          <w:rFonts w:eastAsia="仿宋_GB2312"/>
          <w:sz w:val="36"/>
          <w:szCs w:val="36"/>
        </w:rPr>
      </w:pPr>
    </w:p>
    <w:p w14:paraId="2F27F702">
      <w:pPr>
        <w:adjustRightInd w:val="0"/>
        <w:snapToGrid w:val="0"/>
        <w:ind w:firstLine="0" w:firstLineChars="0"/>
        <w:jc w:val="center"/>
        <w:outlineLvl w:val="0"/>
        <w:rPr>
          <w:rFonts w:eastAsia="方正小标宋_GBK"/>
          <w:bCs/>
          <w:sz w:val="72"/>
          <w:szCs w:val="72"/>
        </w:rPr>
      </w:pPr>
      <w:bookmarkStart w:id="0" w:name="_Toc13256"/>
      <w:bookmarkStart w:id="1" w:name="_Toc12715"/>
      <w:bookmarkStart w:id="2" w:name="_Toc6177"/>
      <w:bookmarkStart w:id="3" w:name="_Toc21875"/>
      <w:bookmarkStart w:id="4" w:name="_Toc8843"/>
      <w:bookmarkStart w:id="5" w:name="_Toc15633"/>
      <w:bookmarkStart w:id="6" w:name="_Toc24809"/>
      <w:bookmarkStart w:id="7" w:name="_Toc31383"/>
      <w:bookmarkStart w:id="8" w:name="_Toc23642"/>
      <w:bookmarkStart w:id="9" w:name="_Toc18441"/>
      <w:bookmarkStart w:id="10" w:name="_Toc13243"/>
      <w:bookmarkStart w:id="11" w:name="_Toc5685"/>
      <w:bookmarkStart w:id="12" w:name="_Toc14241"/>
      <w:bookmarkStart w:id="13" w:name="_Toc27727"/>
      <w:bookmarkStart w:id="14" w:name="_Toc17702"/>
      <w:bookmarkStart w:id="15" w:name="_Toc27869"/>
      <w:bookmarkStart w:id="16" w:name="_Toc24940"/>
      <w:bookmarkStart w:id="17" w:name="_Toc1552"/>
      <w:bookmarkStart w:id="18" w:name="_Toc30506"/>
      <w:bookmarkStart w:id="19" w:name="_Toc4935"/>
      <w:bookmarkStart w:id="20" w:name="_Toc32538"/>
      <w:r>
        <w:rPr>
          <w:rFonts w:eastAsia="方正小标宋_GBK"/>
          <w:bCs/>
          <w:sz w:val="72"/>
          <w:szCs w:val="72"/>
        </w:rPr>
        <w:t>建设项目环境影响报告表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B3BCA0A">
      <w:pPr>
        <w:adjustRightInd w:val="0"/>
        <w:snapToGrid w:val="0"/>
        <w:spacing w:before="192" w:beforeLines="80"/>
        <w:ind w:firstLine="0" w:firstLineChars="0"/>
        <w:jc w:val="center"/>
        <w:rPr>
          <w:rFonts w:eastAsia="楷体_GB2312"/>
          <w:bCs/>
          <w:sz w:val="48"/>
          <w:szCs w:val="48"/>
        </w:rPr>
      </w:pPr>
      <w:bookmarkStart w:id="21" w:name="_Toc30419"/>
      <w:r>
        <w:rPr>
          <w:rFonts w:eastAsia="楷体_GB2312"/>
          <w:bCs/>
          <w:sz w:val="48"/>
          <w:szCs w:val="48"/>
        </w:rPr>
        <w:t>（污染影响类）</w:t>
      </w:r>
      <w:bookmarkEnd w:id="21"/>
    </w:p>
    <w:p w14:paraId="2FC2B1F5">
      <w:pPr>
        <w:ind w:firstLine="0" w:firstLineChars="0"/>
      </w:pPr>
    </w:p>
    <w:p w14:paraId="5B31D30D">
      <w:pPr>
        <w:ind w:firstLine="0" w:firstLineChars="0"/>
      </w:pPr>
    </w:p>
    <w:p w14:paraId="217A8BC4">
      <w:pPr>
        <w:ind w:firstLine="0" w:firstLineChars="0"/>
        <w:rPr>
          <w:rFonts w:hint="eastAsia" w:eastAsia="仿宋"/>
          <w:sz w:val="44"/>
          <w:szCs w:val="44"/>
          <w:lang w:eastAsia="zh-CN"/>
        </w:rPr>
      </w:pPr>
    </w:p>
    <w:p w14:paraId="7550A336">
      <w:pPr>
        <w:ind w:firstLine="0" w:firstLineChars="0"/>
        <w:rPr>
          <w:rFonts w:eastAsia="仿宋"/>
          <w:sz w:val="44"/>
          <w:szCs w:val="44"/>
        </w:rPr>
      </w:pPr>
    </w:p>
    <w:p w14:paraId="3192339F">
      <w:pPr>
        <w:ind w:firstLine="0" w:firstLineChars="0"/>
        <w:rPr>
          <w:rFonts w:eastAsia="仿宋"/>
          <w:sz w:val="44"/>
          <w:szCs w:val="44"/>
        </w:rPr>
      </w:pPr>
    </w:p>
    <w:p w14:paraId="50D32EE8">
      <w:pPr>
        <w:ind w:firstLine="0" w:firstLineChars="0"/>
        <w:rPr>
          <w:rFonts w:eastAsia="仿宋"/>
          <w:sz w:val="44"/>
          <w:szCs w:val="44"/>
        </w:rPr>
      </w:pPr>
    </w:p>
    <w:p w14:paraId="50BB5372">
      <w:pPr>
        <w:ind w:firstLine="0" w:firstLineChars="0"/>
      </w:pPr>
    </w:p>
    <w:p w14:paraId="03ABC334">
      <w:pPr>
        <w:adjustRightInd w:val="0"/>
        <w:snapToGrid w:val="0"/>
        <w:spacing w:line="288" w:lineRule="auto"/>
        <w:ind w:left="0" w:leftChars="0" w:firstLine="320" w:firstLineChars="100"/>
        <w:jc w:val="left"/>
        <w:rPr>
          <w:color w:val="000000" w:themeColor="text1"/>
          <w:sz w:val="32"/>
          <w:szCs w:val="32"/>
          <w:u w:val="single"/>
          <w14:textFill>
            <w14:solidFill>
              <w14:schemeClr w14:val="tx1"/>
            </w14:solidFill>
          </w14:textFill>
        </w:rPr>
      </w:pPr>
      <w:bookmarkStart w:id="22" w:name="_Toc11885"/>
      <w:r>
        <w:rPr>
          <w:color w:val="000000" w:themeColor="text1"/>
          <w:sz w:val="32"/>
          <w:szCs w:val="32"/>
          <w14:textFill>
            <w14:solidFill>
              <w14:schemeClr w14:val="tx1"/>
            </w14:solidFill>
          </w14:textFill>
        </w:rPr>
        <w:t>项目名称：</w:t>
      </w:r>
      <w:bookmarkEnd w:id="22"/>
      <w:bookmarkStart w:id="23" w:name="_Toc17957"/>
      <w:r>
        <w:rPr>
          <w:rFonts w:hint="eastAsia"/>
          <w:color w:val="000000" w:themeColor="text1"/>
          <w:sz w:val="32"/>
          <w:szCs w:val="32"/>
          <w:u w:val="single"/>
          <w14:textFill>
            <w14:solidFill>
              <w14:schemeClr w14:val="tx1"/>
            </w14:solidFill>
          </w14:textFill>
        </w:rPr>
        <w:t>青口汽车工业园区兰圃产业园新能源工业厂房</w:t>
      </w:r>
    </w:p>
    <w:bookmarkEnd w:id="23"/>
    <w:p w14:paraId="6F6C4661">
      <w:pPr>
        <w:adjustRightInd w:val="0"/>
        <w:snapToGrid w:val="0"/>
        <w:spacing w:line="288" w:lineRule="auto"/>
        <w:ind w:left="0" w:leftChars="0" w:firstLine="320" w:firstLineChars="100"/>
        <w:rPr>
          <w:color w:val="000000" w:themeColor="text1"/>
          <w:sz w:val="32"/>
          <w:szCs w:val="32"/>
          <w:u w:val="single"/>
          <w14:textFill>
            <w14:solidFill>
              <w14:schemeClr w14:val="tx1"/>
            </w14:solidFill>
          </w14:textFill>
        </w:rPr>
      </w:pPr>
      <w:bookmarkStart w:id="24" w:name="_Toc16728"/>
      <w:r>
        <w:rPr>
          <w:color w:val="000000" w:themeColor="text1"/>
          <w:sz w:val="32"/>
          <w:szCs w:val="32"/>
          <w14:textFill>
            <w14:solidFill>
              <w14:schemeClr w14:val="tx1"/>
            </w14:solidFill>
          </w14:textFill>
        </w:rPr>
        <w:t>建设单位（盖章）：</w:t>
      </w:r>
      <w:bookmarkEnd w:id="24"/>
      <w:r>
        <w:rPr>
          <w:rFonts w:hint="eastAsia"/>
          <w:color w:val="000000" w:themeColor="text1"/>
          <w:sz w:val="32"/>
          <w:szCs w:val="32"/>
          <w:u w:val="single"/>
          <w14:textFill>
            <w14:solidFill>
              <w14:schemeClr w14:val="tx1"/>
            </w14:solidFill>
          </w14:textFill>
        </w:rPr>
        <w:t>福州东南汽车城投资发展集团有限公司</w:t>
      </w:r>
    </w:p>
    <w:p w14:paraId="27D4E2B0">
      <w:pPr>
        <w:adjustRightInd w:val="0"/>
        <w:snapToGrid w:val="0"/>
        <w:spacing w:line="288" w:lineRule="auto"/>
        <w:ind w:left="0" w:leftChars="0" w:firstLine="320" w:firstLineChars="100"/>
        <w:rPr>
          <w:color w:val="000000" w:themeColor="text1"/>
          <w:sz w:val="32"/>
          <w:szCs w:val="32"/>
          <w:u w:val="single"/>
          <w14:textFill>
            <w14:solidFill>
              <w14:schemeClr w14:val="tx1"/>
            </w14:solidFill>
          </w14:textFill>
        </w:rPr>
      </w:pPr>
      <w:bookmarkStart w:id="25" w:name="_Toc20189"/>
      <w:r>
        <w:rPr>
          <w:color w:val="000000" w:themeColor="text1"/>
          <w:sz w:val="32"/>
          <w:szCs w:val="32"/>
          <w14:textFill>
            <w14:solidFill>
              <w14:schemeClr w14:val="tx1"/>
            </w14:solidFill>
          </w14:textFill>
        </w:rPr>
        <w:t>编制日期：</w:t>
      </w:r>
      <w:r>
        <w:rPr>
          <w:color w:val="000000" w:themeColor="text1"/>
          <w:sz w:val="32"/>
          <w:szCs w:val="32"/>
          <w:u w:val="single"/>
          <w14:textFill>
            <w14:solidFill>
              <w14:schemeClr w14:val="tx1"/>
            </w14:solidFill>
          </w14:textFill>
        </w:rPr>
        <w:t xml:space="preserve">        </w:t>
      </w:r>
      <w:r>
        <w:rPr>
          <w:rFonts w:hint="eastAsia"/>
          <w:color w:val="000000" w:themeColor="text1"/>
          <w:sz w:val="32"/>
          <w:szCs w:val="32"/>
          <w:u w:val="single"/>
          <w:lang w:val="en-US" w:eastAsia="zh-CN"/>
          <w14:textFill>
            <w14:solidFill>
              <w14:schemeClr w14:val="tx1"/>
            </w14:solidFill>
          </w14:textFill>
        </w:rPr>
        <w:t xml:space="preserve"> </w:t>
      </w:r>
      <w:r>
        <w:rPr>
          <w:color w:val="000000" w:themeColor="text1"/>
          <w:sz w:val="32"/>
          <w:szCs w:val="32"/>
          <w:u w:val="single"/>
          <w14:textFill>
            <w14:solidFill>
              <w14:schemeClr w14:val="tx1"/>
            </w14:solidFill>
          </w14:textFill>
        </w:rPr>
        <w:t xml:space="preserve">  </w:t>
      </w:r>
      <w:r>
        <w:rPr>
          <w:rFonts w:hint="eastAsia"/>
          <w:color w:val="000000" w:themeColor="text1"/>
          <w:sz w:val="32"/>
          <w:szCs w:val="32"/>
          <w:u w:val="single"/>
          <w:lang w:val="en-US" w:eastAsia="zh-CN"/>
          <w14:textFill>
            <w14:solidFill>
              <w14:schemeClr w14:val="tx1"/>
            </w14:solidFill>
          </w14:textFill>
        </w:rPr>
        <w:t xml:space="preserve">  </w:t>
      </w:r>
      <w:r>
        <w:rPr>
          <w:color w:val="000000" w:themeColor="text1"/>
          <w:sz w:val="32"/>
          <w:szCs w:val="32"/>
          <w:u w:val="single"/>
          <w14:textFill>
            <w14:solidFill>
              <w14:schemeClr w14:val="tx1"/>
            </w14:solidFill>
          </w14:textFill>
        </w:rPr>
        <w:t xml:space="preserve">  202</w:t>
      </w:r>
      <w:r>
        <w:rPr>
          <w:rFonts w:hint="eastAsia"/>
          <w:color w:val="000000" w:themeColor="text1"/>
          <w:sz w:val="32"/>
          <w:szCs w:val="32"/>
          <w:u w:val="single"/>
          <w14:textFill>
            <w14:solidFill>
              <w14:schemeClr w14:val="tx1"/>
            </w14:solidFill>
          </w14:textFill>
        </w:rPr>
        <w:t>5</w:t>
      </w:r>
      <w:r>
        <w:rPr>
          <w:color w:val="000000" w:themeColor="text1"/>
          <w:sz w:val="32"/>
          <w:szCs w:val="32"/>
          <w:u w:val="single"/>
          <w14:textFill>
            <w14:solidFill>
              <w14:schemeClr w14:val="tx1"/>
            </w14:solidFill>
          </w14:textFill>
        </w:rPr>
        <w:t>年</w:t>
      </w:r>
      <w:r>
        <w:rPr>
          <w:rFonts w:hint="eastAsia"/>
          <w:color w:val="000000" w:themeColor="text1"/>
          <w:sz w:val="32"/>
          <w:szCs w:val="32"/>
          <w:u w:val="single"/>
          <w:lang w:val="en-US" w:eastAsia="zh-CN"/>
          <w14:textFill>
            <w14:solidFill>
              <w14:schemeClr w14:val="tx1"/>
            </w14:solidFill>
          </w14:textFill>
        </w:rPr>
        <w:t>8</w:t>
      </w:r>
      <w:r>
        <w:rPr>
          <w:color w:val="000000" w:themeColor="text1"/>
          <w:sz w:val="32"/>
          <w:szCs w:val="32"/>
          <w:u w:val="single"/>
          <w14:textFill>
            <w14:solidFill>
              <w14:schemeClr w14:val="tx1"/>
            </w14:solidFill>
          </w14:textFill>
        </w:rPr>
        <w:t>月</w:t>
      </w:r>
      <w:bookmarkEnd w:id="25"/>
      <w:r>
        <w:rPr>
          <w:color w:val="000000" w:themeColor="text1"/>
          <w:sz w:val="32"/>
          <w:szCs w:val="32"/>
          <w:u w:val="single"/>
          <w14:textFill>
            <w14:solidFill>
              <w14:schemeClr w14:val="tx1"/>
            </w14:solidFill>
          </w14:textFill>
        </w:rPr>
        <w:t xml:space="preserve">   </w:t>
      </w:r>
      <w:r>
        <w:rPr>
          <w:rFonts w:hint="eastAsia"/>
          <w:color w:val="000000" w:themeColor="text1"/>
          <w:sz w:val="32"/>
          <w:szCs w:val="32"/>
          <w:u w:val="single"/>
          <w:lang w:val="en-US" w:eastAsia="zh-CN"/>
          <w14:textFill>
            <w14:solidFill>
              <w14:schemeClr w14:val="tx1"/>
            </w14:solidFill>
          </w14:textFill>
        </w:rPr>
        <w:t xml:space="preserve"> </w:t>
      </w:r>
      <w:r>
        <w:rPr>
          <w:color w:val="000000" w:themeColor="text1"/>
          <w:sz w:val="32"/>
          <w:szCs w:val="32"/>
          <w:u w:val="single"/>
          <w14:textFill>
            <w14:solidFill>
              <w14:schemeClr w14:val="tx1"/>
            </w14:solidFill>
          </w14:textFill>
        </w:rPr>
        <w:t xml:space="preserve"> </w:t>
      </w:r>
      <w:r>
        <w:rPr>
          <w:rFonts w:hint="eastAsia"/>
          <w:color w:val="000000" w:themeColor="text1"/>
          <w:sz w:val="32"/>
          <w:szCs w:val="32"/>
          <w:u w:val="single"/>
          <w:lang w:val="en-US" w:eastAsia="zh-CN"/>
          <w14:textFill>
            <w14:solidFill>
              <w14:schemeClr w14:val="tx1"/>
            </w14:solidFill>
          </w14:textFill>
        </w:rPr>
        <w:t xml:space="preserve">  </w:t>
      </w:r>
      <w:r>
        <w:rPr>
          <w:color w:val="000000" w:themeColor="text1"/>
          <w:sz w:val="32"/>
          <w:szCs w:val="32"/>
          <w:u w:val="single"/>
          <w14:textFill>
            <w14:solidFill>
              <w14:schemeClr w14:val="tx1"/>
            </w14:solidFill>
          </w14:textFill>
        </w:rPr>
        <w:t xml:space="preserve"> </w:t>
      </w:r>
      <w:r>
        <w:rPr>
          <w:rFonts w:hint="eastAsia"/>
          <w:color w:val="000000" w:themeColor="text1"/>
          <w:sz w:val="32"/>
          <w:szCs w:val="32"/>
          <w:u w:val="single"/>
          <w:lang w:val="en-US" w:eastAsia="zh-CN"/>
          <w14:textFill>
            <w14:solidFill>
              <w14:schemeClr w14:val="tx1"/>
            </w14:solidFill>
          </w14:textFill>
        </w:rPr>
        <w:t xml:space="preserve">  </w:t>
      </w:r>
      <w:r>
        <w:rPr>
          <w:color w:val="000000" w:themeColor="text1"/>
          <w:sz w:val="32"/>
          <w:szCs w:val="32"/>
          <w:u w:val="single"/>
          <w14:textFill>
            <w14:solidFill>
              <w14:schemeClr w14:val="tx1"/>
            </w14:solidFill>
          </w14:textFill>
        </w:rPr>
        <w:t xml:space="preserve">      </w:t>
      </w:r>
    </w:p>
    <w:p w14:paraId="2D093FB2">
      <w:pPr>
        <w:adjustRightInd w:val="0"/>
        <w:snapToGrid w:val="0"/>
        <w:spacing w:line="288" w:lineRule="auto"/>
        <w:ind w:firstLine="0" w:firstLineChars="0"/>
        <w:rPr>
          <w:rFonts w:eastAsia="仿宋_GB2312"/>
          <w:sz w:val="36"/>
          <w:szCs w:val="36"/>
        </w:rPr>
      </w:pPr>
      <w:bookmarkStart w:id="26" w:name="_Hlk57884087"/>
    </w:p>
    <w:p w14:paraId="56DD6DA0">
      <w:pPr>
        <w:adjustRightInd w:val="0"/>
        <w:snapToGrid w:val="0"/>
        <w:spacing w:line="288" w:lineRule="auto"/>
        <w:ind w:firstLine="0" w:firstLineChars="0"/>
        <w:rPr>
          <w:rFonts w:eastAsia="仿宋_GB2312"/>
          <w:sz w:val="36"/>
          <w:szCs w:val="36"/>
        </w:rPr>
      </w:pPr>
    </w:p>
    <w:bookmarkEnd w:id="26"/>
    <w:p w14:paraId="07C3646D">
      <w:pPr>
        <w:adjustRightInd w:val="0"/>
        <w:snapToGrid w:val="0"/>
        <w:spacing w:line="288" w:lineRule="auto"/>
        <w:jc w:val="center"/>
        <w:outlineLvl w:val="0"/>
        <w:rPr>
          <w:rFonts w:eastAsia="楷体_GB2312"/>
          <w:sz w:val="36"/>
          <w:szCs w:val="36"/>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bookmarkStart w:id="27" w:name="_Toc29604"/>
      <w:bookmarkStart w:id="28" w:name="_Toc23964"/>
      <w:bookmarkStart w:id="29" w:name="_Toc16477"/>
      <w:bookmarkStart w:id="30" w:name="_Toc22846"/>
      <w:bookmarkStart w:id="31" w:name="_Toc26169"/>
      <w:bookmarkStart w:id="32" w:name="_Toc18651"/>
      <w:bookmarkStart w:id="33" w:name="_Toc6486"/>
      <w:bookmarkStart w:id="34" w:name="_Toc18324"/>
      <w:bookmarkStart w:id="35" w:name="_Toc5736"/>
      <w:bookmarkStart w:id="36" w:name="_Toc27710"/>
      <w:bookmarkStart w:id="37" w:name="_Toc24304"/>
      <w:bookmarkStart w:id="38" w:name="_Toc9294"/>
      <w:bookmarkStart w:id="39" w:name="_Toc21276"/>
      <w:bookmarkStart w:id="40" w:name="_Toc25453"/>
      <w:bookmarkStart w:id="41" w:name="_Toc23575"/>
      <w:bookmarkStart w:id="42" w:name="_Toc9196"/>
      <w:bookmarkStart w:id="43" w:name="_Toc6115"/>
      <w:bookmarkStart w:id="44" w:name="_Toc6394"/>
      <w:bookmarkStart w:id="45" w:name="_Toc29722"/>
      <w:bookmarkStart w:id="46" w:name="_Toc8205"/>
      <w:bookmarkStart w:id="47" w:name="_Toc22838"/>
      <w:r>
        <w:rPr>
          <w:rFonts w:eastAsia="楷体_GB2312"/>
          <w:sz w:val="36"/>
          <w:szCs w:val="36"/>
        </w:rPr>
        <w:t>中华人民共和国生态环境部</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sdt>
      <w:sdtPr>
        <w:rPr>
          <w:rFonts w:hint="eastAsia" w:ascii="宋体" w:hAnsi="宋体" w:cs="宋体"/>
          <w:b/>
          <w:bCs/>
          <w:sz w:val="32"/>
          <w:szCs w:val="32"/>
        </w:rPr>
        <w:id w:val="147459148"/>
        <w15:color w:val="DBDBDB"/>
        <w:docPartObj>
          <w:docPartGallery w:val="Table of Contents"/>
          <w:docPartUnique/>
        </w:docPartObj>
      </w:sdtPr>
      <w:sdtEndPr>
        <w:rPr>
          <w:rFonts w:hint="eastAsia" w:ascii="宋体" w:hAnsi="宋体" w:cs="宋体"/>
          <w:b/>
          <w:bCs/>
          <w:sz w:val="30"/>
          <w:szCs w:val="30"/>
        </w:rPr>
      </w:sdtEndPr>
      <w:sdtContent>
        <w:p w14:paraId="4EE16C73">
          <w:pPr>
            <w:spacing w:line="240" w:lineRule="auto"/>
            <w:ind w:firstLine="0" w:firstLineChars="0"/>
            <w:jc w:val="center"/>
            <w:rPr>
              <w:rFonts w:ascii="Times New Roman" w:hAnsi="Times New Roman" w:eastAsia="宋体" w:cs="Times New Roman"/>
              <w:kern w:val="2"/>
              <w:sz w:val="24"/>
              <w:szCs w:val="24"/>
              <w:lang w:val="en-US" w:eastAsia="zh-CN" w:bidi="ar-SA"/>
            </w:rPr>
          </w:pPr>
          <w:r>
            <w:rPr>
              <w:rFonts w:hint="eastAsia" w:ascii="宋体" w:hAnsi="宋体" w:cs="宋体"/>
              <w:b/>
              <w:bCs/>
              <w:sz w:val="32"/>
              <w:szCs w:val="32"/>
            </w:rPr>
            <w:t>目  录</w:t>
          </w:r>
          <w:r>
            <w:fldChar w:fldCharType="begin"/>
          </w:r>
          <w:r>
            <w:instrText xml:space="preserve">TOC \o "1-2" \h \u </w:instrText>
          </w:r>
          <w:r>
            <w:fldChar w:fldCharType="separate"/>
          </w:r>
        </w:p>
        <w:p w14:paraId="52EE55D3">
          <w:pPr>
            <w:pStyle w:val="13"/>
            <w:keepNext w:val="0"/>
            <w:keepLines w:val="0"/>
            <w:pageBreakBefore w:val="0"/>
            <w:widowControl w:val="0"/>
            <w:tabs>
              <w:tab w:val="right" w:leader="dot" w:pos="8844"/>
            </w:tabs>
            <w:kinsoku/>
            <w:wordWrap/>
            <w:overflowPunct/>
            <w:topLinePunct w:val="0"/>
            <w:autoSpaceDE/>
            <w:autoSpaceDN/>
            <w:bidi w:val="0"/>
            <w:adjustRightInd/>
            <w:snapToGrid/>
            <w:spacing w:line="300" w:lineRule="auto"/>
            <w:ind w:left="0" w:leftChars="0" w:firstLine="0" w:firstLineChars="0"/>
            <w:textAlignment w:val="auto"/>
            <w:rPr>
              <w:b/>
              <w:bCs/>
            </w:rPr>
          </w:pPr>
          <w:r>
            <w:rPr>
              <w:b/>
              <w:bCs/>
            </w:rPr>
            <w:fldChar w:fldCharType="begin"/>
          </w:r>
          <w:r>
            <w:rPr>
              <w:b/>
              <w:bCs/>
            </w:rPr>
            <w:instrText xml:space="preserve"> HYPERLINK \l _Toc8412 </w:instrText>
          </w:r>
          <w:r>
            <w:rPr>
              <w:b/>
              <w:bCs/>
            </w:rPr>
            <w:fldChar w:fldCharType="separate"/>
          </w:r>
          <w:r>
            <w:rPr>
              <w:rFonts w:hint="eastAsia" w:ascii="黑体" w:hAnsi="黑体" w:eastAsia="宋体" w:cs="黑体"/>
              <w:b/>
              <w:bCs/>
            </w:rPr>
            <w:t xml:space="preserve">一、 </w:t>
          </w:r>
          <w:r>
            <w:rPr>
              <w:rFonts w:ascii="Times New Roman" w:hAnsi="Times New Roman"/>
              <w:b/>
              <w:bCs/>
            </w:rPr>
            <w:t>建设项目基本情况</w:t>
          </w:r>
          <w:r>
            <w:rPr>
              <w:b/>
              <w:bCs/>
            </w:rPr>
            <w:tab/>
          </w:r>
          <w:r>
            <w:rPr>
              <w:b/>
              <w:bCs/>
            </w:rPr>
            <w:fldChar w:fldCharType="begin"/>
          </w:r>
          <w:r>
            <w:rPr>
              <w:b/>
              <w:bCs/>
            </w:rPr>
            <w:instrText xml:space="preserve"> PAGEREF _Toc8412 \h </w:instrText>
          </w:r>
          <w:r>
            <w:rPr>
              <w:b/>
              <w:bCs/>
            </w:rPr>
            <w:fldChar w:fldCharType="separate"/>
          </w:r>
          <w:r>
            <w:rPr>
              <w:b/>
              <w:bCs/>
            </w:rPr>
            <w:t>1</w:t>
          </w:r>
          <w:r>
            <w:rPr>
              <w:b/>
              <w:bCs/>
            </w:rPr>
            <w:fldChar w:fldCharType="end"/>
          </w:r>
          <w:r>
            <w:rPr>
              <w:b/>
              <w:bCs/>
            </w:rPr>
            <w:fldChar w:fldCharType="end"/>
          </w:r>
        </w:p>
        <w:p w14:paraId="77F14356">
          <w:pPr>
            <w:pStyle w:val="13"/>
            <w:keepNext w:val="0"/>
            <w:keepLines w:val="0"/>
            <w:pageBreakBefore w:val="0"/>
            <w:widowControl w:val="0"/>
            <w:tabs>
              <w:tab w:val="right" w:leader="dot" w:pos="8844"/>
            </w:tabs>
            <w:kinsoku/>
            <w:wordWrap/>
            <w:overflowPunct/>
            <w:topLinePunct w:val="0"/>
            <w:autoSpaceDE/>
            <w:autoSpaceDN/>
            <w:bidi w:val="0"/>
            <w:adjustRightInd/>
            <w:snapToGrid/>
            <w:spacing w:line="300" w:lineRule="auto"/>
            <w:ind w:left="0" w:leftChars="0" w:firstLine="0" w:firstLineChars="0"/>
            <w:textAlignment w:val="auto"/>
            <w:rPr>
              <w:b/>
              <w:bCs/>
            </w:rPr>
          </w:pPr>
          <w:r>
            <w:rPr>
              <w:b/>
              <w:bCs/>
            </w:rPr>
            <w:fldChar w:fldCharType="begin"/>
          </w:r>
          <w:r>
            <w:rPr>
              <w:b/>
              <w:bCs/>
            </w:rPr>
            <w:instrText xml:space="preserve"> HYPERLINK \l _Toc17239 </w:instrText>
          </w:r>
          <w:r>
            <w:rPr>
              <w:b/>
              <w:bCs/>
            </w:rPr>
            <w:fldChar w:fldCharType="separate"/>
          </w:r>
          <w:r>
            <w:rPr>
              <w:rFonts w:hint="eastAsia" w:ascii="黑体" w:hAnsi="黑体" w:eastAsia="宋体" w:cs="黑体"/>
              <w:b/>
              <w:bCs/>
            </w:rPr>
            <w:t xml:space="preserve">二、 </w:t>
          </w:r>
          <w:r>
            <w:rPr>
              <w:rFonts w:ascii="Times New Roman" w:hAnsi="Times New Roman"/>
              <w:b/>
              <w:bCs/>
            </w:rPr>
            <w:t>建设</w:t>
          </w:r>
          <w:r>
            <w:rPr>
              <w:rFonts w:hint="eastAsia" w:ascii="Times New Roman" w:hAnsi="Times New Roman"/>
              <w:b/>
              <w:bCs/>
              <w:lang w:val="en-US" w:eastAsia="zh-CN"/>
            </w:rPr>
            <w:t>内容</w:t>
          </w:r>
          <w:r>
            <w:rPr>
              <w:b/>
              <w:bCs/>
            </w:rPr>
            <w:tab/>
          </w:r>
          <w:r>
            <w:rPr>
              <w:b/>
              <w:bCs/>
            </w:rPr>
            <w:fldChar w:fldCharType="begin"/>
          </w:r>
          <w:r>
            <w:rPr>
              <w:b/>
              <w:bCs/>
            </w:rPr>
            <w:instrText xml:space="preserve"> PAGEREF _Toc17239 \h </w:instrText>
          </w:r>
          <w:r>
            <w:rPr>
              <w:b/>
              <w:bCs/>
            </w:rPr>
            <w:fldChar w:fldCharType="separate"/>
          </w:r>
          <w:r>
            <w:rPr>
              <w:b/>
              <w:bCs/>
            </w:rPr>
            <w:t>18</w:t>
          </w:r>
          <w:r>
            <w:rPr>
              <w:b/>
              <w:bCs/>
            </w:rPr>
            <w:fldChar w:fldCharType="end"/>
          </w:r>
          <w:r>
            <w:rPr>
              <w:b/>
              <w:bCs/>
            </w:rPr>
            <w:fldChar w:fldCharType="end"/>
          </w:r>
        </w:p>
        <w:p w14:paraId="040B597C">
          <w:pPr>
            <w:pStyle w:val="13"/>
            <w:keepNext w:val="0"/>
            <w:keepLines w:val="0"/>
            <w:pageBreakBefore w:val="0"/>
            <w:widowControl w:val="0"/>
            <w:tabs>
              <w:tab w:val="right" w:leader="dot" w:pos="8844"/>
            </w:tabs>
            <w:kinsoku/>
            <w:wordWrap/>
            <w:overflowPunct/>
            <w:topLinePunct w:val="0"/>
            <w:autoSpaceDE/>
            <w:autoSpaceDN/>
            <w:bidi w:val="0"/>
            <w:adjustRightInd/>
            <w:snapToGrid/>
            <w:spacing w:line="300" w:lineRule="auto"/>
            <w:ind w:left="0" w:leftChars="0" w:firstLine="0" w:firstLineChars="0"/>
            <w:textAlignment w:val="auto"/>
            <w:rPr>
              <w:b/>
              <w:bCs/>
            </w:rPr>
          </w:pPr>
          <w:r>
            <w:rPr>
              <w:b/>
              <w:bCs/>
            </w:rPr>
            <w:fldChar w:fldCharType="begin"/>
          </w:r>
          <w:r>
            <w:rPr>
              <w:b/>
              <w:bCs/>
            </w:rPr>
            <w:instrText xml:space="preserve"> HYPERLINK \l _Toc20475 </w:instrText>
          </w:r>
          <w:r>
            <w:rPr>
              <w:b/>
              <w:bCs/>
            </w:rPr>
            <w:fldChar w:fldCharType="separate"/>
          </w:r>
          <w:r>
            <w:rPr>
              <w:rFonts w:hint="eastAsia" w:ascii="黑体" w:hAnsi="黑体" w:eastAsia="宋体" w:cs="黑体"/>
              <w:b/>
              <w:bCs/>
            </w:rPr>
            <w:t xml:space="preserve">三、 </w:t>
          </w:r>
          <w:r>
            <w:rPr>
              <w:rFonts w:hint="eastAsia"/>
              <w:b/>
              <w:bCs/>
              <w:lang w:val="en-US" w:eastAsia="zh-CN"/>
            </w:rPr>
            <w:t>生态环境现状、保护目标及评价标准</w:t>
          </w:r>
          <w:r>
            <w:rPr>
              <w:b/>
              <w:bCs/>
            </w:rPr>
            <w:tab/>
          </w:r>
          <w:r>
            <w:rPr>
              <w:b/>
              <w:bCs/>
            </w:rPr>
            <w:fldChar w:fldCharType="begin"/>
          </w:r>
          <w:r>
            <w:rPr>
              <w:b/>
              <w:bCs/>
            </w:rPr>
            <w:instrText xml:space="preserve"> PAGEREF _Toc20475 \h </w:instrText>
          </w:r>
          <w:r>
            <w:rPr>
              <w:b/>
              <w:bCs/>
            </w:rPr>
            <w:fldChar w:fldCharType="separate"/>
          </w:r>
          <w:r>
            <w:rPr>
              <w:b/>
              <w:bCs/>
            </w:rPr>
            <w:t>33</w:t>
          </w:r>
          <w:r>
            <w:rPr>
              <w:b/>
              <w:bCs/>
            </w:rPr>
            <w:fldChar w:fldCharType="end"/>
          </w:r>
          <w:r>
            <w:rPr>
              <w:b/>
              <w:bCs/>
            </w:rPr>
            <w:fldChar w:fldCharType="end"/>
          </w:r>
        </w:p>
        <w:p w14:paraId="27E4BAA4">
          <w:pPr>
            <w:pStyle w:val="13"/>
            <w:keepNext w:val="0"/>
            <w:keepLines w:val="0"/>
            <w:pageBreakBefore w:val="0"/>
            <w:widowControl w:val="0"/>
            <w:tabs>
              <w:tab w:val="right" w:leader="dot" w:pos="8844"/>
            </w:tabs>
            <w:kinsoku/>
            <w:wordWrap/>
            <w:overflowPunct/>
            <w:topLinePunct w:val="0"/>
            <w:autoSpaceDE/>
            <w:autoSpaceDN/>
            <w:bidi w:val="0"/>
            <w:adjustRightInd/>
            <w:snapToGrid/>
            <w:spacing w:line="300" w:lineRule="auto"/>
            <w:ind w:left="0" w:leftChars="0" w:firstLine="0" w:firstLineChars="0"/>
            <w:textAlignment w:val="auto"/>
            <w:rPr>
              <w:b/>
              <w:bCs/>
            </w:rPr>
          </w:pPr>
          <w:r>
            <w:rPr>
              <w:b/>
              <w:bCs/>
            </w:rPr>
            <w:fldChar w:fldCharType="begin"/>
          </w:r>
          <w:r>
            <w:rPr>
              <w:b/>
              <w:bCs/>
            </w:rPr>
            <w:instrText xml:space="preserve"> HYPERLINK \l _Toc11216 </w:instrText>
          </w:r>
          <w:r>
            <w:rPr>
              <w:b/>
              <w:bCs/>
            </w:rPr>
            <w:fldChar w:fldCharType="separate"/>
          </w:r>
          <w:r>
            <w:rPr>
              <w:rFonts w:hint="eastAsia" w:ascii="黑体" w:hAnsi="黑体" w:eastAsia="宋体" w:cs="黑体"/>
              <w:b/>
              <w:bCs/>
            </w:rPr>
            <w:t xml:space="preserve">四、 </w:t>
          </w:r>
          <w:r>
            <w:rPr>
              <w:rFonts w:hint="eastAsia"/>
              <w:b/>
              <w:bCs/>
              <w:lang w:val="en-US" w:eastAsia="zh-CN"/>
            </w:rPr>
            <w:t>生态环境影响分析</w:t>
          </w:r>
          <w:r>
            <w:rPr>
              <w:b/>
              <w:bCs/>
            </w:rPr>
            <w:tab/>
          </w:r>
          <w:r>
            <w:rPr>
              <w:b/>
              <w:bCs/>
            </w:rPr>
            <w:fldChar w:fldCharType="begin"/>
          </w:r>
          <w:r>
            <w:rPr>
              <w:b/>
              <w:bCs/>
            </w:rPr>
            <w:instrText xml:space="preserve"> PAGEREF _Toc11216 \h </w:instrText>
          </w:r>
          <w:r>
            <w:rPr>
              <w:b/>
              <w:bCs/>
            </w:rPr>
            <w:fldChar w:fldCharType="separate"/>
          </w:r>
          <w:r>
            <w:rPr>
              <w:b/>
              <w:bCs/>
            </w:rPr>
            <w:t>44</w:t>
          </w:r>
          <w:r>
            <w:rPr>
              <w:b/>
              <w:bCs/>
            </w:rPr>
            <w:fldChar w:fldCharType="end"/>
          </w:r>
          <w:r>
            <w:rPr>
              <w:b/>
              <w:bCs/>
            </w:rPr>
            <w:fldChar w:fldCharType="end"/>
          </w:r>
        </w:p>
        <w:p w14:paraId="2467D892">
          <w:pPr>
            <w:pStyle w:val="13"/>
            <w:keepNext w:val="0"/>
            <w:keepLines w:val="0"/>
            <w:pageBreakBefore w:val="0"/>
            <w:widowControl w:val="0"/>
            <w:tabs>
              <w:tab w:val="right" w:leader="dot" w:pos="8844"/>
            </w:tabs>
            <w:kinsoku/>
            <w:wordWrap/>
            <w:overflowPunct/>
            <w:topLinePunct w:val="0"/>
            <w:autoSpaceDE/>
            <w:autoSpaceDN/>
            <w:bidi w:val="0"/>
            <w:adjustRightInd/>
            <w:snapToGrid/>
            <w:spacing w:line="300" w:lineRule="auto"/>
            <w:ind w:left="0" w:leftChars="0" w:firstLine="0" w:firstLineChars="0"/>
            <w:textAlignment w:val="auto"/>
            <w:rPr>
              <w:b/>
              <w:bCs/>
            </w:rPr>
          </w:pPr>
          <w:r>
            <w:rPr>
              <w:b/>
              <w:bCs/>
            </w:rPr>
            <w:fldChar w:fldCharType="begin"/>
          </w:r>
          <w:r>
            <w:rPr>
              <w:b/>
              <w:bCs/>
            </w:rPr>
            <w:instrText xml:space="preserve"> HYPERLINK \l _Toc6718 </w:instrText>
          </w:r>
          <w:r>
            <w:rPr>
              <w:b/>
              <w:bCs/>
            </w:rPr>
            <w:fldChar w:fldCharType="separate"/>
          </w:r>
          <w:r>
            <w:rPr>
              <w:rFonts w:hint="eastAsia" w:ascii="黑体" w:hAnsi="黑体" w:eastAsia="宋体" w:cs="黑体"/>
              <w:b/>
              <w:bCs/>
              <w:lang w:val="en-US" w:eastAsia="zh-CN"/>
            </w:rPr>
            <w:t xml:space="preserve">五、 </w:t>
          </w:r>
          <w:r>
            <w:rPr>
              <w:rFonts w:hint="eastAsia"/>
              <w:b/>
              <w:bCs/>
              <w:lang w:val="en-US" w:eastAsia="zh-CN"/>
            </w:rPr>
            <w:t>主要生态环境保护措施</w:t>
          </w:r>
          <w:r>
            <w:rPr>
              <w:b/>
              <w:bCs/>
            </w:rPr>
            <w:tab/>
          </w:r>
          <w:r>
            <w:rPr>
              <w:b/>
              <w:bCs/>
            </w:rPr>
            <w:fldChar w:fldCharType="begin"/>
          </w:r>
          <w:r>
            <w:rPr>
              <w:b/>
              <w:bCs/>
            </w:rPr>
            <w:instrText xml:space="preserve"> PAGEREF _Toc6718 \h </w:instrText>
          </w:r>
          <w:r>
            <w:rPr>
              <w:b/>
              <w:bCs/>
            </w:rPr>
            <w:fldChar w:fldCharType="separate"/>
          </w:r>
          <w:r>
            <w:rPr>
              <w:b/>
              <w:bCs/>
            </w:rPr>
            <w:t>62</w:t>
          </w:r>
          <w:r>
            <w:rPr>
              <w:b/>
              <w:bCs/>
            </w:rPr>
            <w:fldChar w:fldCharType="end"/>
          </w:r>
          <w:r>
            <w:rPr>
              <w:b/>
              <w:bCs/>
            </w:rPr>
            <w:fldChar w:fldCharType="end"/>
          </w:r>
        </w:p>
        <w:p w14:paraId="5E3B0952">
          <w:pPr>
            <w:pStyle w:val="13"/>
            <w:keepNext w:val="0"/>
            <w:keepLines w:val="0"/>
            <w:pageBreakBefore w:val="0"/>
            <w:widowControl w:val="0"/>
            <w:tabs>
              <w:tab w:val="right" w:leader="dot" w:pos="8844"/>
            </w:tabs>
            <w:kinsoku/>
            <w:wordWrap/>
            <w:overflowPunct/>
            <w:topLinePunct w:val="0"/>
            <w:autoSpaceDE/>
            <w:autoSpaceDN/>
            <w:bidi w:val="0"/>
            <w:adjustRightInd/>
            <w:snapToGrid/>
            <w:spacing w:line="300" w:lineRule="auto"/>
            <w:ind w:left="0" w:leftChars="0" w:firstLine="0" w:firstLineChars="0"/>
            <w:textAlignment w:val="auto"/>
            <w:rPr>
              <w:b/>
              <w:bCs/>
            </w:rPr>
          </w:pPr>
          <w:r>
            <w:rPr>
              <w:b/>
              <w:bCs/>
            </w:rPr>
            <w:fldChar w:fldCharType="begin"/>
          </w:r>
          <w:r>
            <w:rPr>
              <w:b/>
              <w:bCs/>
            </w:rPr>
            <w:instrText xml:space="preserve"> HYPERLINK \l _Toc17782 </w:instrText>
          </w:r>
          <w:r>
            <w:rPr>
              <w:b/>
              <w:bCs/>
            </w:rPr>
            <w:fldChar w:fldCharType="separate"/>
          </w:r>
          <w:r>
            <w:rPr>
              <w:rFonts w:hint="eastAsia" w:ascii="黑体" w:hAnsi="黑体" w:eastAsia="宋体" w:cs="黑体"/>
              <w:b/>
              <w:bCs/>
              <w:lang w:val="en-US" w:eastAsia="zh-CN"/>
            </w:rPr>
            <w:t xml:space="preserve">六、 </w:t>
          </w:r>
          <w:r>
            <w:rPr>
              <w:rFonts w:hint="eastAsia"/>
              <w:b/>
              <w:bCs/>
              <w:lang w:val="en-US" w:eastAsia="zh-CN"/>
            </w:rPr>
            <w:t>生态环境保护措施监督检查清单</w:t>
          </w:r>
          <w:r>
            <w:rPr>
              <w:b/>
              <w:bCs/>
            </w:rPr>
            <w:tab/>
          </w:r>
          <w:r>
            <w:rPr>
              <w:b/>
              <w:bCs/>
            </w:rPr>
            <w:fldChar w:fldCharType="begin"/>
          </w:r>
          <w:r>
            <w:rPr>
              <w:b/>
              <w:bCs/>
            </w:rPr>
            <w:instrText xml:space="preserve"> PAGEREF _Toc17782 \h </w:instrText>
          </w:r>
          <w:r>
            <w:rPr>
              <w:b/>
              <w:bCs/>
            </w:rPr>
            <w:fldChar w:fldCharType="separate"/>
          </w:r>
          <w:r>
            <w:rPr>
              <w:b/>
              <w:bCs/>
            </w:rPr>
            <w:t>70</w:t>
          </w:r>
          <w:r>
            <w:rPr>
              <w:b/>
              <w:bCs/>
            </w:rPr>
            <w:fldChar w:fldCharType="end"/>
          </w:r>
          <w:r>
            <w:rPr>
              <w:b/>
              <w:bCs/>
            </w:rPr>
            <w:fldChar w:fldCharType="end"/>
          </w:r>
        </w:p>
        <w:p w14:paraId="713F2A1C">
          <w:pPr>
            <w:pStyle w:val="13"/>
            <w:keepNext w:val="0"/>
            <w:keepLines w:val="0"/>
            <w:pageBreakBefore w:val="0"/>
            <w:widowControl w:val="0"/>
            <w:tabs>
              <w:tab w:val="right" w:leader="dot" w:pos="8844"/>
            </w:tabs>
            <w:kinsoku/>
            <w:wordWrap/>
            <w:overflowPunct/>
            <w:topLinePunct w:val="0"/>
            <w:autoSpaceDE/>
            <w:autoSpaceDN/>
            <w:bidi w:val="0"/>
            <w:adjustRightInd/>
            <w:snapToGrid/>
            <w:spacing w:line="300" w:lineRule="auto"/>
            <w:ind w:left="0" w:leftChars="0" w:firstLine="0" w:firstLineChars="0"/>
            <w:textAlignment w:val="auto"/>
            <w:rPr>
              <w:b/>
              <w:bCs/>
            </w:rPr>
          </w:pPr>
          <w:r>
            <w:rPr>
              <w:b/>
              <w:bCs/>
            </w:rPr>
            <w:fldChar w:fldCharType="begin"/>
          </w:r>
          <w:r>
            <w:rPr>
              <w:b/>
              <w:bCs/>
            </w:rPr>
            <w:instrText xml:space="preserve"> HYPERLINK \l _Toc11426 </w:instrText>
          </w:r>
          <w:r>
            <w:rPr>
              <w:b/>
              <w:bCs/>
            </w:rPr>
            <w:fldChar w:fldCharType="separate"/>
          </w:r>
          <w:r>
            <w:rPr>
              <w:rFonts w:hint="eastAsia" w:ascii="黑体" w:hAnsi="黑体" w:eastAsia="宋体" w:cs="黑体"/>
              <w:b/>
              <w:bCs/>
            </w:rPr>
            <w:t xml:space="preserve">七、 </w:t>
          </w:r>
          <w:r>
            <w:rPr>
              <w:b/>
              <w:bCs/>
            </w:rPr>
            <w:t>结论</w:t>
          </w:r>
          <w:r>
            <w:rPr>
              <w:b/>
              <w:bCs/>
            </w:rPr>
            <w:tab/>
          </w:r>
          <w:r>
            <w:rPr>
              <w:b/>
              <w:bCs/>
            </w:rPr>
            <w:fldChar w:fldCharType="begin"/>
          </w:r>
          <w:r>
            <w:rPr>
              <w:b/>
              <w:bCs/>
            </w:rPr>
            <w:instrText xml:space="preserve"> PAGEREF _Toc11426 \h </w:instrText>
          </w:r>
          <w:r>
            <w:rPr>
              <w:b/>
              <w:bCs/>
            </w:rPr>
            <w:fldChar w:fldCharType="separate"/>
          </w:r>
          <w:r>
            <w:rPr>
              <w:b/>
              <w:bCs/>
            </w:rPr>
            <w:t>73</w:t>
          </w:r>
          <w:r>
            <w:rPr>
              <w:b/>
              <w:bCs/>
            </w:rPr>
            <w:fldChar w:fldCharType="end"/>
          </w:r>
          <w:r>
            <w:rPr>
              <w:b/>
              <w:bCs/>
            </w:rPr>
            <w:fldChar w:fldCharType="end"/>
          </w:r>
        </w:p>
        <w:p w14:paraId="636C0033">
          <w:pPr>
            <w:pStyle w:val="15"/>
            <w:keepNext w:val="0"/>
            <w:keepLines w:val="0"/>
            <w:pageBreakBefore w:val="0"/>
            <w:widowControl w:val="0"/>
            <w:tabs>
              <w:tab w:val="right" w:leader="dot" w:pos="8844"/>
            </w:tabs>
            <w:kinsoku/>
            <w:wordWrap/>
            <w:overflowPunct/>
            <w:topLinePunct w:val="0"/>
            <w:autoSpaceDE/>
            <w:autoSpaceDN/>
            <w:bidi w:val="0"/>
            <w:adjustRightInd/>
            <w:snapToGrid/>
            <w:spacing w:line="300" w:lineRule="auto"/>
            <w:ind w:left="0" w:leftChars="0" w:firstLine="0" w:firstLineChars="0"/>
            <w:textAlignment w:val="auto"/>
            <w:rPr>
              <w:rFonts w:hint="default" w:eastAsia="宋体"/>
              <w:b/>
              <w:bCs/>
              <w:lang w:val="en-US" w:eastAsia="zh-CN"/>
            </w:rPr>
          </w:pPr>
          <w:r>
            <w:rPr>
              <w:rFonts w:hint="eastAsia"/>
              <w:b/>
              <w:bCs/>
              <w:lang w:val="en-US" w:eastAsia="zh-CN"/>
            </w:rPr>
            <w:t>附图：</w:t>
          </w:r>
        </w:p>
        <w:p w14:paraId="40384192">
          <w:pPr>
            <w:pStyle w:val="15"/>
            <w:keepNext w:val="0"/>
            <w:keepLines w:val="0"/>
            <w:pageBreakBefore w:val="0"/>
            <w:widowControl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pPr>
          <w:r>
            <w:fldChar w:fldCharType="begin"/>
          </w:r>
          <w:r>
            <w:instrText xml:space="preserve"> HYPERLINK \l _Toc12302 </w:instrText>
          </w:r>
          <w:r>
            <w:fldChar w:fldCharType="separate"/>
          </w:r>
          <w:r>
            <w:rPr>
              <w:rFonts w:hint="eastAsia"/>
              <w:lang w:val="en-US" w:eastAsia="zh-CN"/>
            </w:rPr>
            <w:t>附图1：项目地理位置图</w:t>
          </w:r>
          <w:r>
            <w:tab/>
          </w:r>
          <w:r>
            <w:fldChar w:fldCharType="begin"/>
          </w:r>
          <w:r>
            <w:instrText xml:space="preserve"> PAGEREF _Toc12302 \h </w:instrText>
          </w:r>
          <w:r>
            <w:fldChar w:fldCharType="separate"/>
          </w:r>
          <w:r>
            <w:t>74</w:t>
          </w:r>
          <w:r>
            <w:fldChar w:fldCharType="end"/>
          </w:r>
          <w:r>
            <w:fldChar w:fldCharType="end"/>
          </w:r>
        </w:p>
        <w:p w14:paraId="2C890D66">
          <w:pPr>
            <w:pStyle w:val="15"/>
            <w:keepNext w:val="0"/>
            <w:keepLines w:val="0"/>
            <w:pageBreakBefore w:val="0"/>
            <w:widowControl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pPr>
          <w:r>
            <w:fldChar w:fldCharType="begin"/>
          </w:r>
          <w:r>
            <w:instrText xml:space="preserve"> HYPERLINK \l _Toc6806 </w:instrText>
          </w:r>
          <w:r>
            <w:fldChar w:fldCharType="separate"/>
          </w:r>
          <w:r>
            <w:t>附图2：项目周边环境</w:t>
          </w:r>
          <w:r>
            <w:rPr>
              <w:rFonts w:hint="eastAsia"/>
            </w:rPr>
            <w:t>保护目标分布</w:t>
          </w:r>
          <w:r>
            <w:t>图</w:t>
          </w:r>
          <w:r>
            <w:tab/>
          </w:r>
          <w:r>
            <w:fldChar w:fldCharType="begin"/>
          </w:r>
          <w:r>
            <w:instrText xml:space="preserve"> PAGEREF _Toc6806 \h </w:instrText>
          </w:r>
          <w:r>
            <w:fldChar w:fldCharType="separate"/>
          </w:r>
          <w:r>
            <w:t>75</w:t>
          </w:r>
          <w:r>
            <w:fldChar w:fldCharType="end"/>
          </w:r>
          <w:r>
            <w:fldChar w:fldCharType="end"/>
          </w:r>
        </w:p>
        <w:p w14:paraId="3860F3A7">
          <w:pPr>
            <w:pStyle w:val="15"/>
            <w:keepNext w:val="0"/>
            <w:keepLines w:val="0"/>
            <w:pageBreakBefore w:val="0"/>
            <w:widowControl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pPr>
          <w:r>
            <w:fldChar w:fldCharType="begin"/>
          </w:r>
          <w:r>
            <w:instrText xml:space="preserve"> HYPERLINK \l _Toc28808 </w:instrText>
          </w:r>
          <w:r>
            <w:fldChar w:fldCharType="separate"/>
          </w:r>
          <w:r>
            <w:t>附图</w:t>
          </w:r>
          <w:r>
            <w:rPr>
              <w:rFonts w:hint="eastAsia"/>
              <w:lang w:val="en-US" w:eastAsia="zh-CN"/>
            </w:rPr>
            <w:t>3</w:t>
          </w:r>
          <w:r>
            <w:t>：</w:t>
          </w:r>
          <w:r>
            <w:rPr>
              <w:rFonts w:hint="eastAsia"/>
              <w:lang w:val="en-US" w:eastAsia="zh-CN"/>
            </w:rPr>
            <w:t>项目周边环境拍摄图</w:t>
          </w:r>
          <w:r>
            <w:tab/>
          </w:r>
          <w:r>
            <w:fldChar w:fldCharType="begin"/>
          </w:r>
          <w:r>
            <w:instrText xml:space="preserve"> PAGEREF _Toc28808 \h </w:instrText>
          </w:r>
          <w:r>
            <w:fldChar w:fldCharType="separate"/>
          </w:r>
          <w:r>
            <w:t>76</w:t>
          </w:r>
          <w:r>
            <w:fldChar w:fldCharType="end"/>
          </w:r>
          <w:r>
            <w:fldChar w:fldCharType="end"/>
          </w:r>
        </w:p>
        <w:p w14:paraId="799364AD">
          <w:pPr>
            <w:pStyle w:val="15"/>
            <w:keepNext w:val="0"/>
            <w:keepLines w:val="0"/>
            <w:pageBreakBefore w:val="0"/>
            <w:widowControl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pPr>
          <w:r>
            <w:fldChar w:fldCharType="begin"/>
          </w:r>
          <w:r>
            <w:instrText xml:space="preserve"> HYPERLINK \l _Toc4672 </w:instrText>
          </w:r>
          <w:r>
            <w:fldChar w:fldCharType="separate"/>
          </w:r>
          <w:r>
            <w:t>附图</w:t>
          </w:r>
          <w:r>
            <w:rPr>
              <w:rFonts w:hint="eastAsia"/>
              <w:lang w:val="en-US" w:eastAsia="zh-CN"/>
            </w:rPr>
            <w:t>4</w:t>
          </w:r>
          <w:r>
            <w:t>：</w:t>
          </w:r>
          <w:r>
            <w:rPr>
              <w:rFonts w:hint="eastAsia"/>
              <w:lang w:val="en-US" w:eastAsia="zh-CN"/>
            </w:rPr>
            <w:t>青口汽车城控制性详细规划——土地利用规划图</w:t>
          </w:r>
          <w:r>
            <w:tab/>
          </w:r>
          <w:r>
            <w:fldChar w:fldCharType="begin"/>
          </w:r>
          <w:r>
            <w:instrText xml:space="preserve"> PAGEREF _Toc4672 \h </w:instrText>
          </w:r>
          <w:r>
            <w:fldChar w:fldCharType="separate"/>
          </w:r>
          <w:r>
            <w:t>77</w:t>
          </w:r>
          <w:r>
            <w:fldChar w:fldCharType="end"/>
          </w:r>
          <w:r>
            <w:fldChar w:fldCharType="end"/>
          </w:r>
        </w:p>
        <w:p w14:paraId="02630CE0">
          <w:pPr>
            <w:pStyle w:val="15"/>
            <w:keepNext w:val="0"/>
            <w:keepLines w:val="0"/>
            <w:pageBreakBefore w:val="0"/>
            <w:widowControl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pPr>
          <w:r>
            <w:fldChar w:fldCharType="begin"/>
          </w:r>
          <w:r>
            <w:instrText xml:space="preserve"> HYPERLINK \l _Toc21981 </w:instrText>
          </w:r>
          <w:r>
            <w:fldChar w:fldCharType="separate"/>
          </w:r>
          <w:r>
            <w:t>附图</w:t>
          </w:r>
          <w:r>
            <w:rPr>
              <w:rFonts w:hint="eastAsia"/>
              <w:lang w:val="en-US" w:eastAsia="zh-CN"/>
            </w:rPr>
            <w:t>5</w:t>
          </w:r>
          <w:r>
            <w:t>：</w:t>
          </w:r>
          <w:r>
            <w:rPr>
              <w:rFonts w:hint="eastAsia"/>
              <w:lang w:val="en-US" w:eastAsia="zh-CN"/>
            </w:rPr>
            <w:t>青口汽车城控制性详细规划——规划结构图</w:t>
          </w:r>
          <w:r>
            <w:tab/>
          </w:r>
          <w:r>
            <w:fldChar w:fldCharType="begin"/>
          </w:r>
          <w:r>
            <w:instrText xml:space="preserve"> PAGEREF _Toc21981 \h </w:instrText>
          </w:r>
          <w:r>
            <w:fldChar w:fldCharType="separate"/>
          </w:r>
          <w:r>
            <w:t>78</w:t>
          </w:r>
          <w:r>
            <w:fldChar w:fldCharType="end"/>
          </w:r>
          <w:r>
            <w:fldChar w:fldCharType="end"/>
          </w:r>
        </w:p>
        <w:p w14:paraId="6CF41A2A">
          <w:pPr>
            <w:pStyle w:val="15"/>
            <w:keepNext w:val="0"/>
            <w:keepLines w:val="0"/>
            <w:pageBreakBefore w:val="0"/>
            <w:widowControl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pPr>
          <w:r>
            <w:fldChar w:fldCharType="begin"/>
          </w:r>
          <w:r>
            <w:instrText xml:space="preserve"> HYPERLINK \l _Toc5733 </w:instrText>
          </w:r>
          <w:r>
            <w:fldChar w:fldCharType="separate"/>
          </w:r>
          <w:r>
            <w:t>附图</w:t>
          </w:r>
          <w:r>
            <w:rPr>
              <w:rFonts w:hint="eastAsia"/>
              <w:lang w:val="en-US" w:eastAsia="zh-CN"/>
            </w:rPr>
            <w:t>6</w:t>
          </w:r>
          <w:r>
            <w:t>：</w:t>
          </w:r>
          <w:r>
            <w:rPr>
              <w:rFonts w:hint="eastAsia"/>
              <w:lang w:val="en-US" w:eastAsia="zh-CN"/>
            </w:rPr>
            <w:t>福建省生态功能区划图</w:t>
          </w:r>
          <w:r>
            <w:tab/>
          </w:r>
          <w:r>
            <w:fldChar w:fldCharType="begin"/>
          </w:r>
          <w:r>
            <w:instrText xml:space="preserve"> PAGEREF _Toc5733 \h </w:instrText>
          </w:r>
          <w:r>
            <w:fldChar w:fldCharType="separate"/>
          </w:r>
          <w:r>
            <w:t>79</w:t>
          </w:r>
          <w:r>
            <w:fldChar w:fldCharType="end"/>
          </w:r>
          <w:r>
            <w:fldChar w:fldCharType="end"/>
          </w:r>
        </w:p>
        <w:p w14:paraId="1054ADE1">
          <w:pPr>
            <w:pStyle w:val="15"/>
            <w:keepNext w:val="0"/>
            <w:keepLines w:val="0"/>
            <w:pageBreakBefore w:val="0"/>
            <w:widowControl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pPr>
          <w:r>
            <w:fldChar w:fldCharType="begin"/>
          </w:r>
          <w:r>
            <w:instrText xml:space="preserve"> HYPERLINK \l _Toc24992 </w:instrText>
          </w:r>
          <w:r>
            <w:fldChar w:fldCharType="separate"/>
          </w:r>
          <w:r>
            <w:t>附图</w:t>
          </w:r>
          <w:r>
            <w:rPr>
              <w:rFonts w:hint="eastAsia"/>
              <w:lang w:val="en-US" w:eastAsia="zh-CN"/>
            </w:rPr>
            <w:t>7</w:t>
          </w:r>
          <w:r>
            <w:t>：</w:t>
          </w:r>
          <w:r>
            <w:rPr>
              <w:rFonts w:hint="eastAsia"/>
              <w:lang w:val="en-US" w:eastAsia="zh-CN"/>
            </w:rPr>
            <w:t>闽侯县生态功能区划图</w:t>
          </w:r>
          <w:r>
            <w:tab/>
          </w:r>
          <w:r>
            <w:fldChar w:fldCharType="begin"/>
          </w:r>
          <w:r>
            <w:instrText xml:space="preserve"> PAGEREF _Toc24992 \h </w:instrText>
          </w:r>
          <w:r>
            <w:fldChar w:fldCharType="separate"/>
          </w:r>
          <w:r>
            <w:t>80</w:t>
          </w:r>
          <w:r>
            <w:fldChar w:fldCharType="end"/>
          </w:r>
          <w:r>
            <w:fldChar w:fldCharType="end"/>
          </w:r>
        </w:p>
        <w:p w14:paraId="1D3D5F2A">
          <w:pPr>
            <w:pStyle w:val="15"/>
            <w:keepNext w:val="0"/>
            <w:keepLines w:val="0"/>
            <w:pageBreakBefore w:val="0"/>
            <w:widowControl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pPr>
          <w:r>
            <w:fldChar w:fldCharType="begin"/>
          </w:r>
          <w:r>
            <w:instrText xml:space="preserve"> HYPERLINK \l _Toc3239 </w:instrText>
          </w:r>
          <w:r>
            <w:fldChar w:fldCharType="separate"/>
          </w:r>
          <w:r>
            <w:t>附图</w:t>
          </w:r>
          <w:r>
            <w:rPr>
              <w:rFonts w:hint="eastAsia"/>
              <w:lang w:val="en-US" w:eastAsia="zh-CN"/>
            </w:rPr>
            <w:t>8</w:t>
          </w:r>
          <w:r>
            <w:t>：</w:t>
          </w:r>
          <w:r>
            <w:rPr>
              <w:rFonts w:hint="eastAsia"/>
              <w:lang w:val="en-US" w:eastAsia="zh-CN"/>
            </w:rPr>
            <w:t>三区三线叠图</w:t>
          </w:r>
          <w:r>
            <w:tab/>
          </w:r>
          <w:r>
            <w:fldChar w:fldCharType="begin"/>
          </w:r>
          <w:r>
            <w:instrText xml:space="preserve"> PAGEREF _Toc3239 \h </w:instrText>
          </w:r>
          <w:r>
            <w:fldChar w:fldCharType="separate"/>
          </w:r>
          <w:r>
            <w:t>81</w:t>
          </w:r>
          <w:r>
            <w:fldChar w:fldCharType="end"/>
          </w:r>
          <w:r>
            <w:fldChar w:fldCharType="end"/>
          </w:r>
        </w:p>
        <w:p w14:paraId="460CD19C">
          <w:pPr>
            <w:pStyle w:val="15"/>
            <w:keepNext w:val="0"/>
            <w:keepLines w:val="0"/>
            <w:pageBreakBefore w:val="0"/>
            <w:widowControl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pPr>
          <w:r>
            <w:fldChar w:fldCharType="begin"/>
          </w:r>
          <w:r>
            <w:instrText xml:space="preserve"> HYPERLINK \l _Toc3038 </w:instrText>
          </w:r>
          <w:r>
            <w:fldChar w:fldCharType="separate"/>
          </w:r>
          <w:r>
            <w:t>附图</w:t>
          </w:r>
          <w:r>
            <w:rPr>
              <w:rFonts w:hint="eastAsia"/>
              <w:lang w:val="en-US" w:eastAsia="zh-CN"/>
            </w:rPr>
            <w:t>9</w:t>
          </w:r>
          <w:r>
            <w:t>：</w:t>
          </w:r>
          <w:r>
            <w:rPr>
              <w:rFonts w:hint="eastAsia"/>
              <w:lang w:val="en-US" w:eastAsia="zh-CN"/>
            </w:rPr>
            <w:t>总平布置图</w:t>
          </w:r>
          <w:r>
            <w:tab/>
          </w:r>
          <w:r>
            <w:fldChar w:fldCharType="begin"/>
          </w:r>
          <w:r>
            <w:instrText xml:space="preserve"> PAGEREF _Toc3038 \h </w:instrText>
          </w:r>
          <w:r>
            <w:fldChar w:fldCharType="separate"/>
          </w:r>
          <w:r>
            <w:t>82</w:t>
          </w:r>
          <w:r>
            <w:fldChar w:fldCharType="end"/>
          </w:r>
          <w:r>
            <w:fldChar w:fldCharType="end"/>
          </w:r>
        </w:p>
        <w:p w14:paraId="1787A3FB">
          <w:pPr>
            <w:pStyle w:val="15"/>
            <w:keepNext w:val="0"/>
            <w:keepLines w:val="0"/>
            <w:pageBreakBefore w:val="0"/>
            <w:widowControl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pPr>
          <w:r>
            <w:fldChar w:fldCharType="begin"/>
          </w:r>
          <w:r>
            <w:instrText xml:space="preserve"> HYPERLINK \l _Toc23047 </w:instrText>
          </w:r>
          <w:r>
            <w:fldChar w:fldCharType="separate"/>
          </w:r>
          <w:r>
            <w:t>附图</w:t>
          </w:r>
          <w:r>
            <w:rPr>
              <w:rFonts w:hint="eastAsia"/>
              <w:lang w:val="en-US" w:eastAsia="zh-CN"/>
            </w:rPr>
            <w:t>10</w:t>
          </w:r>
          <w:r>
            <w:t>：</w:t>
          </w:r>
          <w:r>
            <w:rPr>
              <w:rFonts w:hint="eastAsia"/>
              <w:lang w:val="en-US" w:eastAsia="zh-CN"/>
            </w:rPr>
            <w:t>管线综合平面布置图</w:t>
          </w:r>
          <w:r>
            <w:tab/>
          </w:r>
          <w:r>
            <w:fldChar w:fldCharType="begin"/>
          </w:r>
          <w:r>
            <w:instrText xml:space="preserve"> PAGEREF _Toc23047 \h </w:instrText>
          </w:r>
          <w:r>
            <w:fldChar w:fldCharType="separate"/>
          </w:r>
          <w:r>
            <w:t>83</w:t>
          </w:r>
          <w:r>
            <w:fldChar w:fldCharType="end"/>
          </w:r>
          <w:r>
            <w:fldChar w:fldCharType="end"/>
          </w:r>
        </w:p>
        <w:p w14:paraId="699B47E8">
          <w:pPr>
            <w:pStyle w:val="15"/>
            <w:keepNext w:val="0"/>
            <w:keepLines w:val="0"/>
            <w:pageBreakBefore w:val="0"/>
            <w:widowControl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pPr>
          <w:r>
            <w:fldChar w:fldCharType="begin"/>
          </w:r>
          <w:r>
            <w:instrText xml:space="preserve"> HYPERLINK \l _Toc26129 </w:instrText>
          </w:r>
          <w:r>
            <w:fldChar w:fldCharType="separate"/>
          </w:r>
          <w:r>
            <w:rPr>
              <w:rFonts w:hint="eastAsia"/>
            </w:rPr>
            <w:t>附图</w:t>
          </w:r>
          <w:r>
            <w:rPr>
              <w:rFonts w:hint="eastAsia"/>
              <w:lang w:val="en-US" w:eastAsia="zh-CN"/>
            </w:rPr>
            <w:t>11</w:t>
          </w:r>
          <w:r>
            <w:rPr>
              <w:rFonts w:hint="eastAsia"/>
            </w:rPr>
            <w:t>：水保措施布局图</w:t>
          </w:r>
          <w:r>
            <w:tab/>
          </w:r>
          <w:r>
            <w:fldChar w:fldCharType="begin"/>
          </w:r>
          <w:r>
            <w:instrText xml:space="preserve"> PAGEREF _Toc26129 \h </w:instrText>
          </w:r>
          <w:r>
            <w:fldChar w:fldCharType="separate"/>
          </w:r>
          <w:r>
            <w:t>84</w:t>
          </w:r>
          <w:r>
            <w:fldChar w:fldCharType="end"/>
          </w:r>
          <w:r>
            <w:fldChar w:fldCharType="end"/>
          </w:r>
        </w:p>
        <w:p w14:paraId="57D7EE5E">
          <w:pPr>
            <w:pStyle w:val="15"/>
            <w:keepNext w:val="0"/>
            <w:keepLines w:val="0"/>
            <w:pageBreakBefore w:val="0"/>
            <w:widowControl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pPr>
          <w:r>
            <w:fldChar w:fldCharType="begin"/>
          </w:r>
          <w:r>
            <w:instrText xml:space="preserve"> HYPERLINK \l _Toc4238 </w:instrText>
          </w:r>
          <w:r>
            <w:fldChar w:fldCharType="separate"/>
          </w:r>
          <w:r>
            <w:rPr>
              <w:rFonts w:hint="eastAsia"/>
            </w:rPr>
            <w:t>附图</w:t>
          </w:r>
          <w:r>
            <w:rPr>
              <w:rFonts w:hint="eastAsia"/>
              <w:lang w:val="en-US" w:eastAsia="zh-CN"/>
            </w:rPr>
            <w:t>12</w:t>
          </w:r>
          <w:r>
            <w:rPr>
              <w:rFonts w:hint="eastAsia"/>
            </w:rPr>
            <w:t>：项目生态环境分区管控单元截图</w:t>
          </w:r>
          <w:r>
            <w:tab/>
          </w:r>
          <w:r>
            <w:fldChar w:fldCharType="begin"/>
          </w:r>
          <w:r>
            <w:instrText xml:space="preserve"> PAGEREF _Toc4238 \h </w:instrText>
          </w:r>
          <w:r>
            <w:fldChar w:fldCharType="separate"/>
          </w:r>
          <w:r>
            <w:t>85</w:t>
          </w:r>
          <w:r>
            <w:fldChar w:fldCharType="end"/>
          </w:r>
          <w:r>
            <w:fldChar w:fldCharType="end"/>
          </w:r>
        </w:p>
        <w:p w14:paraId="33DD775C">
          <w:pPr>
            <w:pStyle w:val="15"/>
            <w:keepNext w:val="0"/>
            <w:keepLines w:val="0"/>
            <w:pageBreakBefore w:val="0"/>
            <w:widowControl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pPr>
          <w:r>
            <w:fldChar w:fldCharType="begin"/>
          </w:r>
          <w:r>
            <w:instrText xml:space="preserve"> HYPERLINK \l _Toc20150 </w:instrText>
          </w:r>
          <w:r>
            <w:fldChar w:fldCharType="separate"/>
          </w:r>
          <w:r>
            <w:rPr>
              <w:rFonts w:hint="eastAsia"/>
            </w:rPr>
            <w:t>附图</w:t>
          </w:r>
          <w:r>
            <w:rPr>
              <w:rFonts w:hint="eastAsia"/>
              <w:lang w:val="en-US" w:eastAsia="zh-CN"/>
            </w:rPr>
            <w:t>13</w:t>
          </w:r>
          <w:r>
            <w:rPr>
              <w:rFonts w:hint="eastAsia"/>
            </w:rPr>
            <w:t>：</w:t>
          </w:r>
          <w:r>
            <w:rPr>
              <w:rFonts w:hint="eastAsia"/>
              <w:lang w:val="en-US" w:eastAsia="zh-CN"/>
            </w:rPr>
            <w:t>监测点位图</w:t>
          </w:r>
          <w:r>
            <w:tab/>
          </w:r>
          <w:r>
            <w:fldChar w:fldCharType="begin"/>
          </w:r>
          <w:r>
            <w:instrText xml:space="preserve"> PAGEREF _Toc20150 \h </w:instrText>
          </w:r>
          <w:r>
            <w:fldChar w:fldCharType="separate"/>
          </w:r>
          <w:r>
            <w:t>86</w:t>
          </w:r>
          <w:r>
            <w:fldChar w:fldCharType="end"/>
          </w:r>
          <w:r>
            <w:fldChar w:fldCharType="end"/>
          </w:r>
        </w:p>
        <w:p w14:paraId="7AB6183F">
          <w:pPr>
            <w:pStyle w:val="15"/>
            <w:keepNext w:val="0"/>
            <w:keepLines w:val="0"/>
            <w:pageBreakBefore w:val="0"/>
            <w:widowControl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pPr>
          <w:r>
            <w:fldChar w:fldCharType="begin"/>
          </w:r>
          <w:r>
            <w:instrText xml:space="preserve"> HYPERLINK \l _Toc7959 </w:instrText>
          </w:r>
          <w:r>
            <w:fldChar w:fldCharType="separate"/>
          </w:r>
          <w:r>
            <w:rPr>
              <w:rFonts w:hint="eastAsia"/>
            </w:rPr>
            <w:t>附图</w:t>
          </w:r>
          <w:r>
            <w:rPr>
              <w:rFonts w:hint="eastAsia"/>
              <w:lang w:val="en-US" w:eastAsia="zh-CN"/>
            </w:rPr>
            <w:t>14</w:t>
          </w:r>
          <w:r>
            <w:rPr>
              <w:rFonts w:hint="eastAsia"/>
            </w:rPr>
            <w:t>：</w:t>
          </w:r>
          <w:r>
            <w:rPr>
              <w:rFonts w:hint="eastAsia"/>
              <w:lang w:val="en-US" w:eastAsia="zh-CN"/>
            </w:rPr>
            <w:t>福州市声环境功能区划图</w:t>
          </w:r>
          <w:r>
            <w:tab/>
          </w:r>
          <w:r>
            <w:fldChar w:fldCharType="begin"/>
          </w:r>
          <w:r>
            <w:instrText xml:space="preserve"> PAGEREF _Toc7959 \h </w:instrText>
          </w:r>
          <w:r>
            <w:fldChar w:fldCharType="separate"/>
          </w:r>
          <w:r>
            <w:t>89</w:t>
          </w:r>
          <w:r>
            <w:fldChar w:fldCharType="end"/>
          </w:r>
          <w:r>
            <w:fldChar w:fldCharType="end"/>
          </w:r>
        </w:p>
        <w:p w14:paraId="2772950D">
          <w:pPr>
            <w:pStyle w:val="15"/>
            <w:keepNext w:val="0"/>
            <w:keepLines w:val="0"/>
            <w:pageBreakBefore w:val="0"/>
            <w:widowControl w:val="0"/>
            <w:tabs>
              <w:tab w:val="right" w:leader="dot" w:pos="8844"/>
            </w:tabs>
            <w:kinsoku/>
            <w:wordWrap/>
            <w:overflowPunct/>
            <w:topLinePunct w:val="0"/>
            <w:autoSpaceDE/>
            <w:autoSpaceDN/>
            <w:bidi w:val="0"/>
            <w:adjustRightInd/>
            <w:snapToGrid/>
            <w:spacing w:line="300" w:lineRule="auto"/>
            <w:ind w:left="0" w:leftChars="0" w:firstLine="0" w:firstLineChars="0"/>
            <w:textAlignment w:val="auto"/>
            <w:rPr>
              <w:rFonts w:hint="default" w:eastAsia="宋体"/>
              <w:b/>
              <w:bCs/>
              <w:lang w:val="en-US" w:eastAsia="zh-CN"/>
            </w:rPr>
          </w:pPr>
          <w:r>
            <w:rPr>
              <w:rFonts w:hint="eastAsia"/>
              <w:b/>
              <w:bCs/>
              <w:lang w:val="en-US" w:eastAsia="zh-CN"/>
            </w:rPr>
            <w:t>附件：</w:t>
          </w:r>
        </w:p>
        <w:p w14:paraId="0EB88474">
          <w:pPr>
            <w:pStyle w:val="15"/>
            <w:keepNext w:val="0"/>
            <w:keepLines w:val="0"/>
            <w:pageBreakBefore w:val="0"/>
            <w:widowControl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pPr>
          <w:r>
            <w:fldChar w:fldCharType="begin"/>
          </w:r>
          <w:r>
            <w:instrText xml:space="preserve"> HYPERLINK \l _Toc600 </w:instrText>
          </w:r>
          <w:r>
            <w:fldChar w:fldCharType="separate"/>
          </w:r>
          <w:r>
            <w:rPr>
              <w:rFonts w:hint="eastAsia"/>
              <w:lang w:val="en-US" w:eastAsia="zh-CN"/>
            </w:rPr>
            <w:t>附件1：委托书</w:t>
          </w:r>
          <w:r>
            <w:tab/>
          </w:r>
          <w:r>
            <w:fldChar w:fldCharType="begin"/>
          </w:r>
          <w:r>
            <w:instrText xml:space="preserve"> PAGEREF _Toc600 \h </w:instrText>
          </w:r>
          <w:r>
            <w:fldChar w:fldCharType="separate"/>
          </w:r>
          <w:r>
            <w:t>90</w:t>
          </w:r>
          <w:r>
            <w:fldChar w:fldCharType="end"/>
          </w:r>
          <w:r>
            <w:fldChar w:fldCharType="end"/>
          </w:r>
        </w:p>
        <w:p w14:paraId="60AE74C5">
          <w:pPr>
            <w:pStyle w:val="15"/>
            <w:keepNext w:val="0"/>
            <w:keepLines w:val="0"/>
            <w:pageBreakBefore w:val="0"/>
            <w:widowControl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pPr>
          <w:r>
            <w:fldChar w:fldCharType="begin"/>
          </w:r>
          <w:r>
            <w:instrText xml:space="preserve"> HYPERLINK \l _Toc15506 </w:instrText>
          </w:r>
          <w:r>
            <w:fldChar w:fldCharType="separate"/>
          </w:r>
          <w:r>
            <w:rPr>
              <w:rFonts w:hint="default" w:ascii="Times New Roman" w:hAnsi="Times New Roman" w:cs="Times New Roman"/>
              <w:lang w:val="en-US" w:eastAsia="zh-CN"/>
            </w:rPr>
            <w:t>附件</w:t>
          </w:r>
          <w:r>
            <w:rPr>
              <w:rFonts w:hint="eastAsia" w:ascii="Times New Roman" w:hAnsi="Times New Roman" w:cs="Times New Roman"/>
              <w:lang w:val="en-US" w:eastAsia="zh-CN"/>
            </w:rPr>
            <w:t>2</w:t>
          </w:r>
          <w:r>
            <w:rPr>
              <w:rFonts w:hint="default" w:ascii="Times New Roman" w:hAnsi="Times New Roman" w:cs="Times New Roman"/>
              <w:lang w:val="en-US" w:eastAsia="zh-CN"/>
            </w:rPr>
            <w:t>：</w:t>
          </w:r>
          <w:r>
            <w:rPr>
              <w:rFonts w:hint="eastAsia" w:cs="Times New Roman"/>
              <w:lang w:val="en-US" w:eastAsia="zh-CN"/>
            </w:rPr>
            <w:t>营业执照</w:t>
          </w:r>
          <w:r>
            <w:tab/>
          </w:r>
          <w:r>
            <w:fldChar w:fldCharType="begin"/>
          </w:r>
          <w:r>
            <w:instrText xml:space="preserve"> PAGEREF _Toc15506 \h </w:instrText>
          </w:r>
          <w:r>
            <w:fldChar w:fldCharType="separate"/>
          </w:r>
          <w:r>
            <w:t>91</w:t>
          </w:r>
          <w:r>
            <w:fldChar w:fldCharType="end"/>
          </w:r>
          <w:r>
            <w:fldChar w:fldCharType="end"/>
          </w:r>
        </w:p>
        <w:p w14:paraId="44502865">
          <w:pPr>
            <w:pStyle w:val="15"/>
            <w:keepNext w:val="0"/>
            <w:keepLines w:val="0"/>
            <w:pageBreakBefore w:val="0"/>
            <w:widowControl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pPr>
          <w:r>
            <w:fldChar w:fldCharType="begin"/>
          </w:r>
          <w:r>
            <w:instrText xml:space="preserve"> HYPERLINK \l _Toc32351 </w:instrText>
          </w:r>
          <w:r>
            <w:fldChar w:fldCharType="separate"/>
          </w:r>
          <w:r>
            <w:rPr>
              <w:rFonts w:hint="default" w:ascii="Times New Roman" w:hAnsi="Times New Roman" w:cs="Times New Roman"/>
              <w:lang w:val="en-US" w:eastAsia="zh-CN"/>
            </w:rPr>
            <w:t>附件</w:t>
          </w:r>
          <w:r>
            <w:rPr>
              <w:rFonts w:hint="eastAsia" w:cs="Times New Roman"/>
              <w:lang w:val="en-US" w:eastAsia="zh-CN"/>
            </w:rPr>
            <w:t>3</w:t>
          </w:r>
          <w:r>
            <w:rPr>
              <w:rFonts w:hint="default" w:ascii="Times New Roman" w:hAnsi="Times New Roman" w:cs="Times New Roman"/>
              <w:lang w:val="en-US" w:eastAsia="zh-CN"/>
            </w:rPr>
            <w:t>：</w:t>
          </w:r>
          <w:r>
            <w:rPr>
              <w:rFonts w:hint="eastAsia" w:cs="Times New Roman"/>
              <w:lang w:val="en-US" w:eastAsia="zh-CN"/>
            </w:rPr>
            <w:t>法人身份证</w:t>
          </w:r>
          <w:r>
            <w:tab/>
          </w:r>
          <w:r>
            <w:fldChar w:fldCharType="begin"/>
          </w:r>
          <w:r>
            <w:instrText xml:space="preserve"> PAGEREF _Toc32351 \h </w:instrText>
          </w:r>
          <w:r>
            <w:fldChar w:fldCharType="separate"/>
          </w:r>
          <w:r>
            <w:t>92</w:t>
          </w:r>
          <w:r>
            <w:fldChar w:fldCharType="end"/>
          </w:r>
          <w:r>
            <w:fldChar w:fldCharType="end"/>
          </w:r>
        </w:p>
        <w:p w14:paraId="2BA44397">
          <w:pPr>
            <w:pStyle w:val="15"/>
            <w:keepNext w:val="0"/>
            <w:keepLines w:val="0"/>
            <w:pageBreakBefore w:val="0"/>
            <w:widowControl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pPr>
          <w:r>
            <w:fldChar w:fldCharType="begin"/>
          </w:r>
          <w:r>
            <w:instrText xml:space="preserve"> HYPERLINK \l _Toc21049 </w:instrText>
          </w:r>
          <w:r>
            <w:fldChar w:fldCharType="separate"/>
          </w:r>
          <w:r>
            <w:rPr>
              <w:rFonts w:hint="default" w:ascii="Times New Roman" w:hAnsi="Times New Roman" w:cs="Times New Roman"/>
              <w:lang w:val="en-US" w:eastAsia="zh-CN"/>
            </w:rPr>
            <w:t>附件</w:t>
          </w:r>
          <w:r>
            <w:rPr>
              <w:rFonts w:hint="eastAsia" w:cs="Times New Roman"/>
              <w:lang w:val="en-US" w:eastAsia="zh-CN"/>
            </w:rPr>
            <w:t>4</w:t>
          </w:r>
          <w:r>
            <w:rPr>
              <w:rFonts w:hint="default" w:ascii="Times New Roman" w:hAnsi="Times New Roman" w:cs="Times New Roman"/>
              <w:lang w:val="en-US" w:eastAsia="zh-CN"/>
            </w:rPr>
            <w:t>：</w:t>
          </w:r>
          <w:r>
            <w:rPr>
              <w:rFonts w:hint="eastAsia" w:cs="Times New Roman"/>
              <w:lang w:val="en-US" w:eastAsia="zh-CN"/>
            </w:rPr>
            <w:t>备案表</w:t>
          </w:r>
          <w:r>
            <w:tab/>
          </w:r>
          <w:r>
            <w:fldChar w:fldCharType="begin"/>
          </w:r>
          <w:r>
            <w:instrText xml:space="preserve"> PAGEREF _Toc21049 \h </w:instrText>
          </w:r>
          <w:r>
            <w:fldChar w:fldCharType="separate"/>
          </w:r>
          <w:r>
            <w:t>93</w:t>
          </w:r>
          <w:r>
            <w:fldChar w:fldCharType="end"/>
          </w:r>
          <w:r>
            <w:fldChar w:fldCharType="end"/>
          </w:r>
        </w:p>
        <w:p w14:paraId="723E1D5B">
          <w:pPr>
            <w:pStyle w:val="15"/>
            <w:keepNext w:val="0"/>
            <w:keepLines w:val="0"/>
            <w:pageBreakBefore w:val="0"/>
            <w:widowControl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pPr>
          <w:r>
            <w:fldChar w:fldCharType="begin"/>
          </w:r>
          <w:r>
            <w:instrText xml:space="preserve"> HYPERLINK \l _Toc2781 </w:instrText>
          </w:r>
          <w:r>
            <w:fldChar w:fldCharType="separate"/>
          </w:r>
          <w:r>
            <w:rPr>
              <w:rFonts w:hint="default" w:ascii="Times New Roman" w:hAnsi="Times New Roman" w:cs="Times New Roman"/>
              <w:lang w:val="en-US" w:eastAsia="zh-CN"/>
            </w:rPr>
            <w:t>附件</w:t>
          </w:r>
          <w:r>
            <w:rPr>
              <w:rFonts w:hint="eastAsia" w:cs="Times New Roman"/>
              <w:lang w:val="en-US" w:eastAsia="zh-CN"/>
            </w:rPr>
            <w:t>5</w:t>
          </w:r>
          <w:r>
            <w:rPr>
              <w:rFonts w:hint="default" w:ascii="Times New Roman" w:hAnsi="Times New Roman" w:cs="Times New Roman"/>
              <w:lang w:val="en-US" w:eastAsia="zh-CN"/>
            </w:rPr>
            <w:t>：</w:t>
          </w:r>
          <w:r>
            <w:rPr>
              <w:rFonts w:hint="eastAsia" w:cs="Times New Roman"/>
              <w:lang w:val="en-US" w:eastAsia="zh-CN"/>
            </w:rPr>
            <w:t>用地规划许可证</w:t>
          </w:r>
          <w:r>
            <w:tab/>
          </w:r>
          <w:r>
            <w:fldChar w:fldCharType="begin"/>
          </w:r>
          <w:r>
            <w:instrText xml:space="preserve"> PAGEREF _Toc2781 \h </w:instrText>
          </w:r>
          <w:r>
            <w:fldChar w:fldCharType="separate"/>
          </w:r>
          <w:r>
            <w:t>94</w:t>
          </w:r>
          <w:r>
            <w:fldChar w:fldCharType="end"/>
          </w:r>
          <w:r>
            <w:fldChar w:fldCharType="end"/>
          </w:r>
        </w:p>
        <w:p w14:paraId="254A9725">
          <w:pPr>
            <w:pStyle w:val="15"/>
            <w:keepNext w:val="0"/>
            <w:keepLines w:val="0"/>
            <w:pageBreakBefore w:val="0"/>
            <w:widowControl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pPr>
          <w:r>
            <w:fldChar w:fldCharType="begin"/>
          </w:r>
          <w:r>
            <w:instrText xml:space="preserve"> HYPERLINK \l _Toc1161 </w:instrText>
          </w:r>
          <w:r>
            <w:fldChar w:fldCharType="separate"/>
          </w:r>
          <w:r>
            <w:rPr>
              <w:rFonts w:hint="default" w:ascii="Times New Roman" w:hAnsi="Times New Roman" w:cs="Times New Roman"/>
              <w:lang w:val="en-US" w:eastAsia="zh-CN"/>
            </w:rPr>
            <w:t>附件</w:t>
          </w:r>
          <w:r>
            <w:rPr>
              <w:rFonts w:hint="eastAsia" w:cs="Times New Roman"/>
              <w:lang w:val="en-US" w:eastAsia="zh-CN"/>
            </w:rPr>
            <w:t>6</w:t>
          </w:r>
          <w:r>
            <w:rPr>
              <w:rFonts w:hint="default" w:ascii="Times New Roman" w:hAnsi="Times New Roman" w:cs="Times New Roman"/>
              <w:lang w:val="en-US" w:eastAsia="zh-CN"/>
            </w:rPr>
            <w:t>：</w:t>
          </w:r>
          <w:r>
            <w:rPr>
              <w:rFonts w:hint="eastAsia" w:ascii="Times New Roman" w:hAnsi="Times New Roman" w:cs="Times New Roman"/>
              <w:lang w:val="en-US" w:eastAsia="zh-CN"/>
            </w:rPr>
            <w:t>国有建设用地使用权出让合同</w:t>
          </w:r>
          <w:r>
            <w:tab/>
          </w:r>
          <w:r>
            <w:fldChar w:fldCharType="begin"/>
          </w:r>
          <w:r>
            <w:instrText xml:space="preserve"> PAGEREF _Toc1161 \h </w:instrText>
          </w:r>
          <w:r>
            <w:fldChar w:fldCharType="separate"/>
          </w:r>
          <w:r>
            <w:t>96</w:t>
          </w:r>
          <w:r>
            <w:fldChar w:fldCharType="end"/>
          </w:r>
          <w:r>
            <w:fldChar w:fldCharType="end"/>
          </w:r>
        </w:p>
        <w:p w14:paraId="690CC6C6">
          <w:pPr>
            <w:pStyle w:val="15"/>
            <w:keepNext w:val="0"/>
            <w:keepLines w:val="0"/>
            <w:pageBreakBefore w:val="0"/>
            <w:widowControl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pPr>
          <w:r>
            <w:fldChar w:fldCharType="begin"/>
          </w:r>
          <w:r>
            <w:instrText xml:space="preserve"> HYPERLINK \l _Toc11307 </w:instrText>
          </w:r>
          <w:r>
            <w:fldChar w:fldCharType="separate"/>
          </w:r>
          <w:r>
            <w:t>附件</w:t>
          </w:r>
          <w:r>
            <w:rPr>
              <w:rFonts w:hint="eastAsia"/>
              <w:lang w:val="en-US" w:eastAsia="zh-CN"/>
            </w:rPr>
            <w:t>7</w:t>
          </w:r>
          <w:r>
            <w:t>：</w:t>
          </w:r>
          <w:r>
            <w:rPr>
              <w:rFonts w:hint="eastAsia"/>
            </w:rPr>
            <w:t>生态环境分区管控综合查询报告</w:t>
          </w:r>
          <w:r>
            <w:tab/>
          </w:r>
          <w:r>
            <w:fldChar w:fldCharType="begin"/>
          </w:r>
          <w:r>
            <w:instrText xml:space="preserve"> PAGEREF _Toc11307 \h </w:instrText>
          </w:r>
          <w:r>
            <w:fldChar w:fldCharType="separate"/>
          </w:r>
          <w:r>
            <w:t>106</w:t>
          </w:r>
          <w:r>
            <w:fldChar w:fldCharType="end"/>
          </w:r>
          <w:r>
            <w:fldChar w:fldCharType="end"/>
          </w:r>
        </w:p>
        <w:p w14:paraId="5E70F81A">
          <w:pPr>
            <w:pStyle w:val="15"/>
            <w:keepNext w:val="0"/>
            <w:keepLines w:val="0"/>
            <w:pageBreakBefore w:val="0"/>
            <w:widowControl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pPr>
          <w:r>
            <w:fldChar w:fldCharType="begin"/>
          </w:r>
          <w:r>
            <w:instrText xml:space="preserve"> HYPERLINK \l _Toc14600 </w:instrText>
          </w:r>
          <w:r>
            <w:fldChar w:fldCharType="separate"/>
          </w:r>
          <w:r>
            <w:t>附件</w:t>
          </w:r>
          <w:r>
            <w:rPr>
              <w:rFonts w:hint="eastAsia"/>
              <w:lang w:val="en-US" w:eastAsia="zh-CN"/>
            </w:rPr>
            <w:t>8</w:t>
          </w:r>
          <w:r>
            <w:t>：</w:t>
          </w:r>
          <w:r>
            <w:rPr>
              <w:rFonts w:hint="eastAsia"/>
            </w:rPr>
            <w:t>检测报告</w:t>
          </w:r>
          <w:r>
            <w:tab/>
          </w:r>
          <w:r>
            <w:fldChar w:fldCharType="begin"/>
          </w:r>
          <w:r>
            <w:instrText xml:space="preserve"> PAGEREF _Toc14600 \h </w:instrText>
          </w:r>
          <w:r>
            <w:fldChar w:fldCharType="separate"/>
          </w:r>
          <w:r>
            <w:t>113</w:t>
          </w:r>
          <w:r>
            <w:fldChar w:fldCharType="end"/>
          </w:r>
          <w:r>
            <w:fldChar w:fldCharType="end"/>
          </w:r>
        </w:p>
        <w:p w14:paraId="1005CB18">
          <w:pPr>
            <w:spacing w:line="240" w:lineRule="auto"/>
            <w:ind w:firstLine="480" w:firstLineChars="0"/>
            <w:jc w:val="center"/>
          </w:pPr>
          <w:r>
            <w:fldChar w:fldCharType="end"/>
          </w:r>
        </w:p>
      </w:sdtContent>
    </w:sdt>
    <w:p w14:paraId="494D1A7B">
      <w:pPr>
        <w:ind w:firstLine="480"/>
        <w:sectPr>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fmt="upperRoman" w:start="1"/>
          <w:cols w:space="720" w:num="1"/>
          <w:docGrid w:linePitch="312" w:charSpace="0"/>
        </w:sectPr>
      </w:pPr>
    </w:p>
    <w:p w14:paraId="7900A2D3">
      <w:pPr>
        <w:pStyle w:val="2"/>
        <w:ind w:left="720" w:leftChars="0" w:firstLineChars="0"/>
        <w:rPr>
          <w:rFonts w:ascii="Times New Roman" w:hAnsi="Times New Roman"/>
          <w:color w:val="000000" w:themeColor="text1"/>
          <w14:textFill>
            <w14:solidFill>
              <w14:schemeClr w14:val="tx1"/>
            </w14:solidFill>
          </w14:textFill>
        </w:rPr>
      </w:pPr>
      <w:bookmarkStart w:id="48" w:name="_Toc26907"/>
      <w:bookmarkStart w:id="49" w:name="_Toc8412"/>
      <w:bookmarkStart w:id="50" w:name="_Toc30825"/>
      <w:r>
        <w:rPr>
          <w:rFonts w:ascii="Times New Roman" w:hAnsi="Times New Roman"/>
          <w:color w:val="000000" w:themeColor="text1"/>
          <w14:textFill>
            <w14:solidFill>
              <w14:schemeClr w14:val="tx1"/>
            </w14:solidFill>
          </w14:textFill>
        </w:rPr>
        <w:t>建设项目基本情况</w:t>
      </w:r>
      <w:bookmarkEnd w:id="48"/>
      <w:bookmarkEnd w:id="49"/>
      <w:bookmarkEnd w:id="50"/>
    </w:p>
    <w:tbl>
      <w:tblPr>
        <w:tblStyle w:val="17"/>
        <w:tblW w:w="88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11"/>
        <w:gridCol w:w="2187"/>
        <w:gridCol w:w="1576"/>
        <w:gridCol w:w="3465"/>
      </w:tblGrid>
      <w:tr w14:paraId="4D615B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jc w:val="center"/>
        </w:trPr>
        <w:tc>
          <w:tcPr>
            <w:tcW w:w="1611" w:type="dxa"/>
            <w:tcMar>
              <w:top w:w="16" w:type="dxa"/>
              <w:left w:w="16" w:type="dxa"/>
              <w:right w:w="16" w:type="dxa"/>
            </w:tcMar>
            <w:vAlign w:val="center"/>
          </w:tcPr>
          <w:p w14:paraId="28736CF1">
            <w:pPr>
              <w:adjustRightInd w:val="0"/>
              <w:snapToGrid w:val="0"/>
              <w:spacing w:line="240" w:lineRule="auto"/>
              <w:ind w:firstLine="0" w:firstLineChars="0"/>
              <w:jc w:val="center"/>
              <w:rPr>
                <w:color w:val="auto"/>
              </w:rPr>
            </w:pPr>
            <w:r>
              <w:rPr>
                <w:color w:val="auto"/>
              </w:rPr>
              <w:t>建设项目名称</w:t>
            </w:r>
          </w:p>
        </w:tc>
        <w:tc>
          <w:tcPr>
            <w:tcW w:w="7228" w:type="dxa"/>
            <w:gridSpan w:val="3"/>
            <w:vAlign w:val="center"/>
          </w:tcPr>
          <w:p w14:paraId="6F272FCA">
            <w:pPr>
              <w:adjustRightInd w:val="0"/>
              <w:snapToGrid w:val="0"/>
              <w:spacing w:line="240" w:lineRule="auto"/>
              <w:ind w:firstLine="0" w:firstLineChars="0"/>
              <w:jc w:val="center"/>
              <w:rPr>
                <w:color w:val="auto"/>
              </w:rPr>
            </w:pPr>
            <w:r>
              <w:rPr>
                <w:rFonts w:hint="eastAsia"/>
                <w:color w:val="auto"/>
              </w:rPr>
              <w:t>青口汽车工业园区兰圃产业园新能源工业厂房</w:t>
            </w:r>
          </w:p>
        </w:tc>
      </w:tr>
      <w:tr w14:paraId="41E6F1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11" w:type="dxa"/>
            <w:tcMar>
              <w:top w:w="16" w:type="dxa"/>
              <w:left w:w="16" w:type="dxa"/>
              <w:right w:w="16" w:type="dxa"/>
            </w:tcMar>
            <w:vAlign w:val="center"/>
          </w:tcPr>
          <w:p w14:paraId="2AF4DFCA">
            <w:pPr>
              <w:adjustRightInd w:val="0"/>
              <w:snapToGrid w:val="0"/>
              <w:spacing w:line="240" w:lineRule="auto"/>
              <w:ind w:firstLine="0" w:firstLineChars="0"/>
              <w:jc w:val="center"/>
              <w:rPr>
                <w:color w:val="auto"/>
              </w:rPr>
            </w:pPr>
            <w:r>
              <w:rPr>
                <w:color w:val="auto"/>
              </w:rPr>
              <w:t>项目代码</w:t>
            </w:r>
          </w:p>
        </w:tc>
        <w:tc>
          <w:tcPr>
            <w:tcW w:w="7228" w:type="dxa"/>
            <w:gridSpan w:val="3"/>
            <w:vAlign w:val="center"/>
          </w:tcPr>
          <w:p w14:paraId="0F3A1291">
            <w:pPr>
              <w:adjustRightInd w:val="0"/>
              <w:snapToGrid w:val="0"/>
              <w:spacing w:line="240" w:lineRule="auto"/>
              <w:ind w:firstLine="0" w:firstLineChars="0"/>
              <w:jc w:val="center"/>
              <w:rPr>
                <w:color w:val="auto"/>
              </w:rPr>
            </w:pPr>
            <w:r>
              <w:rPr>
                <w:rFonts w:hint="eastAsia"/>
                <w:color w:val="auto"/>
              </w:rPr>
              <w:t>2408-350121-04-01-537010</w:t>
            </w:r>
          </w:p>
        </w:tc>
      </w:tr>
      <w:tr w14:paraId="1BFACF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11" w:type="dxa"/>
            <w:tcMar>
              <w:top w:w="16" w:type="dxa"/>
              <w:left w:w="16" w:type="dxa"/>
              <w:right w:w="16" w:type="dxa"/>
            </w:tcMar>
            <w:vAlign w:val="center"/>
          </w:tcPr>
          <w:p w14:paraId="53C80D7A">
            <w:pPr>
              <w:adjustRightInd w:val="0"/>
              <w:snapToGrid w:val="0"/>
              <w:spacing w:line="240" w:lineRule="auto"/>
              <w:ind w:firstLine="0" w:firstLineChars="0"/>
              <w:jc w:val="center"/>
              <w:rPr>
                <w:color w:val="auto"/>
              </w:rPr>
            </w:pPr>
            <w:r>
              <w:rPr>
                <w:color w:val="auto"/>
              </w:rPr>
              <w:t>建设单位联系人</w:t>
            </w:r>
          </w:p>
        </w:tc>
        <w:tc>
          <w:tcPr>
            <w:tcW w:w="2187" w:type="dxa"/>
            <w:vAlign w:val="center"/>
          </w:tcPr>
          <w:p w14:paraId="3CB9F456">
            <w:pPr>
              <w:adjustRightInd w:val="0"/>
              <w:snapToGrid w:val="0"/>
              <w:spacing w:line="240" w:lineRule="auto"/>
              <w:ind w:firstLine="0" w:firstLineChars="0"/>
              <w:jc w:val="center"/>
              <w:rPr>
                <w:color w:val="auto"/>
              </w:rPr>
            </w:pPr>
            <w:r>
              <w:rPr>
                <w:rFonts w:hint="eastAsia"/>
                <w:color w:val="auto"/>
              </w:rPr>
              <w:t>林</w:t>
            </w:r>
          </w:p>
        </w:tc>
        <w:tc>
          <w:tcPr>
            <w:tcW w:w="1576" w:type="dxa"/>
            <w:vAlign w:val="center"/>
          </w:tcPr>
          <w:p w14:paraId="44DF5A1D">
            <w:pPr>
              <w:adjustRightInd w:val="0"/>
              <w:snapToGrid w:val="0"/>
              <w:spacing w:line="240" w:lineRule="auto"/>
              <w:ind w:firstLine="0" w:firstLineChars="0"/>
              <w:jc w:val="center"/>
              <w:rPr>
                <w:color w:val="auto"/>
              </w:rPr>
            </w:pPr>
            <w:r>
              <w:rPr>
                <w:color w:val="auto"/>
              </w:rPr>
              <w:t>联系方式</w:t>
            </w:r>
          </w:p>
        </w:tc>
        <w:tc>
          <w:tcPr>
            <w:tcW w:w="3465" w:type="dxa"/>
            <w:vAlign w:val="center"/>
          </w:tcPr>
          <w:p w14:paraId="4790E054">
            <w:pPr>
              <w:adjustRightInd w:val="0"/>
              <w:snapToGrid w:val="0"/>
              <w:spacing w:line="240" w:lineRule="auto"/>
              <w:ind w:firstLine="0" w:firstLineChars="0"/>
              <w:jc w:val="center"/>
              <w:rPr>
                <w:color w:val="auto"/>
              </w:rPr>
            </w:pPr>
            <w:r>
              <w:rPr>
                <w:rFonts w:hint="eastAsia"/>
                <w:color w:val="auto"/>
              </w:rPr>
              <w:t>135</w:t>
            </w:r>
            <w:r>
              <w:rPr>
                <w:rFonts w:hint="eastAsia"/>
                <w:color w:val="auto"/>
                <w:lang w:val="en-US" w:eastAsia="zh-CN"/>
              </w:rPr>
              <w:t>****</w:t>
            </w:r>
            <w:r>
              <w:rPr>
                <w:rFonts w:hint="eastAsia"/>
                <w:color w:val="auto"/>
              </w:rPr>
              <w:t>85</w:t>
            </w:r>
          </w:p>
        </w:tc>
      </w:tr>
      <w:tr w14:paraId="2F93F3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11" w:type="dxa"/>
            <w:tcMar>
              <w:top w:w="16" w:type="dxa"/>
              <w:left w:w="16" w:type="dxa"/>
              <w:right w:w="16" w:type="dxa"/>
            </w:tcMar>
            <w:vAlign w:val="center"/>
          </w:tcPr>
          <w:p w14:paraId="7FF86626">
            <w:pPr>
              <w:adjustRightInd w:val="0"/>
              <w:snapToGrid w:val="0"/>
              <w:spacing w:line="240" w:lineRule="auto"/>
              <w:ind w:firstLine="0" w:firstLineChars="0"/>
              <w:jc w:val="center"/>
              <w:rPr>
                <w:color w:val="auto"/>
              </w:rPr>
            </w:pPr>
            <w:r>
              <w:rPr>
                <w:color w:val="auto"/>
              </w:rPr>
              <w:t>建设地点</w:t>
            </w:r>
          </w:p>
        </w:tc>
        <w:tc>
          <w:tcPr>
            <w:tcW w:w="7228" w:type="dxa"/>
            <w:gridSpan w:val="3"/>
            <w:vAlign w:val="center"/>
          </w:tcPr>
          <w:p w14:paraId="7773C686">
            <w:pPr>
              <w:adjustRightInd w:val="0"/>
              <w:snapToGrid w:val="0"/>
              <w:spacing w:line="240" w:lineRule="auto"/>
              <w:ind w:firstLine="0" w:firstLineChars="0"/>
              <w:jc w:val="center"/>
              <w:rPr>
                <w:rFonts w:hint="eastAsia" w:eastAsia="宋体"/>
                <w:color w:val="auto"/>
                <w:lang w:val="en-US" w:eastAsia="zh-CN"/>
              </w:rPr>
            </w:pPr>
            <w:r>
              <w:rPr>
                <w:rFonts w:hint="eastAsia"/>
                <w:color w:val="auto"/>
              </w:rPr>
              <w:t>福建省福州市闽侯县兰圃</w:t>
            </w:r>
            <w:r>
              <w:rPr>
                <w:rFonts w:hint="eastAsia"/>
                <w:color w:val="auto"/>
                <w:lang w:val="en-US" w:eastAsia="zh-CN"/>
              </w:rPr>
              <w:t>村</w:t>
            </w:r>
          </w:p>
        </w:tc>
      </w:tr>
      <w:tr w14:paraId="1EDD19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11" w:type="dxa"/>
            <w:tcMar>
              <w:top w:w="16" w:type="dxa"/>
              <w:left w:w="16" w:type="dxa"/>
              <w:right w:w="16" w:type="dxa"/>
            </w:tcMar>
            <w:vAlign w:val="center"/>
          </w:tcPr>
          <w:p w14:paraId="59E984BF">
            <w:pPr>
              <w:adjustRightInd w:val="0"/>
              <w:snapToGrid w:val="0"/>
              <w:spacing w:line="240" w:lineRule="auto"/>
              <w:ind w:firstLine="0" w:firstLineChars="0"/>
              <w:jc w:val="center"/>
              <w:rPr>
                <w:color w:val="auto"/>
              </w:rPr>
            </w:pPr>
            <w:r>
              <w:rPr>
                <w:color w:val="auto"/>
              </w:rPr>
              <w:t>地理坐标</w:t>
            </w:r>
          </w:p>
        </w:tc>
        <w:tc>
          <w:tcPr>
            <w:tcW w:w="7228" w:type="dxa"/>
            <w:gridSpan w:val="3"/>
            <w:vAlign w:val="center"/>
          </w:tcPr>
          <w:p w14:paraId="6E9680EE">
            <w:pPr>
              <w:adjustRightInd w:val="0"/>
              <w:snapToGrid w:val="0"/>
              <w:spacing w:line="240" w:lineRule="auto"/>
              <w:ind w:firstLine="0" w:firstLineChars="0"/>
              <w:jc w:val="center"/>
              <w:rPr>
                <w:color w:val="auto"/>
              </w:rPr>
            </w:pPr>
            <w:r>
              <w:rPr>
                <w:color w:val="auto"/>
              </w:rPr>
              <w:t>东经119°</w:t>
            </w:r>
            <w:r>
              <w:rPr>
                <w:rFonts w:hint="eastAsia"/>
                <w:color w:val="auto"/>
                <w:lang w:val="en-US" w:eastAsia="zh-CN"/>
              </w:rPr>
              <w:t>23</w:t>
            </w:r>
            <w:r>
              <w:rPr>
                <w:color w:val="auto"/>
              </w:rPr>
              <w:t>'</w:t>
            </w:r>
            <w:r>
              <w:rPr>
                <w:rFonts w:hint="eastAsia"/>
                <w:color w:val="auto"/>
                <w:lang w:val="en-US" w:eastAsia="zh-CN"/>
              </w:rPr>
              <w:t>20</w:t>
            </w:r>
            <w:r>
              <w:rPr>
                <w:color w:val="auto"/>
              </w:rPr>
              <w:t>.</w:t>
            </w:r>
            <w:r>
              <w:rPr>
                <w:rFonts w:hint="eastAsia"/>
                <w:color w:val="auto"/>
                <w:lang w:val="en-US" w:eastAsia="zh-CN"/>
              </w:rPr>
              <w:t>202</w:t>
            </w:r>
            <w:r>
              <w:rPr>
                <w:color w:val="auto"/>
              </w:rPr>
              <w:t>"，北纬</w:t>
            </w:r>
            <w:r>
              <w:rPr>
                <w:rFonts w:hint="eastAsia"/>
                <w:color w:val="auto"/>
              </w:rPr>
              <w:t>2</w:t>
            </w:r>
            <w:r>
              <w:rPr>
                <w:rFonts w:hint="eastAsia"/>
                <w:color w:val="auto"/>
                <w:lang w:val="en-US" w:eastAsia="zh-CN"/>
              </w:rPr>
              <w:t>5</w:t>
            </w:r>
            <w:r>
              <w:rPr>
                <w:color w:val="auto"/>
              </w:rPr>
              <w:t>°</w:t>
            </w:r>
            <w:r>
              <w:rPr>
                <w:rFonts w:hint="eastAsia"/>
                <w:color w:val="auto"/>
                <w:lang w:val="en-US" w:eastAsia="zh-CN"/>
              </w:rPr>
              <w:t>54</w:t>
            </w:r>
            <w:r>
              <w:rPr>
                <w:color w:val="auto"/>
              </w:rPr>
              <w:t>'</w:t>
            </w:r>
            <w:r>
              <w:rPr>
                <w:rFonts w:hint="eastAsia"/>
                <w:color w:val="auto"/>
                <w:lang w:val="en-US" w:eastAsia="zh-CN"/>
              </w:rPr>
              <w:t>41</w:t>
            </w:r>
            <w:r>
              <w:rPr>
                <w:color w:val="auto"/>
              </w:rPr>
              <w:t>.</w:t>
            </w:r>
            <w:r>
              <w:rPr>
                <w:rFonts w:hint="eastAsia"/>
                <w:color w:val="auto"/>
                <w:lang w:val="en-US" w:eastAsia="zh-CN"/>
              </w:rPr>
              <w:t>312</w:t>
            </w:r>
            <w:r>
              <w:rPr>
                <w:color w:val="auto"/>
              </w:rPr>
              <w:t>"</w:t>
            </w:r>
          </w:p>
        </w:tc>
      </w:tr>
      <w:tr w14:paraId="687D3A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11" w:type="dxa"/>
            <w:tcMar>
              <w:top w:w="16" w:type="dxa"/>
              <w:left w:w="16" w:type="dxa"/>
              <w:right w:w="16" w:type="dxa"/>
            </w:tcMar>
            <w:vAlign w:val="center"/>
          </w:tcPr>
          <w:p w14:paraId="2F76F968">
            <w:pPr>
              <w:adjustRightInd w:val="0"/>
              <w:snapToGrid w:val="0"/>
              <w:spacing w:line="240" w:lineRule="auto"/>
              <w:ind w:firstLine="0" w:firstLineChars="0"/>
              <w:jc w:val="center"/>
              <w:rPr>
                <w:color w:val="auto"/>
              </w:rPr>
            </w:pPr>
            <w:r>
              <w:rPr>
                <w:color w:val="auto"/>
              </w:rPr>
              <w:t>建设项目</w:t>
            </w:r>
          </w:p>
          <w:p w14:paraId="4E702858">
            <w:pPr>
              <w:adjustRightInd w:val="0"/>
              <w:snapToGrid w:val="0"/>
              <w:spacing w:line="240" w:lineRule="auto"/>
              <w:ind w:firstLine="0" w:firstLineChars="0"/>
              <w:jc w:val="center"/>
              <w:rPr>
                <w:color w:val="auto"/>
              </w:rPr>
            </w:pPr>
            <w:r>
              <w:rPr>
                <w:color w:val="auto"/>
              </w:rPr>
              <w:t>行业类别</w:t>
            </w:r>
          </w:p>
        </w:tc>
        <w:tc>
          <w:tcPr>
            <w:tcW w:w="2187" w:type="dxa"/>
            <w:vAlign w:val="center"/>
          </w:tcPr>
          <w:p w14:paraId="60D97CFC">
            <w:pPr>
              <w:adjustRightInd w:val="0"/>
              <w:snapToGrid w:val="0"/>
              <w:spacing w:line="240" w:lineRule="auto"/>
              <w:ind w:firstLine="0" w:firstLineChars="0"/>
              <w:jc w:val="center"/>
              <w:rPr>
                <w:color w:val="auto"/>
              </w:rPr>
            </w:pPr>
            <w:r>
              <w:rPr>
                <w:color w:val="auto"/>
                <w:szCs w:val="21"/>
              </w:rPr>
              <w:t>四十四、房地产业97房地产开发、商业综合体、宾馆、酒店、办公用房、</w:t>
            </w:r>
            <w:r>
              <w:rPr>
                <w:b/>
                <w:bCs/>
                <w:color w:val="auto"/>
                <w:szCs w:val="21"/>
              </w:rPr>
              <w:t>标准厂房等</w:t>
            </w:r>
            <w:r>
              <w:rPr>
                <w:color w:val="auto"/>
                <w:szCs w:val="21"/>
              </w:rPr>
              <w:t>-涉及敏感区的</w:t>
            </w:r>
          </w:p>
        </w:tc>
        <w:tc>
          <w:tcPr>
            <w:tcW w:w="1576" w:type="dxa"/>
            <w:vAlign w:val="center"/>
          </w:tcPr>
          <w:p w14:paraId="215712E7">
            <w:pPr>
              <w:adjustRightInd w:val="0"/>
              <w:snapToGrid w:val="0"/>
              <w:spacing w:line="240" w:lineRule="auto"/>
              <w:ind w:firstLine="0" w:firstLineChars="0"/>
              <w:jc w:val="center"/>
              <w:rPr>
                <w:color w:val="auto"/>
              </w:rPr>
            </w:pPr>
            <w:r>
              <w:rPr>
                <w:color w:val="auto"/>
                <w:szCs w:val="21"/>
              </w:rPr>
              <w:t>用地（用海）面积（m²）/长度（km）</w:t>
            </w:r>
          </w:p>
        </w:tc>
        <w:tc>
          <w:tcPr>
            <w:tcW w:w="3465" w:type="dxa"/>
            <w:vAlign w:val="center"/>
          </w:tcPr>
          <w:p w14:paraId="34B12CCA">
            <w:pPr>
              <w:adjustRightInd w:val="0"/>
              <w:snapToGrid w:val="0"/>
              <w:spacing w:line="240" w:lineRule="auto"/>
              <w:ind w:firstLine="0" w:firstLineChars="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用地面积</w:t>
            </w:r>
            <w:r>
              <w:rPr>
                <w:rFonts w:hint="eastAsia" w:ascii="Times New Roman" w:hAnsi="Times New Roman" w:eastAsia="宋体" w:cs="Times New Roman"/>
                <w:color w:val="auto"/>
                <w:szCs w:val="21"/>
                <w:lang w:val="en-US" w:eastAsia="zh-CN"/>
              </w:rPr>
              <w:t>86589</w:t>
            </w:r>
            <w:r>
              <w:rPr>
                <w:rFonts w:ascii="Times New Roman" w:hAnsi="Times New Roman" w:eastAsia="宋体" w:cs="Times New Roman"/>
                <w:color w:val="auto"/>
                <w:szCs w:val="21"/>
              </w:rPr>
              <w:t>m</w:t>
            </w:r>
            <w:r>
              <w:rPr>
                <w:rFonts w:hint="eastAsia" w:ascii="Times New Roman" w:hAnsi="Times New Roman" w:eastAsia="宋体" w:cs="Times New Roman"/>
                <w:color w:val="auto"/>
                <w:szCs w:val="21"/>
                <w:vertAlign w:val="superscript"/>
              </w:rPr>
              <w:t>2</w:t>
            </w:r>
            <w:r>
              <w:rPr>
                <w:rFonts w:hint="eastAsia" w:ascii="Times New Roman" w:hAnsi="Times New Roman" w:eastAsia="宋体" w:cs="Times New Roman"/>
                <w:color w:val="auto"/>
                <w:szCs w:val="21"/>
              </w:rPr>
              <w:t>；</w:t>
            </w:r>
          </w:p>
          <w:p w14:paraId="2875B049">
            <w:pPr>
              <w:adjustRightInd w:val="0"/>
              <w:snapToGrid w:val="0"/>
              <w:spacing w:line="240" w:lineRule="auto"/>
              <w:ind w:firstLine="0" w:firstLineChars="0"/>
              <w:jc w:val="center"/>
              <w:rPr>
                <w:color w:val="auto"/>
              </w:rPr>
            </w:pPr>
            <w:r>
              <w:rPr>
                <w:rFonts w:hint="eastAsia" w:ascii="Times New Roman" w:hAnsi="Times New Roman" w:eastAsia="宋体" w:cs="Times New Roman"/>
                <w:color w:val="auto"/>
                <w:szCs w:val="21"/>
              </w:rPr>
              <w:t>总建筑面积</w:t>
            </w:r>
            <w:r>
              <w:rPr>
                <w:rFonts w:hint="eastAsia" w:ascii="Times New Roman" w:hAnsi="Times New Roman" w:eastAsia="宋体" w:cs="Times New Roman"/>
                <w:color w:val="auto"/>
                <w:szCs w:val="21"/>
                <w:lang w:val="en-US" w:eastAsia="zh-CN"/>
              </w:rPr>
              <w:t>95345.5</w:t>
            </w:r>
            <w:r>
              <w:rPr>
                <w:rFonts w:ascii="Times New Roman" w:hAnsi="Times New Roman" w:eastAsia="宋体" w:cs="Times New Roman"/>
                <w:color w:val="auto"/>
                <w:szCs w:val="21"/>
              </w:rPr>
              <w:t>m</w:t>
            </w:r>
            <w:r>
              <w:rPr>
                <w:rFonts w:ascii="Times New Roman" w:hAnsi="Times New Roman" w:eastAsia="宋体" w:cs="Times New Roman"/>
                <w:color w:val="auto"/>
                <w:szCs w:val="21"/>
                <w:vertAlign w:val="superscript"/>
              </w:rPr>
              <w:t>2</w:t>
            </w:r>
          </w:p>
        </w:tc>
      </w:tr>
      <w:tr w14:paraId="2955D0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11" w:type="dxa"/>
            <w:tcMar>
              <w:top w:w="16" w:type="dxa"/>
              <w:left w:w="16" w:type="dxa"/>
              <w:right w:w="16" w:type="dxa"/>
            </w:tcMar>
            <w:vAlign w:val="center"/>
          </w:tcPr>
          <w:p w14:paraId="2748D7F4">
            <w:pPr>
              <w:adjustRightInd w:val="0"/>
              <w:snapToGrid w:val="0"/>
              <w:spacing w:line="240" w:lineRule="auto"/>
              <w:ind w:firstLine="0" w:firstLineChars="0"/>
              <w:jc w:val="center"/>
              <w:rPr>
                <w:color w:val="auto"/>
              </w:rPr>
            </w:pPr>
            <w:r>
              <w:rPr>
                <w:color w:val="auto"/>
              </w:rPr>
              <w:t>建设性质</w:t>
            </w:r>
          </w:p>
        </w:tc>
        <w:tc>
          <w:tcPr>
            <w:tcW w:w="2187" w:type="dxa"/>
            <w:vAlign w:val="center"/>
          </w:tcPr>
          <w:p w14:paraId="30917C0A">
            <w:pPr>
              <w:adjustRightInd w:val="0"/>
              <w:snapToGrid w:val="0"/>
              <w:spacing w:line="240" w:lineRule="auto"/>
              <w:ind w:firstLine="0" w:firstLineChars="0"/>
              <w:rPr>
                <w:color w:val="auto"/>
              </w:rPr>
            </w:pPr>
            <w:r>
              <w:rPr>
                <w:color w:val="auto"/>
              </w:rPr>
              <w:sym w:font="Wingdings" w:char="00FE"/>
            </w:r>
            <w:r>
              <w:rPr>
                <w:color w:val="auto"/>
              </w:rPr>
              <w:t xml:space="preserve"> 新建</w:t>
            </w:r>
          </w:p>
          <w:p w14:paraId="585061A6">
            <w:pPr>
              <w:adjustRightInd w:val="0"/>
              <w:snapToGrid w:val="0"/>
              <w:spacing w:line="240" w:lineRule="auto"/>
              <w:ind w:firstLine="0" w:firstLineChars="0"/>
              <w:rPr>
                <w:color w:val="auto"/>
              </w:rPr>
            </w:pPr>
            <w:r>
              <w:rPr>
                <w:color w:val="auto"/>
              </w:rPr>
              <w:sym w:font="Wingdings" w:char="00A8"/>
            </w:r>
            <w:r>
              <w:rPr>
                <w:rFonts w:hint="eastAsia"/>
                <w:color w:val="auto"/>
              </w:rPr>
              <w:t xml:space="preserve"> </w:t>
            </w:r>
            <w:r>
              <w:rPr>
                <w:color w:val="auto"/>
              </w:rPr>
              <w:t>改建</w:t>
            </w:r>
          </w:p>
          <w:p w14:paraId="1EBF0B3A">
            <w:pPr>
              <w:adjustRightInd w:val="0"/>
              <w:snapToGrid w:val="0"/>
              <w:spacing w:line="240" w:lineRule="auto"/>
              <w:ind w:firstLine="0" w:firstLineChars="0"/>
              <w:rPr>
                <w:color w:val="auto"/>
              </w:rPr>
            </w:pPr>
            <w:r>
              <w:rPr>
                <w:color w:val="auto"/>
              </w:rPr>
              <w:sym w:font="Wingdings" w:char="00A8"/>
            </w:r>
            <w:r>
              <w:rPr>
                <w:color w:val="auto"/>
              </w:rPr>
              <w:t xml:space="preserve"> 扩建</w:t>
            </w:r>
          </w:p>
          <w:p w14:paraId="221E7575">
            <w:pPr>
              <w:adjustRightInd w:val="0"/>
              <w:snapToGrid w:val="0"/>
              <w:spacing w:line="240" w:lineRule="auto"/>
              <w:ind w:firstLine="0" w:firstLineChars="0"/>
              <w:rPr>
                <w:color w:val="auto"/>
              </w:rPr>
            </w:pPr>
            <w:r>
              <w:rPr>
                <w:color w:val="auto"/>
              </w:rPr>
              <w:sym w:font="Wingdings" w:char="00A8"/>
            </w:r>
            <w:r>
              <w:rPr>
                <w:color w:val="auto"/>
              </w:rPr>
              <w:t xml:space="preserve"> 技术改造</w:t>
            </w:r>
          </w:p>
        </w:tc>
        <w:tc>
          <w:tcPr>
            <w:tcW w:w="1576" w:type="dxa"/>
            <w:vAlign w:val="center"/>
          </w:tcPr>
          <w:p w14:paraId="058CC4A0">
            <w:pPr>
              <w:adjustRightInd w:val="0"/>
              <w:snapToGrid w:val="0"/>
              <w:spacing w:line="240" w:lineRule="auto"/>
              <w:ind w:firstLine="0" w:firstLineChars="0"/>
              <w:jc w:val="center"/>
              <w:rPr>
                <w:color w:val="auto"/>
              </w:rPr>
            </w:pPr>
            <w:r>
              <w:rPr>
                <w:color w:val="auto"/>
              </w:rPr>
              <w:t>建设项目</w:t>
            </w:r>
          </w:p>
          <w:p w14:paraId="045FEDAB">
            <w:pPr>
              <w:adjustRightInd w:val="0"/>
              <w:snapToGrid w:val="0"/>
              <w:spacing w:line="240" w:lineRule="auto"/>
              <w:ind w:firstLine="0" w:firstLineChars="0"/>
              <w:jc w:val="center"/>
              <w:rPr>
                <w:color w:val="auto"/>
              </w:rPr>
            </w:pPr>
            <w:r>
              <w:rPr>
                <w:color w:val="auto"/>
              </w:rPr>
              <w:t>申报情形</w:t>
            </w:r>
          </w:p>
        </w:tc>
        <w:tc>
          <w:tcPr>
            <w:tcW w:w="3465" w:type="dxa"/>
            <w:vAlign w:val="center"/>
          </w:tcPr>
          <w:p w14:paraId="6F2D6DCB">
            <w:pPr>
              <w:adjustRightInd w:val="0"/>
              <w:snapToGrid w:val="0"/>
              <w:spacing w:line="240" w:lineRule="auto"/>
              <w:ind w:firstLine="0" w:firstLineChars="0"/>
              <w:rPr>
                <w:color w:val="auto"/>
              </w:rPr>
            </w:pPr>
            <w:r>
              <w:rPr>
                <w:color w:val="auto"/>
              </w:rPr>
              <w:sym w:font="Wingdings" w:char="00FE"/>
            </w:r>
            <w:r>
              <w:rPr>
                <w:color w:val="auto"/>
              </w:rPr>
              <w:t xml:space="preserve"> 首次申报项目</w:t>
            </w:r>
          </w:p>
          <w:p w14:paraId="3CD9F92F">
            <w:pPr>
              <w:adjustRightInd w:val="0"/>
              <w:snapToGrid w:val="0"/>
              <w:spacing w:line="240" w:lineRule="auto"/>
              <w:ind w:firstLine="0" w:firstLineChars="0"/>
              <w:rPr>
                <w:color w:val="auto"/>
              </w:rPr>
            </w:pPr>
            <w:r>
              <w:rPr>
                <w:color w:val="auto"/>
              </w:rPr>
              <w:sym w:font="Wingdings" w:char="00A8"/>
            </w:r>
            <w:r>
              <w:rPr>
                <w:color w:val="auto"/>
              </w:rPr>
              <w:t xml:space="preserve"> 不予批准后再次申报项目</w:t>
            </w:r>
          </w:p>
          <w:p w14:paraId="11396468">
            <w:pPr>
              <w:adjustRightInd w:val="0"/>
              <w:snapToGrid w:val="0"/>
              <w:spacing w:line="240" w:lineRule="auto"/>
              <w:ind w:firstLine="0" w:firstLineChars="0"/>
              <w:rPr>
                <w:color w:val="auto"/>
              </w:rPr>
            </w:pPr>
            <w:r>
              <w:rPr>
                <w:color w:val="auto"/>
              </w:rPr>
              <w:sym w:font="Wingdings" w:char="00A8"/>
            </w:r>
            <w:r>
              <w:rPr>
                <w:color w:val="auto"/>
              </w:rPr>
              <w:t xml:space="preserve"> 超五年重新审核项目</w:t>
            </w:r>
          </w:p>
          <w:p w14:paraId="61CDA593">
            <w:pPr>
              <w:adjustRightInd w:val="0"/>
              <w:snapToGrid w:val="0"/>
              <w:spacing w:line="240" w:lineRule="auto"/>
              <w:ind w:firstLine="0" w:firstLineChars="0"/>
              <w:rPr>
                <w:color w:val="auto"/>
              </w:rPr>
            </w:pPr>
            <w:r>
              <w:rPr>
                <w:color w:val="auto"/>
              </w:rPr>
              <w:sym w:font="Wingdings" w:char="00A8"/>
            </w:r>
            <w:r>
              <w:rPr>
                <w:color w:val="auto"/>
              </w:rPr>
              <w:t xml:space="preserve"> 重大变动重新报批项目</w:t>
            </w:r>
          </w:p>
        </w:tc>
      </w:tr>
      <w:tr w14:paraId="20F872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11" w:type="dxa"/>
            <w:tcMar>
              <w:top w:w="16" w:type="dxa"/>
              <w:left w:w="16" w:type="dxa"/>
              <w:right w:w="16" w:type="dxa"/>
            </w:tcMar>
            <w:vAlign w:val="center"/>
          </w:tcPr>
          <w:p w14:paraId="5C24A98E">
            <w:pPr>
              <w:adjustRightInd w:val="0"/>
              <w:snapToGrid w:val="0"/>
              <w:spacing w:line="240" w:lineRule="auto"/>
              <w:ind w:firstLine="0" w:firstLineChars="0"/>
              <w:jc w:val="center"/>
              <w:rPr>
                <w:color w:val="auto"/>
              </w:rPr>
            </w:pPr>
            <w:r>
              <w:rPr>
                <w:color w:val="auto"/>
              </w:rPr>
              <w:t>项目审批</w:t>
            </w:r>
          </w:p>
          <w:p w14:paraId="0589A466">
            <w:pPr>
              <w:adjustRightInd w:val="0"/>
              <w:snapToGrid w:val="0"/>
              <w:spacing w:line="240" w:lineRule="auto"/>
              <w:ind w:firstLine="0" w:firstLineChars="0"/>
              <w:jc w:val="center"/>
              <w:rPr>
                <w:color w:val="auto"/>
              </w:rPr>
            </w:pPr>
            <w:r>
              <w:rPr>
                <w:color w:val="auto"/>
              </w:rPr>
              <w:t>（核准/备案）</w:t>
            </w:r>
          </w:p>
          <w:p w14:paraId="0C74A18B">
            <w:pPr>
              <w:adjustRightInd w:val="0"/>
              <w:snapToGrid w:val="0"/>
              <w:spacing w:line="240" w:lineRule="auto"/>
              <w:ind w:firstLine="0" w:firstLineChars="0"/>
              <w:jc w:val="center"/>
              <w:rPr>
                <w:color w:val="auto"/>
              </w:rPr>
            </w:pPr>
            <w:r>
              <w:rPr>
                <w:color w:val="auto"/>
              </w:rPr>
              <w:t>部门（选填）</w:t>
            </w:r>
          </w:p>
        </w:tc>
        <w:tc>
          <w:tcPr>
            <w:tcW w:w="2187" w:type="dxa"/>
            <w:vAlign w:val="center"/>
          </w:tcPr>
          <w:p w14:paraId="716605B8">
            <w:pPr>
              <w:adjustRightInd w:val="0"/>
              <w:snapToGrid w:val="0"/>
              <w:spacing w:line="240" w:lineRule="auto"/>
              <w:ind w:firstLine="0" w:firstLineChars="0"/>
              <w:jc w:val="center"/>
              <w:rPr>
                <w:rFonts w:hint="default" w:eastAsia="宋体"/>
                <w:color w:val="auto"/>
                <w:lang w:val="en-US" w:eastAsia="zh-CN"/>
              </w:rPr>
            </w:pPr>
            <w:r>
              <w:rPr>
                <w:rFonts w:hint="eastAsia"/>
                <w:color w:val="auto"/>
                <w:lang w:val="en-US" w:eastAsia="zh-CN"/>
              </w:rPr>
              <w:t>闽侯县发改局</w:t>
            </w:r>
          </w:p>
        </w:tc>
        <w:tc>
          <w:tcPr>
            <w:tcW w:w="1576" w:type="dxa"/>
            <w:vAlign w:val="center"/>
          </w:tcPr>
          <w:p w14:paraId="71F654D5">
            <w:pPr>
              <w:adjustRightInd w:val="0"/>
              <w:snapToGrid w:val="0"/>
              <w:spacing w:line="240" w:lineRule="auto"/>
              <w:ind w:firstLine="0" w:firstLineChars="0"/>
              <w:jc w:val="center"/>
              <w:rPr>
                <w:color w:val="auto"/>
              </w:rPr>
            </w:pPr>
            <w:r>
              <w:rPr>
                <w:color w:val="auto"/>
              </w:rPr>
              <w:t>项目审批</w:t>
            </w:r>
          </w:p>
          <w:p w14:paraId="12216C4A">
            <w:pPr>
              <w:adjustRightInd w:val="0"/>
              <w:snapToGrid w:val="0"/>
              <w:spacing w:line="240" w:lineRule="auto"/>
              <w:ind w:firstLine="0" w:firstLineChars="0"/>
              <w:jc w:val="center"/>
              <w:rPr>
                <w:color w:val="auto"/>
              </w:rPr>
            </w:pPr>
            <w:r>
              <w:rPr>
                <w:color w:val="auto"/>
              </w:rPr>
              <w:t>（核准/备）</w:t>
            </w:r>
          </w:p>
          <w:p w14:paraId="2743FE91">
            <w:pPr>
              <w:adjustRightInd w:val="0"/>
              <w:snapToGrid w:val="0"/>
              <w:spacing w:line="240" w:lineRule="auto"/>
              <w:ind w:firstLine="0" w:firstLineChars="0"/>
              <w:jc w:val="center"/>
              <w:rPr>
                <w:color w:val="auto"/>
              </w:rPr>
            </w:pPr>
            <w:r>
              <w:rPr>
                <w:color w:val="auto"/>
              </w:rPr>
              <w:t>文号（选填）</w:t>
            </w:r>
          </w:p>
        </w:tc>
        <w:tc>
          <w:tcPr>
            <w:tcW w:w="3465" w:type="dxa"/>
            <w:vAlign w:val="center"/>
          </w:tcPr>
          <w:p w14:paraId="7689D68A">
            <w:pPr>
              <w:adjustRightInd w:val="0"/>
              <w:snapToGrid w:val="0"/>
              <w:spacing w:line="240" w:lineRule="auto"/>
              <w:ind w:firstLine="0" w:firstLineChars="0"/>
              <w:jc w:val="center"/>
              <w:rPr>
                <w:color w:val="auto"/>
              </w:rPr>
            </w:pPr>
            <w:r>
              <w:rPr>
                <w:rFonts w:hint="eastAsia"/>
                <w:color w:val="auto"/>
                <w:lang w:val="en-US" w:eastAsia="zh-CN"/>
              </w:rPr>
              <w:t>闽</w:t>
            </w:r>
            <w:r>
              <w:rPr>
                <w:color w:val="auto"/>
              </w:rPr>
              <w:t>发改</w:t>
            </w:r>
            <w:r>
              <w:rPr>
                <w:rFonts w:hint="eastAsia"/>
                <w:color w:val="auto"/>
                <w:lang w:val="en-US" w:eastAsia="zh-CN"/>
              </w:rPr>
              <w:t>备</w:t>
            </w:r>
            <w:r>
              <w:rPr>
                <w:color w:val="auto"/>
              </w:rPr>
              <w:t>〔202</w:t>
            </w:r>
            <w:r>
              <w:rPr>
                <w:rFonts w:hint="eastAsia"/>
                <w:color w:val="auto"/>
                <w:lang w:val="en-US" w:eastAsia="zh-CN"/>
              </w:rPr>
              <w:t>4</w:t>
            </w:r>
            <w:r>
              <w:rPr>
                <w:color w:val="auto"/>
              </w:rPr>
              <w:t>〕</w:t>
            </w:r>
            <w:r>
              <w:rPr>
                <w:rFonts w:hint="eastAsia"/>
                <w:color w:val="auto"/>
                <w:lang w:val="en-US" w:eastAsia="zh-CN"/>
              </w:rPr>
              <w:t>A080225</w:t>
            </w:r>
            <w:r>
              <w:rPr>
                <w:color w:val="auto"/>
              </w:rPr>
              <w:t>号</w:t>
            </w:r>
          </w:p>
        </w:tc>
      </w:tr>
      <w:tr w14:paraId="301BB6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11" w:type="dxa"/>
            <w:tcMar>
              <w:top w:w="16" w:type="dxa"/>
              <w:left w:w="16" w:type="dxa"/>
              <w:right w:w="16" w:type="dxa"/>
            </w:tcMar>
            <w:vAlign w:val="center"/>
          </w:tcPr>
          <w:p w14:paraId="764CA662">
            <w:pPr>
              <w:adjustRightInd w:val="0"/>
              <w:snapToGrid w:val="0"/>
              <w:spacing w:line="240" w:lineRule="auto"/>
              <w:ind w:firstLine="0" w:firstLineChars="0"/>
              <w:jc w:val="center"/>
              <w:rPr>
                <w:color w:val="auto"/>
              </w:rPr>
            </w:pPr>
            <w:r>
              <w:rPr>
                <w:color w:val="auto"/>
              </w:rPr>
              <w:t>总投资（万元）</w:t>
            </w:r>
          </w:p>
        </w:tc>
        <w:tc>
          <w:tcPr>
            <w:tcW w:w="2187" w:type="dxa"/>
            <w:vAlign w:val="center"/>
          </w:tcPr>
          <w:p w14:paraId="7597E54D">
            <w:pPr>
              <w:adjustRightInd w:val="0"/>
              <w:snapToGrid w:val="0"/>
              <w:spacing w:line="240" w:lineRule="auto"/>
              <w:ind w:firstLine="0" w:firstLineChars="0"/>
              <w:jc w:val="center"/>
              <w:rPr>
                <w:rFonts w:hint="default" w:eastAsia="宋体"/>
                <w:color w:val="auto"/>
                <w:lang w:val="en-US" w:eastAsia="zh-CN"/>
              </w:rPr>
            </w:pPr>
            <w:r>
              <w:rPr>
                <w:rFonts w:hint="eastAsia"/>
                <w:color w:val="auto"/>
                <w:lang w:val="en-US" w:eastAsia="zh-CN"/>
              </w:rPr>
              <w:t>50009.85</w:t>
            </w:r>
          </w:p>
        </w:tc>
        <w:tc>
          <w:tcPr>
            <w:tcW w:w="1576" w:type="dxa"/>
            <w:tcMar>
              <w:top w:w="16" w:type="dxa"/>
              <w:left w:w="16" w:type="dxa"/>
              <w:right w:w="16" w:type="dxa"/>
            </w:tcMar>
            <w:vAlign w:val="center"/>
          </w:tcPr>
          <w:p w14:paraId="5F44A3CC">
            <w:pPr>
              <w:adjustRightInd w:val="0"/>
              <w:snapToGrid w:val="0"/>
              <w:spacing w:line="240" w:lineRule="auto"/>
              <w:ind w:firstLine="0" w:firstLineChars="0"/>
              <w:jc w:val="center"/>
              <w:rPr>
                <w:color w:val="auto"/>
              </w:rPr>
            </w:pPr>
            <w:r>
              <w:rPr>
                <w:color w:val="auto"/>
              </w:rPr>
              <w:t>环保投资</w:t>
            </w:r>
          </w:p>
          <w:p w14:paraId="674CA771">
            <w:pPr>
              <w:adjustRightInd w:val="0"/>
              <w:snapToGrid w:val="0"/>
              <w:spacing w:line="240" w:lineRule="auto"/>
              <w:ind w:firstLine="0" w:firstLineChars="0"/>
              <w:jc w:val="center"/>
              <w:rPr>
                <w:color w:val="auto"/>
              </w:rPr>
            </w:pPr>
            <w:r>
              <w:rPr>
                <w:color w:val="auto"/>
              </w:rPr>
              <w:t>（万元）</w:t>
            </w:r>
          </w:p>
        </w:tc>
        <w:tc>
          <w:tcPr>
            <w:tcW w:w="3465" w:type="dxa"/>
            <w:vAlign w:val="center"/>
          </w:tcPr>
          <w:p w14:paraId="02C08E32">
            <w:pPr>
              <w:adjustRightInd w:val="0"/>
              <w:snapToGrid w:val="0"/>
              <w:spacing w:line="240" w:lineRule="auto"/>
              <w:ind w:firstLine="0" w:firstLineChars="0"/>
              <w:jc w:val="center"/>
              <w:rPr>
                <w:rFonts w:hint="default" w:eastAsia="宋体"/>
                <w:color w:val="auto"/>
                <w:lang w:val="en-US" w:eastAsia="zh-CN"/>
              </w:rPr>
            </w:pPr>
            <w:r>
              <w:rPr>
                <w:rFonts w:hint="eastAsia"/>
                <w:color w:val="auto"/>
                <w:lang w:val="en-US" w:eastAsia="zh-CN"/>
              </w:rPr>
              <w:t>200</w:t>
            </w:r>
          </w:p>
        </w:tc>
      </w:tr>
      <w:tr w14:paraId="6A361D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11" w:type="dxa"/>
            <w:tcMar>
              <w:top w:w="16" w:type="dxa"/>
              <w:left w:w="16" w:type="dxa"/>
              <w:right w:w="16" w:type="dxa"/>
            </w:tcMar>
            <w:vAlign w:val="center"/>
          </w:tcPr>
          <w:p w14:paraId="32260E84">
            <w:pPr>
              <w:adjustRightInd w:val="0"/>
              <w:snapToGrid w:val="0"/>
              <w:spacing w:line="240" w:lineRule="auto"/>
              <w:ind w:firstLine="0" w:firstLineChars="0"/>
              <w:jc w:val="center"/>
              <w:rPr>
                <w:color w:val="auto"/>
              </w:rPr>
            </w:pPr>
            <w:r>
              <w:rPr>
                <w:color w:val="auto"/>
              </w:rPr>
              <w:t>环保投资占比（%）</w:t>
            </w:r>
          </w:p>
        </w:tc>
        <w:tc>
          <w:tcPr>
            <w:tcW w:w="2187" w:type="dxa"/>
            <w:vAlign w:val="center"/>
          </w:tcPr>
          <w:p w14:paraId="7907AD39">
            <w:pPr>
              <w:adjustRightInd w:val="0"/>
              <w:snapToGrid w:val="0"/>
              <w:spacing w:line="240" w:lineRule="auto"/>
              <w:ind w:firstLine="0" w:firstLineChars="0"/>
              <w:jc w:val="center"/>
              <w:rPr>
                <w:color w:val="auto"/>
              </w:rPr>
            </w:pPr>
            <w:r>
              <w:rPr>
                <w:rFonts w:hint="eastAsia"/>
                <w:color w:val="auto"/>
                <w:lang w:val="en-US" w:eastAsia="zh-CN"/>
              </w:rPr>
              <w:t>0.40</w:t>
            </w:r>
            <w:r>
              <w:rPr>
                <w:rFonts w:hint="eastAsia"/>
                <w:color w:val="auto"/>
              </w:rPr>
              <w:t>%</w:t>
            </w:r>
          </w:p>
        </w:tc>
        <w:tc>
          <w:tcPr>
            <w:tcW w:w="1576" w:type="dxa"/>
            <w:tcMar>
              <w:top w:w="16" w:type="dxa"/>
              <w:left w:w="16" w:type="dxa"/>
              <w:right w:w="16" w:type="dxa"/>
            </w:tcMar>
            <w:vAlign w:val="center"/>
          </w:tcPr>
          <w:p w14:paraId="368D6AA7">
            <w:pPr>
              <w:adjustRightInd w:val="0"/>
              <w:snapToGrid w:val="0"/>
              <w:spacing w:line="240" w:lineRule="auto"/>
              <w:ind w:firstLine="0" w:firstLineChars="0"/>
              <w:jc w:val="center"/>
              <w:rPr>
                <w:color w:val="auto"/>
              </w:rPr>
            </w:pPr>
            <w:r>
              <w:rPr>
                <w:color w:val="auto"/>
              </w:rPr>
              <w:t>施工工期</w:t>
            </w:r>
          </w:p>
        </w:tc>
        <w:tc>
          <w:tcPr>
            <w:tcW w:w="3465" w:type="dxa"/>
            <w:vAlign w:val="center"/>
          </w:tcPr>
          <w:p w14:paraId="6A4167C0">
            <w:pPr>
              <w:adjustRightInd w:val="0"/>
              <w:snapToGrid w:val="0"/>
              <w:spacing w:line="240" w:lineRule="auto"/>
              <w:ind w:firstLine="0" w:firstLineChars="0"/>
              <w:jc w:val="center"/>
              <w:rPr>
                <w:color w:val="auto"/>
              </w:rPr>
            </w:pPr>
            <w:r>
              <w:rPr>
                <w:rFonts w:hint="eastAsia"/>
                <w:color w:val="auto"/>
                <w:lang w:val="en-US" w:eastAsia="zh-CN"/>
              </w:rPr>
              <w:t>18</w:t>
            </w:r>
            <w:r>
              <w:rPr>
                <w:rFonts w:hint="eastAsia"/>
                <w:color w:val="auto"/>
              </w:rPr>
              <w:t>个月</w:t>
            </w:r>
          </w:p>
        </w:tc>
      </w:tr>
      <w:tr w14:paraId="72A4A7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11" w:type="dxa"/>
            <w:tcMar>
              <w:top w:w="16" w:type="dxa"/>
              <w:left w:w="16" w:type="dxa"/>
              <w:right w:w="16" w:type="dxa"/>
            </w:tcMar>
            <w:vAlign w:val="center"/>
          </w:tcPr>
          <w:p w14:paraId="7509A0FC">
            <w:pPr>
              <w:adjustRightInd w:val="0"/>
              <w:snapToGrid w:val="0"/>
              <w:spacing w:line="240" w:lineRule="auto"/>
              <w:ind w:firstLine="0" w:firstLineChars="0"/>
              <w:jc w:val="center"/>
              <w:rPr>
                <w:rFonts w:hint="default" w:eastAsia="宋体"/>
                <w:color w:val="0000FF"/>
                <w:lang w:val="en-US" w:eastAsia="zh-CN"/>
              </w:rPr>
            </w:pPr>
            <w:r>
              <w:rPr>
                <w:rFonts w:hint="eastAsia"/>
                <w:color w:val="auto"/>
                <w:lang w:val="en-US" w:eastAsia="zh-CN"/>
              </w:rPr>
              <w:t>是否开工建设</w:t>
            </w:r>
          </w:p>
        </w:tc>
        <w:tc>
          <w:tcPr>
            <w:tcW w:w="7228" w:type="dxa"/>
            <w:gridSpan w:val="3"/>
            <w:vAlign w:val="center"/>
          </w:tcPr>
          <w:p w14:paraId="4D93A464">
            <w:pPr>
              <w:adjustRightInd w:val="0"/>
              <w:snapToGrid w:val="0"/>
              <w:spacing w:line="240" w:lineRule="auto"/>
              <w:ind w:firstLine="0" w:firstLineChars="0"/>
              <w:jc w:val="both"/>
              <w:rPr>
                <w:rFonts w:hint="eastAsia"/>
                <w:color w:val="auto"/>
                <w:lang w:val="en-US" w:eastAsia="zh-CN"/>
              </w:rPr>
            </w:pPr>
            <w:r>
              <w:rPr>
                <w:rFonts w:hint="eastAsia"/>
                <w:color w:val="auto"/>
                <w:lang w:val="en-US" w:eastAsia="zh-CN"/>
              </w:rPr>
              <w:sym w:font="Wingdings 2" w:char="0052"/>
            </w:r>
            <w:r>
              <w:rPr>
                <w:rFonts w:hint="eastAsia"/>
                <w:color w:val="auto"/>
                <w:lang w:val="en-US" w:eastAsia="zh-CN"/>
              </w:rPr>
              <w:t>否</w:t>
            </w:r>
          </w:p>
          <w:p w14:paraId="646E28E0">
            <w:pPr>
              <w:adjustRightInd w:val="0"/>
              <w:snapToGrid w:val="0"/>
              <w:spacing w:line="240" w:lineRule="auto"/>
              <w:ind w:firstLine="0" w:firstLineChars="0"/>
              <w:jc w:val="both"/>
              <w:rPr>
                <w:rFonts w:hint="default"/>
                <w:color w:val="auto"/>
                <w:lang w:val="en-US" w:eastAsia="zh-CN"/>
              </w:rPr>
            </w:pPr>
            <w:r>
              <w:rPr>
                <w:rFonts w:hint="eastAsia"/>
                <w:color w:val="auto"/>
                <w:lang w:val="en-US" w:eastAsia="zh-CN"/>
              </w:rPr>
              <w:sym w:font="Wingdings 2" w:char="00A3"/>
            </w:r>
            <w:r>
              <w:rPr>
                <w:rFonts w:hint="eastAsia"/>
                <w:color w:val="auto"/>
                <w:lang w:val="en-US" w:eastAsia="zh-CN"/>
              </w:rPr>
              <w:t>是</w:t>
            </w:r>
          </w:p>
        </w:tc>
      </w:tr>
      <w:tr w14:paraId="2AB3B5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11" w:type="dxa"/>
            <w:tcMar>
              <w:top w:w="16" w:type="dxa"/>
              <w:left w:w="16" w:type="dxa"/>
              <w:right w:w="16" w:type="dxa"/>
            </w:tcMar>
            <w:vAlign w:val="center"/>
          </w:tcPr>
          <w:p w14:paraId="432AFFBA">
            <w:pPr>
              <w:autoSpaceDE w:val="0"/>
              <w:autoSpaceDN w:val="0"/>
              <w:adjustRightInd w:val="0"/>
              <w:snapToGrid w:val="0"/>
              <w:spacing w:line="240" w:lineRule="auto"/>
              <w:ind w:firstLine="0" w:firstLineChars="0"/>
              <w:jc w:val="center"/>
              <w:rPr>
                <w:color w:val="auto"/>
                <w:kern w:val="0"/>
              </w:rPr>
            </w:pPr>
            <w:r>
              <w:rPr>
                <w:color w:val="auto"/>
                <w:kern w:val="0"/>
              </w:rPr>
              <w:t>专项评价设置情况</w:t>
            </w:r>
          </w:p>
        </w:tc>
        <w:tc>
          <w:tcPr>
            <w:tcW w:w="7228" w:type="dxa"/>
            <w:gridSpan w:val="3"/>
            <w:vAlign w:val="center"/>
          </w:tcPr>
          <w:p w14:paraId="63A16B05">
            <w:pPr>
              <w:pStyle w:val="3"/>
              <w:rPr>
                <w:color w:val="auto"/>
                <w:sz w:val="28"/>
                <w:szCs w:val="28"/>
              </w:rPr>
            </w:pPr>
            <w:bookmarkStart w:id="51" w:name="_Toc5215"/>
            <w:bookmarkStart w:id="52" w:name="_Toc30377"/>
            <w:bookmarkStart w:id="53" w:name="_Toc8558"/>
            <w:bookmarkStart w:id="54" w:name="_Toc5605"/>
            <w:bookmarkStart w:id="55" w:name="_Toc12325"/>
            <w:bookmarkStart w:id="56" w:name="_Toc19412"/>
            <w:bookmarkStart w:id="57" w:name="_Toc19788"/>
            <w:bookmarkStart w:id="58" w:name="_Toc13369"/>
            <w:bookmarkStart w:id="59" w:name="_Toc25777"/>
            <w:r>
              <w:rPr>
                <w:color w:val="auto"/>
                <w:sz w:val="28"/>
                <w:szCs w:val="28"/>
              </w:rPr>
              <w:t>专项评价设置情况</w:t>
            </w:r>
            <w:bookmarkEnd w:id="51"/>
            <w:bookmarkEnd w:id="52"/>
            <w:bookmarkEnd w:id="53"/>
            <w:bookmarkEnd w:id="54"/>
            <w:bookmarkEnd w:id="55"/>
            <w:bookmarkEnd w:id="56"/>
            <w:bookmarkEnd w:id="57"/>
            <w:bookmarkEnd w:id="58"/>
            <w:bookmarkEnd w:id="59"/>
          </w:p>
          <w:p w14:paraId="42938099">
            <w:pPr>
              <w:bidi w:val="0"/>
              <w:rPr>
                <w:rFonts w:cs="Times New Roman"/>
                <w:color w:val="auto"/>
              </w:rPr>
            </w:pPr>
            <w:r>
              <w:rPr>
                <w:rFonts w:hint="eastAsia"/>
              </w:rPr>
              <w:t>建设项目环境影响报告表编制技术指南（生态影响类）（试行）》中专项评价设置原则表如下</w:t>
            </w:r>
            <w:r>
              <w:rPr>
                <w:rFonts w:hint="default" w:cs="Times New Roman"/>
                <w:color w:val="auto"/>
              </w:rPr>
              <w:t>表1</w:t>
            </w:r>
            <w:r>
              <w:rPr>
                <w:rFonts w:cs="Times New Roman"/>
                <w:color w:val="auto"/>
              </w:rPr>
              <w:t>.1-1。</w:t>
            </w:r>
          </w:p>
          <w:p w14:paraId="61DC5E8D">
            <w:pPr>
              <w:pStyle w:val="24"/>
              <w:rPr>
                <w:color w:val="auto"/>
              </w:rPr>
            </w:pPr>
            <w:r>
              <w:rPr>
                <w:rFonts w:hint="eastAsia"/>
                <w:color w:val="auto"/>
              </w:rPr>
              <w:t>专项评价设置原则一览表</w:t>
            </w:r>
          </w:p>
          <w:tbl>
            <w:tblPr>
              <w:tblStyle w:val="18"/>
              <w:tblW w:w="7018"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184"/>
              <w:gridCol w:w="1572"/>
              <w:gridCol w:w="1034"/>
            </w:tblGrid>
            <w:tr w14:paraId="17559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228" w:type="dxa"/>
                  <w:tcBorders>
                    <w:left w:val="nil"/>
                  </w:tcBorders>
                  <w:vAlign w:val="center"/>
                </w:tcPr>
                <w:p w14:paraId="05E0C526">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专项评价的类别</w:t>
                  </w:r>
                </w:p>
              </w:tc>
              <w:tc>
                <w:tcPr>
                  <w:tcW w:w="3184" w:type="dxa"/>
                  <w:vAlign w:val="center"/>
                </w:tcPr>
                <w:p w14:paraId="1823231C">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设置原则</w:t>
                  </w:r>
                </w:p>
              </w:tc>
              <w:tc>
                <w:tcPr>
                  <w:tcW w:w="1572" w:type="dxa"/>
                  <w:tcBorders>
                    <w:right w:val="nil"/>
                  </w:tcBorders>
                  <w:vAlign w:val="center"/>
                </w:tcPr>
                <w:p w14:paraId="37BC210D">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本项目情况</w:t>
                  </w:r>
                </w:p>
              </w:tc>
              <w:tc>
                <w:tcPr>
                  <w:tcW w:w="1034" w:type="dxa"/>
                  <w:tcBorders>
                    <w:right w:val="nil"/>
                  </w:tcBorders>
                  <w:vAlign w:val="center"/>
                </w:tcPr>
                <w:p w14:paraId="2FEB6718">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是否设置专项评价</w:t>
                  </w:r>
                </w:p>
              </w:tc>
            </w:tr>
            <w:tr w14:paraId="0B4F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28" w:type="dxa"/>
                  <w:tcBorders>
                    <w:left w:val="nil"/>
                  </w:tcBorders>
                  <w:vAlign w:val="center"/>
                </w:tcPr>
                <w:p w14:paraId="38404F3E">
                  <w:pPr>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地表水</w:t>
                  </w:r>
                </w:p>
              </w:tc>
              <w:tc>
                <w:tcPr>
                  <w:tcW w:w="3184" w:type="dxa"/>
                  <w:vAlign w:val="center"/>
                </w:tcPr>
                <w:p w14:paraId="4DA533FC">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水力发电：引水式发电、涉及调峰发电的项目；人工湖、人工湿地：全部；水库：全部；引水工程：全部（配套的管线工程等除外）；防洪除涝工程：包含水库的项目；河湖整治：涉及清淤且底泥存在重金属污染的项目</w:t>
                  </w:r>
                </w:p>
              </w:tc>
              <w:tc>
                <w:tcPr>
                  <w:tcW w:w="1572" w:type="dxa"/>
                  <w:tcBorders>
                    <w:right w:val="nil"/>
                  </w:tcBorders>
                  <w:vAlign w:val="center"/>
                </w:tcPr>
                <w:p w14:paraId="05F119DC">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lang w:val="en-US" w:eastAsia="zh-CN"/>
                    </w:rPr>
                    <w:t>为房地产-标准厂房建设项目</w:t>
                  </w:r>
                </w:p>
              </w:tc>
              <w:tc>
                <w:tcPr>
                  <w:tcW w:w="1034" w:type="dxa"/>
                  <w:tcBorders>
                    <w:right w:val="nil"/>
                  </w:tcBorders>
                  <w:vAlign w:val="center"/>
                </w:tcPr>
                <w:p w14:paraId="284DFABB">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否</w:t>
                  </w:r>
                </w:p>
              </w:tc>
            </w:tr>
            <w:tr w14:paraId="58616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28" w:type="dxa"/>
                  <w:tcBorders>
                    <w:left w:val="nil"/>
                  </w:tcBorders>
                  <w:vAlign w:val="center"/>
                </w:tcPr>
                <w:p w14:paraId="4246E958">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w:t>
                  </w:r>
                  <w:r>
                    <w:rPr>
                      <w:rFonts w:hint="default" w:ascii="Times New Roman" w:hAnsi="Times New Roman" w:eastAsia="宋体" w:cs="Times New Roman"/>
                      <w:color w:val="auto"/>
                      <w:sz w:val="21"/>
                      <w:szCs w:val="21"/>
                      <w:lang w:val="en-US" w:eastAsia="zh-CN"/>
                    </w:rPr>
                    <w:t>下</w:t>
                  </w:r>
                  <w:r>
                    <w:rPr>
                      <w:rFonts w:hint="default" w:ascii="Times New Roman" w:hAnsi="Times New Roman" w:eastAsia="宋体" w:cs="Times New Roman"/>
                      <w:color w:val="auto"/>
                      <w:sz w:val="21"/>
                      <w:szCs w:val="21"/>
                    </w:rPr>
                    <w:t>水</w:t>
                  </w:r>
                </w:p>
              </w:tc>
              <w:tc>
                <w:tcPr>
                  <w:tcW w:w="3184" w:type="dxa"/>
                  <w:vAlign w:val="center"/>
                </w:tcPr>
                <w:p w14:paraId="6724BE4C">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陆地石油和天然气开采：全部；地下水（含矿泉水）开采：全部；水利、水电、交通等：含穿越可溶岩地层隧道的项目</w:t>
                  </w:r>
                </w:p>
              </w:tc>
              <w:tc>
                <w:tcPr>
                  <w:tcW w:w="1572" w:type="dxa"/>
                  <w:tcBorders>
                    <w:right w:val="nil"/>
                  </w:tcBorders>
                  <w:vAlign w:val="center"/>
                </w:tcPr>
                <w:p w14:paraId="375D6F06">
                  <w:pPr>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lang w:val="en-US" w:eastAsia="zh-CN"/>
                    </w:rPr>
                    <w:t>为房地产-标准厂房建设项目</w:t>
                  </w:r>
                </w:p>
              </w:tc>
              <w:tc>
                <w:tcPr>
                  <w:tcW w:w="1034" w:type="dxa"/>
                  <w:tcBorders>
                    <w:right w:val="nil"/>
                  </w:tcBorders>
                  <w:vAlign w:val="center"/>
                </w:tcPr>
                <w:p w14:paraId="49946148">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否</w:t>
                  </w:r>
                </w:p>
              </w:tc>
            </w:tr>
            <w:tr w14:paraId="264C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228" w:type="dxa"/>
                  <w:tcBorders>
                    <w:left w:val="nil"/>
                  </w:tcBorders>
                  <w:vAlign w:val="center"/>
                </w:tcPr>
                <w:p w14:paraId="7E7C91AF">
                  <w:pPr>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生态</w:t>
                  </w:r>
                </w:p>
              </w:tc>
              <w:tc>
                <w:tcPr>
                  <w:tcW w:w="3184" w:type="dxa"/>
                  <w:vAlign w:val="center"/>
                </w:tcPr>
                <w:p w14:paraId="6BF961C7">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涉及环境敏感区（不包括饮用水水源保护区，以居住、医疗卫生、文化教育、科研、行政办公为主要功能的区域，以及文物保护单位）的项目</w:t>
                  </w:r>
                </w:p>
              </w:tc>
              <w:tc>
                <w:tcPr>
                  <w:tcW w:w="1572" w:type="dxa"/>
                  <w:tcBorders>
                    <w:right w:val="nil"/>
                  </w:tcBorders>
                  <w:vAlign w:val="center"/>
                </w:tcPr>
                <w:p w14:paraId="3B1179FC">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本项目涉及环境敏感区为以居住、行政办公为主</w:t>
                  </w:r>
                </w:p>
              </w:tc>
              <w:tc>
                <w:tcPr>
                  <w:tcW w:w="1034" w:type="dxa"/>
                  <w:tcBorders>
                    <w:right w:val="nil"/>
                  </w:tcBorders>
                  <w:vAlign w:val="center"/>
                </w:tcPr>
                <w:p w14:paraId="682B4C03">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否</w:t>
                  </w:r>
                </w:p>
              </w:tc>
            </w:tr>
            <w:tr w14:paraId="461E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28" w:type="dxa"/>
                  <w:tcBorders>
                    <w:left w:val="nil"/>
                  </w:tcBorders>
                  <w:vAlign w:val="center"/>
                </w:tcPr>
                <w:p w14:paraId="489050F1">
                  <w:pPr>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大气</w:t>
                  </w:r>
                </w:p>
              </w:tc>
              <w:tc>
                <w:tcPr>
                  <w:tcW w:w="3184" w:type="dxa"/>
                  <w:vAlign w:val="center"/>
                </w:tcPr>
                <w:p w14:paraId="0E57A334">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油气、液体化工码头：全部；干散货（含煤炭、矿石）、件杂、多用途、通用码头：涉及粉尘、挥发性有机物排放的项目</w:t>
                  </w:r>
                </w:p>
              </w:tc>
              <w:tc>
                <w:tcPr>
                  <w:tcW w:w="1572" w:type="dxa"/>
                  <w:tcBorders>
                    <w:right w:val="nil"/>
                  </w:tcBorders>
                  <w:vAlign w:val="center"/>
                </w:tcPr>
                <w:p w14:paraId="5F39396B">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lang w:val="en-US" w:eastAsia="zh-CN"/>
                    </w:rPr>
                    <w:t>为房地产-标准厂房建设项目</w:t>
                  </w:r>
                </w:p>
              </w:tc>
              <w:tc>
                <w:tcPr>
                  <w:tcW w:w="1034" w:type="dxa"/>
                  <w:tcBorders>
                    <w:right w:val="nil"/>
                  </w:tcBorders>
                  <w:vAlign w:val="center"/>
                </w:tcPr>
                <w:p w14:paraId="00E1A501">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否</w:t>
                  </w:r>
                </w:p>
              </w:tc>
            </w:tr>
            <w:tr w14:paraId="03CE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228" w:type="dxa"/>
                  <w:tcBorders>
                    <w:left w:val="nil"/>
                  </w:tcBorders>
                  <w:vAlign w:val="center"/>
                </w:tcPr>
                <w:p w14:paraId="55EA9FFF">
                  <w:pPr>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噪声</w:t>
                  </w:r>
                </w:p>
              </w:tc>
              <w:tc>
                <w:tcPr>
                  <w:tcW w:w="3184" w:type="dxa"/>
                  <w:vAlign w:val="center"/>
                </w:tcPr>
                <w:p w14:paraId="6D946614">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公路、铁路、机场等交通运输业涉及环境敏感区（以居住、医疗卫生、文化教育、科研、行政办公为主要功能的区域）的项目；城市道路（不含维护，不含支路、人行天桥、人行地道）：全部</w:t>
                  </w:r>
                </w:p>
              </w:tc>
              <w:tc>
                <w:tcPr>
                  <w:tcW w:w="1572" w:type="dxa"/>
                  <w:tcBorders>
                    <w:right w:val="nil"/>
                  </w:tcBorders>
                  <w:vAlign w:val="center"/>
                </w:tcPr>
                <w:p w14:paraId="3FD48CA5">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lang w:val="en-US" w:eastAsia="zh-CN"/>
                    </w:rPr>
                    <w:t>为房地产-标准厂房建设项目</w:t>
                  </w:r>
                </w:p>
              </w:tc>
              <w:tc>
                <w:tcPr>
                  <w:tcW w:w="1034" w:type="dxa"/>
                  <w:tcBorders>
                    <w:right w:val="nil"/>
                  </w:tcBorders>
                  <w:vAlign w:val="center"/>
                </w:tcPr>
                <w:p w14:paraId="0DABD0EC">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否</w:t>
                  </w:r>
                </w:p>
              </w:tc>
            </w:tr>
          </w:tbl>
          <w:p w14:paraId="08EDED42">
            <w:pPr>
              <w:bidi w:val="0"/>
              <w:ind w:left="0" w:leftChars="0" w:firstLine="480" w:firstLineChars="200"/>
              <w:rPr>
                <w:color w:val="auto"/>
              </w:rPr>
            </w:pPr>
            <w:r>
              <w:rPr>
                <w:rFonts w:hint="eastAsia" w:cs="Times New Roman"/>
                <w:color w:val="auto"/>
                <w:lang w:val="en-US" w:eastAsia="zh-CN"/>
              </w:rPr>
              <w:t>综上，项目无需开展专项评价。</w:t>
            </w:r>
          </w:p>
        </w:tc>
      </w:tr>
      <w:tr w14:paraId="7E8171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11" w:type="dxa"/>
            <w:tcMar>
              <w:top w:w="16" w:type="dxa"/>
              <w:left w:w="16" w:type="dxa"/>
              <w:right w:w="16" w:type="dxa"/>
            </w:tcMar>
            <w:vAlign w:val="center"/>
          </w:tcPr>
          <w:p w14:paraId="4B347BEC">
            <w:pPr>
              <w:autoSpaceDE w:val="0"/>
              <w:autoSpaceDN w:val="0"/>
              <w:adjustRightInd w:val="0"/>
              <w:snapToGrid w:val="0"/>
              <w:spacing w:line="240" w:lineRule="auto"/>
              <w:ind w:firstLine="0" w:firstLineChars="0"/>
              <w:jc w:val="center"/>
              <w:rPr>
                <w:color w:val="auto"/>
                <w:kern w:val="0"/>
              </w:rPr>
            </w:pPr>
            <w:r>
              <w:rPr>
                <w:color w:val="auto"/>
              </w:rPr>
              <w:t>规划情况</w:t>
            </w:r>
          </w:p>
        </w:tc>
        <w:tc>
          <w:tcPr>
            <w:tcW w:w="7228" w:type="dxa"/>
            <w:gridSpan w:val="3"/>
            <w:vAlign w:val="center"/>
          </w:tcPr>
          <w:p w14:paraId="247B4533">
            <w:pPr>
              <w:ind w:firstLine="480" w:firstLineChars="200"/>
              <w:rPr>
                <w:color w:val="auto"/>
                <w:szCs w:val="24"/>
              </w:rPr>
            </w:pPr>
            <w:r>
              <w:rPr>
                <w:color w:val="auto"/>
                <w:szCs w:val="24"/>
              </w:rPr>
              <w:t>规划名称：</w:t>
            </w:r>
            <w:r>
              <w:rPr>
                <w:rFonts w:hint="eastAsia"/>
                <w:color w:val="auto"/>
                <w:szCs w:val="24"/>
              </w:rPr>
              <w:t>《</w:t>
            </w:r>
            <w:r>
              <w:rPr>
                <w:rFonts w:hint="eastAsia"/>
                <w:color w:val="auto"/>
                <w:szCs w:val="24"/>
                <w:lang w:val="en-US" w:eastAsia="zh-CN"/>
              </w:rPr>
              <w:t>青口汽车城控制性详细规划</w:t>
            </w:r>
            <w:r>
              <w:rPr>
                <w:rFonts w:hint="eastAsia"/>
                <w:color w:val="auto"/>
                <w:szCs w:val="24"/>
              </w:rPr>
              <w:t>》</w:t>
            </w:r>
          </w:p>
          <w:p w14:paraId="36556A3C">
            <w:pPr>
              <w:ind w:firstLine="480" w:firstLineChars="200"/>
              <w:rPr>
                <w:rFonts w:hint="default" w:eastAsia="宋体"/>
                <w:color w:val="auto"/>
                <w:szCs w:val="24"/>
                <w:lang w:val="en-US" w:eastAsia="zh-CN"/>
              </w:rPr>
            </w:pPr>
            <w:r>
              <w:rPr>
                <w:color w:val="auto"/>
                <w:szCs w:val="24"/>
              </w:rPr>
              <w:t>审批机关：</w:t>
            </w:r>
            <w:r>
              <w:rPr>
                <w:rFonts w:hint="eastAsia"/>
                <w:color w:val="auto"/>
                <w:szCs w:val="24"/>
                <w:lang w:val="en-US" w:eastAsia="zh-CN"/>
              </w:rPr>
              <w:t>福州市人民政府</w:t>
            </w:r>
          </w:p>
          <w:p w14:paraId="0C079EC8">
            <w:pPr>
              <w:autoSpaceDE w:val="0"/>
              <w:autoSpaceDN w:val="0"/>
              <w:adjustRightInd w:val="0"/>
              <w:snapToGrid w:val="0"/>
              <w:ind w:firstLine="480" w:firstLineChars="200"/>
              <w:rPr>
                <w:rFonts w:hint="eastAsia"/>
                <w:color w:val="0000FF"/>
              </w:rPr>
            </w:pPr>
            <w:r>
              <w:rPr>
                <w:color w:val="auto"/>
              </w:rPr>
              <w:t>审批文件名称及文号：</w:t>
            </w:r>
            <w:r>
              <w:rPr>
                <w:rFonts w:hint="eastAsia"/>
                <w:color w:val="auto"/>
                <w:lang w:val="en-US" w:eastAsia="zh-CN"/>
              </w:rPr>
              <w:t>/</w:t>
            </w:r>
          </w:p>
        </w:tc>
      </w:tr>
      <w:tr w14:paraId="6088EA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11" w:type="dxa"/>
            <w:tcMar>
              <w:top w:w="16" w:type="dxa"/>
              <w:left w:w="16" w:type="dxa"/>
              <w:right w:w="16" w:type="dxa"/>
            </w:tcMar>
            <w:vAlign w:val="center"/>
          </w:tcPr>
          <w:p w14:paraId="46F34CFF">
            <w:pPr>
              <w:adjustRightInd w:val="0"/>
              <w:snapToGrid w:val="0"/>
              <w:spacing w:line="240" w:lineRule="auto"/>
              <w:ind w:firstLine="0" w:firstLineChars="0"/>
              <w:jc w:val="center"/>
              <w:rPr>
                <w:color w:val="auto"/>
              </w:rPr>
            </w:pPr>
            <w:r>
              <w:rPr>
                <w:color w:val="auto"/>
              </w:rPr>
              <w:t>规划环境影响</w:t>
            </w:r>
          </w:p>
          <w:p w14:paraId="7EDDA761">
            <w:pPr>
              <w:adjustRightInd w:val="0"/>
              <w:snapToGrid w:val="0"/>
              <w:spacing w:line="240" w:lineRule="auto"/>
              <w:ind w:firstLine="0" w:firstLineChars="0"/>
              <w:jc w:val="center"/>
              <w:rPr>
                <w:color w:val="auto"/>
                <w:kern w:val="0"/>
              </w:rPr>
            </w:pPr>
            <w:r>
              <w:rPr>
                <w:color w:val="auto"/>
              </w:rPr>
              <w:t>评价情况</w:t>
            </w:r>
          </w:p>
        </w:tc>
        <w:tc>
          <w:tcPr>
            <w:tcW w:w="7228" w:type="dxa"/>
            <w:gridSpan w:val="3"/>
            <w:vAlign w:val="center"/>
          </w:tcPr>
          <w:p w14:paraId="126DAA35">
            <w:pPr>
              <w:numPr>
                <w:ilvl w:val="0"/>
                <w:numId w:val="0"/>
              </w:numPr>
              <w:tabs>
                <w:tab w:val="left" w:pos="627"/>
              </w:tabs>
              <w:autoSpaceDE w:val="0"/>
              <w:autoSpaceDN w:val="0"/>
              <w:adjustRightInd w:val="0"/>
              <w:snapToGrid w:val="0"/>
              <w:ind w:leftChars="0" w:firstLine="480" w:firstLineChars="200"/>
              <w:rPr>
                <w:rFonts w:hint="eastAsia" w:eastAsia="宋体"/>
                <w:color w:val="auto"/>
                <w:kern w:val="0"/>
                <w:szCs w:val="21"/>
                <w:lang w:val="en-US" w:eastAsia="zh-CN"/>
              </w:rPr>
            </w:pPr>
            <w:r>
              <w:rPr>
                <w:rFonts w:hint="eastAsia"/>
                <w:color w:val="auto"/>
                <w:kern w:val="0"/>
                <w:szCs w:val="21"/>
                <w:lang w:val="en-US" w:eastAsia="zh-CN"/>
              </w:rPr>
              <w:t>（1）</w:t>
            </w:r>
            <w:r>
              <w:rPr>
                <w:rFonts w:hint="eastAsia" w:eastAsia="宋体"/>
                <w:color w:val="auto"/>
                <w:kern w:val="0"/>
                <w:szCs w:val="21"/>
                <w:lang w:val="en-US" w:eastAsia="zh-CN"/>
              </w:rPr>
              <w:t>规划环评文件名称</w:t>
            </w:r>
            <w:r>
              <w:rPr>
                <w:rFonts w:hint="eastAsia"/>
                <w:color w:val="auto"/>
                <w:kern w:val="0"/>
                <w:szCs w:val="21"/>
                <w:lang w:val="en-US" w:eastAsia="zh-CN"/>
              </w:rPr>
              <w:t>：</w:t>
            </w:r>
            <w:r>
              <w:rPr>
                <w:rFonts w:hint="eastAsia" w:eastAsia="宋体"/>
                <w:color w:val="auto"/>
                <w:kern w:val="0"/>
                <w:szCs w:val="21"/>
                <w:lang w:val="en-US" w:eastAsia="zh-CN"/>
              </w:rPr>
              <w:t>《福州青口投资区环境影响报告书》</w:t>
            </w:r>
          </w:p>
          <w:p w14:paraId="61FA97A6">
            <w:pPr>
              <w:numPr>
                <w:ilvl w:val="0"/>
                <w:numId w:val="0"/>
              </w:numPr>
              <w:tabs>
                <w:tab w:val="left" w:pos="627"/>
              </w:tabs>
              <w:autoSpaceDE w:val="0"/>
              <w:autoSpaceDN w:val="0"/>
              <w:adjustRightInd w:val="0"/>
              <w:snapToGrid w:val="0"/>
              <w:ind w:leftChars="0" w:firstLine="480" w:firstLineChars="200"/>
              <w:rPr>
                <w:rFonts w:hint="eastAsia"/>
                <w:color w:val="auto"/>
                <w:kern w:val="0"/>
                <w:szCs w:val="21"/>
                <w:lang w:val="en-US" w:eastAsia="zh-CN"/>
              </w:rPr>
            </w:pPr>
            <w:r>
              <w:rPr>
                <w:rFonts w:hint="eastAsia" w:eastAsia="宋体"/>
                <w:color w:val="auto"/>
                <w:kern w:val="0"/>
                <w:szCs w:val="21"/>
                <w:lang w:val="en-US" w:eastAsia="zh-CN"/>
              </w:rPr>
              <w:t>召集审查机关</w:t>
            </w:r>
            <w:r>
              <w:rPr>
                <w:rFonts w:hint="eastAsia"/>
                <w:color w:val="auto"/>
                <w:kern w:val="0"/>
                <w:szCs w:val="21"/>
                <w:lang w:val="en-US" w:eastAsia="zh-CN"/>
              </w:rPr>
              <w:t>：</w:t>
            </w:r>
            <w:r>
              <w:rPr>
                <w:rFonts w:hint="eastAsia" w:eastAsia="宋体"/>
                <w:color w:val="auto"/>
                <w:kern w:val="0"/>
                <w:szCs w:val="21"/>
                <w:lang w:val="en-US" w:eastAsia="zh-CN"/>
              </w:rPr>
              <w:t>福州市生态环境局</w:t>
            </w:r>
            <w:r>
              <w:rPr>
                <w:rFonts w:hint="eastAsia"/>
                <w:color w:val="auto"/>
                <w:kern w:val="0"/>
                <w:szCs w:val="21"/>
                <w:lang w:val="en-US" w:eastAsia="zh-CN"/>
              </w:rPr>
              <w:t>（</w:t>
            </w:r>
            <w:r>
              <w:rPr>
                <w:rFonts w:hint="eastAsia" w:eastAsia="宋体"/>
                <w:color w:val="auto"/>
                <w:kern w:val="0"/>
                <w:szCs w:val="21"/>
                <w:lang w:val="en-US" w:eastAsia="zh-CN"/>
              </w:rPr>
              <w:t>原福州市环境保护局</w:t>
            </w:r>
            <w:r>
              <w:rPr>
                <w:rFonts w:hint="eastAsia"/>
                <w:color w:val="auto"/>
                <w:kern w:val="0"/>
                <w:szCs w:val="21"/>
                <w:lang w:val="en-US" w:eastAsia="zh-CN"/>
              </w:rPr>
              <w:t>）</w:t>
            </w:r>
          </w:p>
          <w:p w14:paraId="2CB262A1">
            <w:pPr>
              <w:numPr>
                <w:ilvl w:val="0"/>
                <w:numId w:val="0"/>
              </w:numPr>
              <w:tabs>
                <w:tab w:val="left" w:pos="627"/>
              </w:tabs>
              <w:autoSpaceDE w:val="0"/>
              <w:autoSpaceDN w:val="0"/>
              <w:adjustRightInd w:val="0"/>
              <w:snapToGrid w:val="0"/>
              <w:ind w:leftChars="0" w:firstLine="480" w:firstLineChars="200"/>
              <w:rPr>
                <w:rFonts w:hint="eastAsia" w:eastAsia="宋体"/>
                <w:color w:val="auto"/>
                <w:kern w:val="0"/>
                <w:szCs w:val="21"/>
                <w:lang w:val="en-US" w:eastAsia="zh-CN"/>
              </w:rPr>
            </w:pPr>
            <w:r>
              <w:rPr>
                <w:rFonts w:hint="eastAsia" w:eastAsia="宋体"/>
                <w:color w:val="auto"/>
                <w:kern w:val="0"/>
                <w:szCs w:val="21"/>
                <w:lang w:val="en-US" w:eastAsia="zh-CN"/>
              </w:rPr>
              <w:t>审查文件名称及文号</w:t>
            </w:r>
            <w:r>
              <w:rPr>
                <w:rFonts w:hint="eastAsia"/>
                <w:color w:val="auto"/>
                <w:kern w:val="0"/>
                <w:szCs w:val="21"/>
                <w:lang w:val="en-US" w:eastAsia="zh-CN"/>
              </w:rPr>
              <w:t>：</w:t>
            </w:r>
            <w:r>
              <w:rPr>
                <w:rFonts w:hint="eastAsia" w:eastAsia="宋体"/>
                <w:color w:val="auto"/>
                <w:kern w:val="0"/>
                <w:szCs w:val="21"/>
                <w:lang w:val="en-US" w:eastAsia="zh-CN"/>
              </w:rPr>
              <w:t>《福州市环境保护局关于福州青口投资区环境影响报告书审批意见的函》(榕环保函[2004]39号)</w:t>
            </w:r>
          </w:p>
          <w:p w14:paraId="23C38A6A">
            <w:pPr>
              <w:tabs>
                <w:tab w:val="left" w:pos="627"/>
              </w:tabs>
              <w:autoSpaceDE w:val="0"/>
              <w:autoSpaceDN w:val="0"/>
              <w:adjustRightInd w:val="0"/>
              <w:snapToGrid w:val="0"/>
              <w:ind w:left="0" w:leftChars="0" w:firstLine="480" w:firstLineChars="200"/>
              <w:rPr>
                <w:rFonts w:hint="eastAsia" w:eastAsia="宋体"/>
                <w:color w:val="auto"/>
                <w:kern w:val="0"/>
                <w:szCs w:val="21"/>
                <w:lang w:val="en-US" w:eastAsia="zh-CN"/>
              </w:rPr>
            </w:pPr>
            <w:r>
              <w:rPr>
                <w:rFonts w:hint="eastAsia" w:eastAsia="宋体"/>
                <w:color w:val="auto"/>
                <w:kern w:val="0"/>
                <w:szCs w:val="21"/>
                <w:lang w:val="en-US" w:eastAsia="zh-CN"/>
              </w:rPr>
              <w:t>规划环评文件名称</w:t>
            </w:r>
            <w:r>
              <w:rPr>
                <w:rFonts w:hint="eastAsia"/>
                <w:color w:val="auto"/>
                <w:kern w:val="0"/>
                <w:szCs w:val="21"/>
                <w:lang w:val="en-US" w:eastAsia="zh-CN"/>
              </w:rPr>
              <w:t>：</w:t>
            </w:r>
            <w:r>
              <w:rPr>
                <w:rFonts w:hint="eastAsia" w:eastAsia="宋体"/>
                <w:color w:val="auto"/>
                <w:kern w:val="0"/>
                <w:szCs w:val="21"/>
                <w:lang w:val="en-US" w:eastAsia="zh-CN"/>
              </w:rPr>
              <w:t>《福州青口投资区环境影响跟踪评价报告》</w:t>
            </w:r>
          </w:p>
          <w:p w14:paraId="23D6644B">
            <w:pPr>
              <w:tabs>
                <w:tab w:val="left" w:pos="627"/>
              </w:tabs>
              <w:autoSpaceDE w:val="0"/>
              <w:autoSpaceDN w:val="0"/>
              <w:adjustRightInd w:val="0"/>
              <w:snapToGrid w:val="0"/>
              <w:ind w:left="0" w:leftChars="0" w:firstLine="480" w:firstLineChars="200"/>
              <w:rPr>
                <w:rFonts w:hint="eastAsia" w:eastAsia="宋体"/>
                <w:color w:val="auto"/>
                <w:kern w:val="0"/>
                <w:szCs w:val="21"/>
                <w:lang w:val="en-US" w:eastAsia="zh-CN"/>
              </w:rPr>
            </w:pPr>
            <w:r>
              <w:rPr>
                <w:rFonts w:hint="eastAsia" w:eastAsia="宋体"/>
                <w:color w:val="auto"/>
                <w:kern w:val="0"/>
                <w:szCs w:val="21"/>
                <w:lang w:val="en-US" w:eastAsia="zh-CN"/>
              </w:rPr>
              <w:t>召集审查机关</w:t>
            </w:r>
            <w:r>
              <w:rPr>
                <w:rFonts w:hint="eastAsia"/>
                <w:color w:val="auto"/>
                <w:kern w:val="0"/>
                <w:szCs w:val="21"/>
                <w:lang w:val="en-US" w:eastAsia="zh-CN"/>
              </w:rPr>
              <w:t>：</w:t>
            </w:r>
            <w:r>
              <w:rPr>
                <w:rFonts w:hint="eastAsia" w:eastAsia="宋体"/>
                <w:color w:val="auto"/>
                <w:kern w:val="0"/>
                <w:szCs w:val="21"/>
                <w:lang w:val="en-US" w:eastAsia="zh-CN"/>
              </w:rPr>
              <w:t>福州市环境保护局</w:t>
            </w:r>
          </w:p>
          <w:p w14:paraId="0AAF95A4">
            <w:pPr>
              <w:tabs>
                <w:tab w:val="left" w:pos="627"/>
              </w:tabs>
              <w:autoSpaceDE w:val="0"/>
              <w:autoSpaceDN w:val="0"/>
              <w:adjustRightInd w:val="0"/>
              <w:snapToGrid w:val="0"/>
              <w:ind w:left="0" w:leftChars="0" w:firstLine="480" w:firstLineChars="200"/>
              <w:rPr>
                <w:rFonts w:hint="eastAsia" w:eastAsia="宋体"/>
                <w:color w:val="auto"/>
                <w:kern w:val="0"/>
                <w:szCs w:val="21"/>
                <w:lang w:val="en-US" w:eastAsia="zh-CN"/>
              </w:rPr>
            </w:pPr>
            <w:r>
              <w:rPr>
                <w:rFonts w:hint="eastAsia" w:eastAsia="宋体"/>
                <w:color w:val="auto"/>
                <w:kern w:val="0"/>
                <w:szCs w:val="21"/>
                <w:lang w:val="en-US" w:eastAsia="zh-CN"/>
              </w:rPr>
              <w:t>审查文件名称及文号</w:t>
            </w:r>
            <w:r>
              <w:rPr>
                <w:rFonts w:hint="eastAsia"/>
                <w:color w:val="auto"/>
                <w:kern w:val="0"/>
                <w:szCs w:val="21"/>
                <w:lang w:val="en-US" w:eastAsia="zh-CN"/>
              </w:rPr>
              <w:t>：</w:t>
            </w:r>
            <w:r>
              <w:rPr>
                <w:rFonts w:hint="eastAsia" w:eastAsia="宋体"/>
                <w:color w:val="auto"/>
                <w:kern w:val="0"/>
                <w:szCs w:val="21"/>
                <w:lang w:val="en-US" w:eastAsia="zh-CN"/>
              </w:rPr>
              <w:t>《福州市环境保护局关于福州青口投资区环境影响跟踪评价报告书审查工作有关意见的复函》(榕环保函[2016]40号)</w:t>
            </w:r>
          </w:p>
        </w:tc>
      </w:tr>
      <w:tr w14:paraId="43DFDD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11" w:type="dxa"/>
            <w:tcMar>
              <w:top w:w="16" w:type="dxa"/>
              <w:left w:w="16" w:type="dxa"/>
              <w:right w:w="16" w:type="dxa"/>
            </w:tcMar>
            <w:vAlign w:val="center"/>
          </w:tcPr>
          <w:p w14:paraId="7F8F5BEF">
            <w:pPr>
              <w:autoSpaceDE w:val="0"/>
              <w:autoSpaceDN w:val="0"/>
              <w:adjustRightInd w:val="0"/>
              <w:snapToGrid w:val="0"/>
              <w:spacing w:line="240" w:lineRule="auto"/>
              <w:ind w:firstLine="0" w:firstLineChars="0"/>
              <w:jc w:val="center"/>
              <w:rPr>
                <w:color w:val="auto"/>
                <w:kern w:val="0"/>
              </w:rPr>
            </w:pPr>
            <w:r>
              <w:rPr>
                <w:color w:val="auto"/>
                <w:kern w:val="0"/>
              </w:rPr>
              <w:t>规划及规划环境影响评价符合性分析</w:t>
            </w:r>
          </w:p>
        </w:tc>
        <w:tc>
          <w:tcPr>
            <w:tcW w:w="7228" w:type="dxa"/>
            <w:gridSpan w:val="3"/>
            <w:vAlign w:val="center"/>
          </w:tcPr>
          <w:p w14:paraId="39C6D2FD">
            <w:pPr>
              <w:pStyle w:val="3"/>
              <w:rPr>
                <w:color w:val="auto"/>
                <w:sz w:val="28"/>
                <w:szCs w:val="28"/>
              </w:rPr>
            </w:pPr>
            <w:bookmarkStart w:id="60" w:name="_Toc12056"/>
            <w:bookmarkStart w:id="61" w:name="_Toc13959"/>
            <w:bookmarkStart w:id="62" w:name="_Toc23167"/>
            <w:bookmarkStart w:id="63" w:name="_Toc1452"/>
            <w:bookmarkStart w:id="64" w:name="_Toc19903"/>
            <w:bookmarkStart w:id="65" w:name="_Toc29927"/>
            <w:bookmarkStart w:id="66" w:name="_Toc5477"/>
            <w:r>
              <w:rPr>
                <w:rFonts w:hint="eastAsia"/>
                <w:color w:val="auto"/>
                <w:sz w:val="28"/>
                <w:szCs w:val="28"/>
              </w:rPr>
              <w:t>与《</w:t>
            </w:r>
            <w:r>
              <w:rPr>
                <w:rFonts w:hint="eastAsia"/>
                <w:color w:val="auto"/>
                <w:sz w:val="28"/>
                <w:szCs w:val="28"/>
                <w:lang w:val="en-US" w:eastAsia="zh-CN"/>
              </w:rPr>
              <w:t>青口汽车城控制性详细规划</w:t>
            </w:r>
            <w:r>
              <w:rPr>
                <w:rFonts w:hint="eastAsia"/>
                <w:color w:val="auto"/>
                <w:sz w:val="28"/>
                <w:szCs w:val="28"/>
              </w:rPr>
              <w:t>》符合性分析</w:t>
            </w:r>
            <w:bookmarkEnd w:id="60"/>
            <w:bookmarkEnd w:id="61"/>
            <w:bookmarkEnd w:id="62"/>
            <w:bookmarkEnd w:id="63"/>
            <w:bookmarkEnd w:id="64"/>
            <w:bookmarkEnd w:id="65"/>
            <w:bookmarkEnd w:id="66"/>
          </w:p>
          <w:p w14:paraId="76759871">
            <w:pPr>
              <w:ind w:firstLine="480"/>
              <w:rPr>
                <w:rFonts w:hint="eastAsia"/>
                <w:color w:val="auto"/>
              </w:rPr>
            </w:pPr>
            <w:r>
              <w:rPr>
                <w:rFonts w:hint="eastAsia"/>
                <w:color w:val="auto"/>
              </w:rPr>
              <w:t>根据《青口汽车城控制性详细规划》的相关内容，青口汽车城发展定位为中国东南部，以汽车产业为主导的现代化、综合性汽车新城</w:t>
            </w:r>
          </w:p>
          <w:p w14:paraId="5147DA39">
            <w:pPr>
              <w:ind w:firstLine="480"/>
              <w:rPr>
                <w:rFonts w:hint="eastAsia"/>
                <w:color w:val="auto"/>
                <w:lang w:eastAsia="zh-CN"/>
              </w:rPr>
            </w:pPr>
            <w:r>
              <w:rPr>
                <w:rFonts w:hint="eastAsia"/>
                <w:color w:val="auto"/>
              </w:rPr>
              <w:t>规划形成“一心、三廊道、四组团”的规划结构</w:t>
            </w:r>
            <w:r>
              <w:rPr>
                <w:rFonts w:hint="eastAsia"/>
                <w:color w:val="auto"/>
                <w:lang w:eastAsia="zh-CN"/>
              </w:rPr>
              <w:t>：</w:t>
            </w:r>
          </w:p>
          <w:p w14:paraId="24E7DE27">
            <w:pPr>
              <w:numPr>
                <w:ilvl w:val="0"/>
                <w:numId w:val="3"/>
              </w:numPr>
              <w:ind w:firstLine="480"/>
              <w:rPr>
                <w:rFonts w:hint="eastAsia"/>
              </w:rPr>
            </w:pPr>
            <w:r>
              <w:rPr>
                <w:rFonts w:hint="eastAsia"/>
              </w:rPr>
              <w:t>“一心”</w:t>
            </w:r>
            <w:r>
              <w:rPr>
                <w:rFonts w:hint="eastAsia"/>
                <w:lang w:eastAsia="zh-CN"/>
              </w:rPr>
              <w:t>：</w:t>
            </w:r>
            <w:r>
              <w:rPr>
                <w:rFonts w:hint="eastAsia"/>
              </w:rPr>
              <w:t>青口汽车城服务配套核心</w:t>
            </w:r>
            <w:r>
              <w:rPr>
                <w:rFonts w:hint="eastAsia"/>
                <w:lang w:eastAsia="zh-CN"/>
              </w:rPr>
              <w:t>，</w:t>
            </w:r>
            <w:r>
              <w:rPr>
                <w:rFonts w:hint="eastAsia"/>
              </w:rPr>
              <w:t>位于福银高速公路以北，以现有海峡汽车文化广场为核心向周边延伸的以汽车展示、销售和研发为主的生产性服务业以及生活服务配套核心。</w:t>
            </w:r>
          </w:p>
          <w:p w14:paraId="6649A35D">
            <w:pPr>
              <w:numPr>
                <w:ilvl w:val="0"/>
                <w:numId w:val="3"/>
              </w:numPr>
              <w:ind w:left="0" w:leftChars="0" w:firstLine="480" w:firstLineChars="200"/>
              <w:rPr>
                <w:rFonts w:hint="eastAsia"/>
              </w:rPr>
            </w:pPr>
            <w:r>
              <w:rPr>
                <w:rFonts w:hint="eastAsia"/>
              </w:rPr>
              <w:t>“三廊”</w:t>
            </w:r>
            <w:r>
              <w:rPr>
                <w:rFonts w:hint="eastAsia"/>
                <w:lang w:eastAsia="zh-CN"/>
              </w:rPr>
              <w:t>：</w:t>
            </w:r>
            <w:r>
              <w:rPr>
                <w:rFonts w:hint="eastAsia"/>
              </w:rPr>
              <w:t>324国道发展廊</w:t>
            </w:r>
            <w:r>
              <w:rPr>
                <w:rFonts w:hint="eastAsia"/>
                <w:lang w:eastAsia="zh-CN"/>
              </w:rPr>
              <w:t>，</w:t>
            </w:r>
            <w:r>
              <w:rPr>
                <w:rFonts w:hint="eastAsia"/>
              </w:rPr>
              <w:t>沿现状324国道的城市发展廊道，从北至南贯穿整个青口组团，是南北向连接生活组团至产业组团的东侧重要城市发展廊道。S203-奔驰大道发展廊：沿S203与奔驰大道的城市南北向发展廊道，是南北向连接生活组团至产业组团的西侧重要城市发展廊道。林森大道发展廊：沿林森大道的城市东西向发展廊道，是青口组团重要的连接产业组团与生活组团的城市廊道。</w:t>
            </w:r>
          </w:p>
          <w:p w14:paraId="266F0529">
            <w:pPr>
              <w:numPr>
                <w:ilvl w:val="0"/>
                <w:numId w:val="0"/>
              </w:numPr>
              <w:ind w:firstLine="480" w:firstLineChars="200"/>
              <w:rPr>
                <w:rFonts w:hint="eastAsia"/>
                <w:color w:val="auto"/>
                <w:lang w:eastAsia="zh-CN"/>
              </w:rPr>
            </w:pPr>
            <w:r>
              <w:rPr>
                <w:rFonts w:hint="eastAsia"/>
              </w:rPr>
              <w:t>3、“四组团”</w:t>
            </w:r>
            <w:r>
              <w:rPr>
                <w:rFonts w:hint="eastAsia"/>
                <w:lang w:eastAsia="zh-CN"/>
              </w:rPr>
              <w:t>：</w:t>
            </w:r>
            <w:r>
              <w:rPr>
                <w:rFonts w:hint="eastAsia"/>
              </w:rPr>
              <w:t>临江生态居住组团：位于规划区北部，包括尚干、祥谦闽江口部分。规划以生态生活居住、商业商务及公建配套为主。依托滨海快线站点发展，以TOD模式，构筑现代的、充满活力的生态型复合型商业生活区，打造青口汽车城生态宜居门户。青口生活组团：位于青口组团中心，以居住、商业、生活配套设施为主。在原有建设基础上进行升级开发，完善组团配套及建设；清退重要岸线及山体周边工业厂房，建设居住及民生配套设施。打造配套设施完善、城市景观优美的青口组团核心配套、居住生活区。</w:t>
            </w:r>
            <w:r>
              <w:rPr>
                <w:rFonts w:hint="eastAsia"/>
                <w:b w:val="0"/>
                <w:bCs w:val="0"/>
              </w:rPr>
              <w:t>汽车核心产业组团：</w:t>
            </w:r>
            <w:r>
              <w:rPr>
                <w:rFonts w:hint="eastAsia"/>
              </w:rPr>
              <w:t>依托现有汽车产业，发展以整车制造组装产业为主，零配件生产为辅的汽车制造组装中心产业区。内部少量与汽车产业无关的以及村办企业逐渐搬迁整合升级为与汽车相关产业。提升中心工业区产能。以千家山及周边居住用地为配套服务中心。</w:t>
            </w:r>
            <w:r>
              <w:rPr>
                <w:rFonts w:hint="eastAsia"/>
                <w:b/>
                <w:bCs/>
              </w:rPr>
              <w:t>兰圃配套产业组团：</w:t>
            </w:r>
            <w:r>
              <w:rPr>
                <w:rFonts w:hint="eastAsia"/>
              </w:rPr>
              <w:t>位于青口组团东部，包括兰圃、青圃，主要发展汽车相关及新型材料产业。</w:t>
            </w:r>
          </w:p>
          <w:p w14:paraId="6FDC11E8">
            <w:pPr>
              <w:ind w:firstLine="480"/>
              <w:rPr>
                <w:rFonts w:hint="eastAsia" w:eastAsia="宋体"/>
                <w:color w:val="auto"/>
                <w:lang w:val="en-US" w:eastAsia="zh-CN"/>
              </w:rPr>
            </w:pPr>
            <w:r>
              <w:rPr>
                <w:rFonts w:hint="eastAsia"/>
                <w:color w:val="auto"/>
              </w:rPr>
              <w:t>本项目</w:t>
            </w:r>
            <w:r>
              <w:rPr>
                <w:rFonts w:hint="eastAsia"/>
                <w:color w:val="auto"/>
                <w:szCs w:val="21"/>
              </w:rPr>
              <w:t>为</w:t>
            </w:r>
            <w:r>
              <w:rPr>
                <w:rFonts w:hint="eastAsia" w:ascii="宋体" w:hAnsi="宋体"/>
                <w:color w:val="auto"/>
                <w:szCs w:val="21"/>
              </w:rPr>
              <w:t>标准厂房</w:t>
            </w:r>
            <w:r>
              <w:rPr>
                <w:color w:val="auto"/>
                <w:szCs w:val="21"/>
              </w:rPr>
              <w:t>建设</w:t>
            </w:r>
            <w:r>
              <w:rPr>
                <w:color w:val="auto"/>
              </w:rPr>
              <w:t>，</w:t>
            </w:r>
            <w:r>
              <w:rPr>
                <w:rFonts w:hint="eastAsia"/>
                <w:b w:val="0"/>
                <w:bCs w:val="0"/>
                <w:color w:val="auto"/>
                <w:lang w:val="en-US" w:eastAsia="zh-CN"/>
              </w:rPr>
              <w:t>位于</w:t>
            </w:r>
            <w:r>
              <w:rPr>
                <w:rFonts w:hint="eastAsia"/>
                <w:b w:val="0"/>
                <w:bCs w:val="0"/>
              </w:rPr>
              <w:t>兰圃配套产业组团</w:t>
            </w:r>
            <w:r>
              <w:rPr>
                <w:rFonts w:hint="eastAsia"/>
                <w:b w:val="0"/>
                <w:bCs w:val="0"/>
                <w:lang w:val="en-US" w:eastAsia="zh-CN"/>
              </w:rPr>
              <w:t>内（规划结构分析图详见附图5），</w:t>
            </w:r>
            <w:r>
              <w:rPr>
                <w:rFonts w:hint="eastAsia"/>
                <w:color w:val="auto"/>
              </w:rPr>
              <w:t>主要内容为建设</w:t>
            </w:r>
            <w:r>
              <w:rPr>
                <w:rFonts w:hint="eastAsia"/>
                <w:color w:val="auto"/>
                <w:lang w:val="en-US" w:eastAsia="zh-CN"/>
              </w:rPr>
              <w:t>6栋2层标准厂房、1栋9层办公楼、1栋9层宿舍楼、2座门卫、架空平台和坡道</w:t>
            </w:r>
            <w:r>
              <w:rPr>
                <w:rFonts w:hint="eastAsia"/>
                <w:color w:val="auto"/>
              </w:rPr>
              <w:t>。后续招商引入企业，</w:t>
            </w:r>
            <w:r>
              <w:rPr>
                <w:rFonts w:hint="eastAsia"/>
                <w:color w:val="auto"/>
                <w:lang w:val="en-US" w:eastAsia="zh-CN"/>
              </w:rPr>
              <w:t>拟规划建设适用于汽车配套产业、新能源汽车、动力总成（电机、电控、电池）、新材料、电子信息等汽车上下游产业链配套专用设备制造产业的工业厂房。因此，本项目建设符合</w:t>
            </w:r>
            <w:r>
              <w:rPr>
                <w:rFonts w:hint="eastAsia"/>
                <w:color w:val="auto"/>
              </w:rPr>
              <w:t>青口汽车城控制性详细规划</w:t>
            </w:r>
            <w:r>
              <w:rPr>
                <w:rFonts w:hint="eastAsia"/>
                <w:color w:val="auto"/>
                <w:lang w:val="en-US" w:eastAsia="zh-CN"/>
              </w:rPr>
              <w:t>要求。</w:t>
            </w:r>
          </w:p>
          <w:p w14:paraId="7622E561">
            <w:pPr>
              <w:pStyle w:val="3"/>
              <w:rPr>
                <w:color w:val="auto"/>
                <w:sz w:val="28"/>
                <w:szCs w:val="28"/>
              </w:rPr>
            </w:pPr>
            <w:bookmarkStart w:id="67" w:name="_Toc16527"/>
            <w:r>
              <w:rPr>
                <w:rFonts w:hint="eastAsia"/>
                <w:color w:val="auto"/>
                <w:sz w:val="28"/>
                <w:szCs w:val="28"/>
              </w:rPr>
              <w:t>与</w:t>
            </w:r>
            <w:r>
              <w:rPr>
                <w:rFonts w:hint="eastAsia"/>
                <w:color w:val="auto"/>
                <w:sz w:val="28"/>
                <w:szCs w:val="28"/>
                <w:lang w:val="en-US" w:eastAsia="zh-CN"/>
              </w:rPr>
              <w:t>规划环评</w:t>
            </w:r>
            <w:r>
              <w:rPr>
                <w:rFonts w:hint="eastAsia"/>
                <w:color w:val="auto"/>
                <w:sz w:val="28"/>
                <w:szCs w:val="28"/>
              </w:rPr>
              <w:t>符合性分析</w:t>
            </w:r>
            <w:bookmarkEnd w:id="67"/>
          </w:p>
          <w:p w14:paraId="1B45D91F">
            <w:pPr>
              <w:ind w:firstLine="480"/>
              <w:rPr>
                <w:rFonts w:hint="eastAsia" w:eastAsia="宋体"/>
                <w:color w:val="auto"/>
                <w:lang w:val="en-US" w:eastAsia="zh-CN"/>
              </w:rPr>
            </w:pPr>
            <w:r>
              <w:rPr>
                <w:rFonts w:hint="eastAsia" w:eastAsia="宋体"/>
                <w:color w:val="auto"/>
                <w:lang w:val="en-US" w:eastAsia="zh-CN"/>
              </w:rPr>
              <w:t xml:space="preserve">本项目与《福州青口投资区环境影响报告书》及审查意见、《青口投资区环境影响跟踪评价报告书》(2016年2月)的符合性详见表 </w:t>
            </w:r>
            <w:r>
              <w:rPr>
                <w:rFonts w:hint="eastAsia"/>
                <w:color w:val="auto"/>
                <w:lang w:val="en-US" w:eastAsia="zh-CN"/>
              </w:rPr>
              <w:t>1.3-1</w:t>
            </w:r>
            <w:r>
              <w:rPr>
                <w:rFonts w:hint="eastAsia" w:eastAsia="宋体"/>
                <w:color w:val="auto"/>
                <w:lang w:val="en-US" w:eastAsia="zh-CN"/>
              </w:rPr>
              <w:t>。</w:t>
            </w:r>
          </w:p>
          <w:p w14:paraId="2CE0668C">
            <w:pPr>
              <w:pStyle w:val="24"/>
              <w:rPr>
                <w:color w:val="auto"/>
              </w:rPr>
            </w:pPr>
            <w:r>
              <w:rPr>
                <w:rFonts w:hint="eastAsia"/>
                <w:color w:val="auto"/>
                <w:lang w:val="en-US" w:eastAsia="zh-CN"/>
              </w:rPr>
              <w:t>与规划环评符合性分析</w:t>
            </w:r>
            <w:r>
              <w:rPr>
                <w:rFonts w:hint="eastAsia"/>
                <w:color w:val="auto"/>
              </w:rPr>
              <w:t>一览表</w:t>
            </w:r>
          </w:p>
          <w:tbl>
            <w:tblPr>
              <w:tblStyle w:val="18"/>
              <w:tblW w:w="6950"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4022"/>
              <w:gridCol w:w="1319"/>
              <w:gridCol w:w="802"/>
            </w:tblGrid>
            <w:tr w14:paraId="6D90D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trPr>
              <w:tc>
                <w:tcPr>
                  <w:tcW w:w="807" w:type="dxa"/>
                  <w:tcBorders>
                    <w:left w:val="nil"/>
                  </w:tcBorders>
                  <w:vAlign w:val="center"/>
                </w:tcPr>
                <w:p w14:paraId="1D7F31C9">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类别</w:t>
                  </w:r>
                </w:p>
              </w:tc>
              <w:tc>
                <w:tcPr>
                  <w:tcW w:w="4022" w:type="dxa"/>
                  <w:vAlign w:val="center"/>
                </w:tcPr>
                <w:p w14:paraId="1943B9E0">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报告书产业规划及规划审查要求</w:t>
                  </w:r>
                </w:p>
              </w:tc>
              <w:tc>
                <w:tcPr>
                  <w:tcW w:w="1319" w:type="dxa"/>
                  <w:tcBorders>
                    <w:right w:val="nil"/>
                  </w:tcBorders>
                  <w:vAlign w:val="center"/>
                </w:tcPr>
                <w:p w14:paraId="4CBBD470">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本项目情况</w:t>
                  </w:r>
                </w:p>
              </w:tc>
              <w:tc>
                <w:tcPr>
                  <w:tcW w:w="802" w:type="dxa"/>
                  <w:tcBorders>
                    <w:right w:val="nil"/>
                  </w:tcBorders>
                  <w:vAlign w:val="center"/>
                </w:tcPr>
                <w:p w14:paraId="64B6533B">
                  <w:pPr>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符合性</w:t>
                  </w:r>
                </w:p>
              </w:tc>
            </w:tr>
            <w:tr w14:paraId="610D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07" w:type="dxa"/>
                  <w:vMerge w:val="restart"/>
                  <w:tcBorders>
                    <w:left w:val="nil"/>
                  </w:tcBorders>
                  <w:vAlign w:val="center"/>
                </w:tcPr>
                <w:p w14:paraId="5BD988DB">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产业政策要求</w:t>
                  </w:r>
                </w:p>
              </w:tc>
              <w:tc>
                <w:tcPr>
                  <w:tcW w:w="4022" w:type="dxa"/>
                  <w:vAlign w:val="center"/>
                </w:tcPr>
                <w:p w14:paraId="5EC8F502">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限制引入：钢铁、冶金等大气污染严重行业；屠宰及肉类、蛋类加工；味精、柠檬酸、氨基酸制造，淀粉，淀粉糖等制品；含洗毛、染整、脱胶工段的纺织项目；有蚕蛹废水、精炼废水等的丝绸项目；制革，毛皮鞣制；纸浆制造，造纸(含废纸造纸)；基本化学原料制造，化学肥料制造，化学农药制造，化学染料制造，合成染料制造，助剂及其它有机产品制造，有机化工原料及中间体制造，合成材料制造，合成树脂及其它高分子材料制造，专用化学品制造，生物化工，感光材料制造，磁性记录材料制造，日用化学品制造等；化学药品制造，生物制品；化学纤维制造；电镀（区域内允许建设一个规模化的电镀中心，并要求采用清洁生产工艺），对于电子、食品、轻工、石材、建材等现有行业应限制其生产规模和用地规模的进一步扩大，规划区内限制新建此类项目</w:t>
                  </w:r>
                </w:p>
              </w:tc>
              <w:tc>
                <w:tcPr>
                  <w:tcW w:w="1319" w:type="dxa"/>
                  <w:vMerge w:val="restart"/>
                  <w:tcBorders>
                    <w:right w:val="nil"/>
                  </w:tcBorders>
                  <w:vAlign w:val="center"/>
                </w:tcPr>
                <w:p w14:paraId="7A806449">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本项目为</w:t>
                  </w:r>
                  <w:r>
                    <w:rPr>
                      <w:rFonts w:hint="default" w:ascii="Times New Roman" w:hAnsi="Times New Roman" w:eastAsia="宋体" w:cs="Times New Roman"/>
                      <w:color w:val="auto"/>
                      <w:sz w:val="21"/>
                      <w:szCs w:val="21"/>
                    </w:rPr>
                    <w:t>标准厂房建设</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后续引入企业</w:t>
                  </w:r>
                  <w:r>
                    <w:rPr>
                      <w:rFonts w:hint="eastAsia" w:cs="Times New Roman"/>
                      <w:color w:val="auto"/>
                      <w:sz w:val="21"/>
                      <w:szCs w:val="21"/>
                      <w:lang w:val="en-US" w:eastAsia="zh-CN"/>
                    </w:rPr>
                    <w:t>拟以</w:t>
                  </w:r>
                  <w:r>
                    <w:rPr>
                      <w:rFonts w:hint="default" w:ascii="Times New Roman" w:hAnsi="Times New Roman" w:eastAsia="宋体" w:cs="Times New Roman"/>
                      <w:color w:val="auto"/>
                      <w:sz w:val="21"/>
                      <w:szCs w:val="21"/>
                      <w:lang w:val="en-US" w:eastAsia="zh-CN"/>
                    </w:rPr>
                    <w:t>汽车配套产业、新能源汽车、动力总成（电机、电控、电池）、新材料、电子信息等汽车上下游产业链配套专用设备制造产业</w:t>
                  </w:r>
                </w:p>
              </w:tc>
              <w:tc>
                <w:tcPr>
                  <w:tcW w:w="802" w:type="dxa"/>
                  <w:vMerge w:val="restart"/>
                  <w:tcBorders>
                    <w:right w:val="nil"/>
                  </w:tcBorders>
                  <w:vAlign w:val="center"/>
                </w:tcPr>
                <w:p w14:paraId="0E543AEA">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符合</w:t>
                  </w:r>
                </w:p>
              </w:tc>
            </w:tr>
            <w:tr w14:paraId="1388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07" w:type="dxa"/>
                  <w:vMerge w:val="continue"/>
                  <w:tcBorders>
                    <w:left w:val="nil"/>
                  </w:tcBorders>
                  <w:vAlign w:val="center"/>
                </w:tcPr>
                <w:p w14:paraId="600D0FA4">
                  <w:pPr>
                    <w:spacing w:line="240" w:lineRule="auto"/>
                    <w:ind w:firstLine="0" w:firstLineChars="0"/>
                    <w:jc w:val="center"/>
                    <w:rPr>
                      <w:rFonts w:hint="default" w:ascii="Times New Roman" w:hAnsi="Times New Roman" w:eastAsia="宋体" w:cs="Times New Roman"/>
                      <w:color w:val="auto"/>
                      <w:sz w:val="21"/>
                      <w:szCs w:val="21"/>
                    </w:rPr>
                  </w:pPr>
                </w:p>
              </w:tc>
              <w:tc>
                <w:tcPr>
                  <w:tcW w:w="4022" w:type="dxa"/>
                  <w:vAlign w:val="center"/>
                </w:tcPr>
                <w:p w14:paraId="50E4B32D">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鼓励与汽车工业、汽车零配件加工等机械加工行业相关的产业进入规划区</w:t>
                  </w:r>
                </w:p>
              </w:tc>
              <w:tc>
                <w:tcPr>
                  <w:tcW w:w="1319" w:type="dxa"/>
                  <w:vMerge w:val="continue"/>
                  <w:tcBorders>
                    <w:right w:val="nil"/>
                  </w:tcBorders>
                  <w:vAlign w:val="center"/>
                </w:tcPr>
                <w:p w14:paraId="7F6080E9">
                  <w:pPr>
                    <w:spacing w:line="240" w:lineRule="auto"/>
                    <w:ind w:firstLine="0" w:firstLineChars="0"/>
                    <w:jc w:val="center"/>
                    <w:rPr>
                      <w:rFonts w:hint="default" w:ascii="Times New Roman" w:hAnsi="Times New Roman" w:eastAsia="宋体" w:cs="Times New Roman"/>
                      <w:color w:val="auto"/>
                      <w:sz w:val="21"/>
                      <w:szCs w:val="21"/>
                    </w:rPr>
                  </w:pPr>
                </w:p>
              </w:tc>
              <w:tc>
                <w:tcPr>
                  <w:tcW w:w="802" w:type="dxa"/>
                  <w:vMerge w:val="continue"/>
                  <w:tcBorders>
                    <w:right w:val="nil"/>
                  </w:tcBorders>
                  <w:vAlign w:val="center"/>
                </w:tcPr>
                <w:p w14:paraId="47E4938B">
                  <w:pPr>
                    <w:spacing w:line="240" w:lineRule="auto"/>
                    <w:ind w:firstLine="0" w:firstLineChars="0"/>
                    <w:jc w:val="center"/>
                    <w:rPr>
                      <w:rFonts w:hint="default" w:ascii="Times New Roman" w:hAnsi="Times New Roman" w:eastAsia="宋体" w:cs="Times New Roman"/>
                      <w:color w:val="auto"/>
                      <w:sz w:val="21"/>
                      <w:szCs w:val="21"/>
                      <w:lang w:val="en-US" w:eastAsia="zh-CN"/>
                    </w:rPr>
                  </w:pPr>
                </w:p>
              </w:tc>
            </w:tr>
            <w:tr w14:paraId="110A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07" w:type="dxa"/>
                  <w:tcBorders>
                    <w:left w:val="nil"/>
                  </w:tcBorders>
                  <w:vAlign w:val="center"/>
                </w:tcPr>
                <w:p w14:paraId="6D0A978E">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清洁生产要求</w:t>
                  </w:r>
                </w:p>
              </w:tc>
              <w:tc>
                <w:tcPr>
                  <w:tcW w:w="4022" w:type="dxa"/>
                  <w:vAlign w:val="center"/>
                </w:tcPr>
                <w:p w14:paraId="242DB477">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福州青口投资区按照《清洁生产促进法》和</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高效率、高标准、高起点建设</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的要求，本着</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清洁生产，源头控制</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的原则，在引进企业的控制上，要求入区企业必须生产工艺是国内外先进水平的，能耗、水耗和污染物产生量是同行业中前沿水平的，废物利用和处置是符合循环经济理念的。</w:t>
                  </w:r>
                </w:p>
              </w:tc>
              <w:tc>
                <w:tcPr>
                  <w:tcW w:w="1319" w:type="dxa"/>
                  <w:tcBorders>
                    <w:right w:val="nil"/>
                  </w:tcBorders>
                  <w:vAlign w:val="center"/>
                </w:tcPr>
                <w:p w14:paraId="24116331">
                  <w:pPr>
                    <w:spacing w:line="240" w:lineRule="auto"/>
                    <w:ind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本项目为</w:t>
                  </w:r>
                  <w:r>
                    <w:rPr>
                      <w:rFonts w:hint="default" w:ascii="Times New Roman" w:hAnsi="Times New Roman" w:eastAsia="宋体" w:cs="Times New Roman"/>
                      <w:color w:val="auto"/>
                      <w:sz w:val="21"/>
                      <w:szCs w:val="21"/>
                    </w:rPr>
                    <w:t>标准厂房建设</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后续引入企业生产工艺需满足清洁生产要求</w:t>
                  </w:r>
                </w:p>
              </w:tc>
              <w:tc>
                <w:tcPr>
                  <w:tcW w:w="802" w:type="dxa"/>
                  <w:tcBorders>
                    <w:right w:val="nil"/>
                  </w:tcBorders>
                  <w:vAlign w:val="center"/>
                </w:tcPr>
                <w:p w14:paraId="2B96FB5E">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符合</w:t>
                  </w:r>
                </w:p>
              </w:tc>
            </w:tr>
            <w:tr w14:paraId="719D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07" w:type="dxa"/>
                  <w:tcBorders>
                    <w:left w:val="nil"/>
                  </w:tcBorders>
                  <w:vAlign w:val="center"/>
                </w:tcPr>
                <w:p w14:paraId="147EEDE0">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能源要求</w:t>
                  </w:r>
                </w:p>
              </w:tc>
              <w:tc>
                <w:tcPr>
                  <w:tcW w:w="4022" w:type="dxa"/>
                  <w:vAlign w:val="center"/>
                </w:tcPr>
                <w:p w14:paraId="0E4C0E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spacing w:val="0"/>
                      <w:kern w:val="0"/>
                      <w:sz w:val="21"/>
                      <w:szCs w:val="21"/>
                      <w:shd w:val="clear" w:fill="FFFFFF"/>
                      <w:lang w:val="en-US" w:eastAsia="zh-CN" w:bidi="ar"/>
                    </w:rPr>
                    <w:t>发展清洁能源，规划区内严格禁止燃煤锅炉上马，逐步限制燃油锅炉，鼓励以LNG或电能替代其它能源</w:t>
                  </w:r>
                </w:p>
              </w:tc>
              <w:tc>
                <w:tcPr>
                  <w:tcW w:w="1319" w:type="dxa"/>
                  <w:tcBorders>
                    <w:right w:val="nil"/>
                  </w:tcBorders>
                  <w:vAlign w:val="center"/>
                </w:tcPr>
                <w:p w14:paraId="312721CE">
                  <w:pPr>
                    <w:spacing w:line="240" w:lineRule="auto"/>
                    <w:ind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本项目为</w:t>
                  </w:r>
                  <w:r>
                    <w:rPr>
                      <w:rFonts w:hint="default" w:ascii="Times New Roman" w:hAnsi="Times New Roman" w:eastAsia="宋体" w:cs="Times New Roman"/>
                      <w:color w:val="auto"/>
                      <w:sz w:val="21"/>
                      <w:szCs w:val="21"/>
                    </w:rPr>
                    <w:t>标准厂房建设</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后续引入企业采用</w:t>
                  </w:r>
                  <w:r>
                    <w:rPr>
                      <w:rFonts w:hint="default" w:ascii="Times New Roman" w:hAnsi="Times New Roman" w:eastAsia="宋体" w:cs="Times New Roman"/>
                      <w:i w:val="0"/>
                      <w:iCs w:val="0"/>
                      <w:caps w:val="0"/>
                      <w:spacing w:val="0"/>
                      <w:kern w:val="0"/>
                      <w:sz w:val="21"/>
                      <w:szCs w:val="21"/>
                      <w:shd w:val="clear" w:fill="FFFFFF"/>
                      <w:lang w:val="en-US" w:eastAsia="zh-CN" w:bidi="ar"/>
                    </w:rPr>
                    <w:t>LNG或电能等清洁能源</w:t>
                  </w:r>
                </w:p>
              </w:tc>
              <w:tc>
                <w:tcPr>
                  <w:tcW w:w="802" w:type="dxa"/>
                  <w:tcBorders>
                    <w:right w:val="nil"/>
                  </w:tcBorders>
                  <w:vAlign w:val="center"/>
                </w:tcPr>
                <w:p w14:paraId="5140A147">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符合</w:t>
                  </w:r>
                </w:p>
              </w:tc>
            </w:tr>
          </w:tbl>
          <w:p w14:paraId="7E2DF368">
            <w:pPr>
              <w:tabs>
                <w:tab w:val="left" w:pos="1124"/>
              </w:tabs>
              <w:ind w:firstLine="480"/>
              <w:rPr>
                <w:rFonts w:hint="eastAsia" w:eastAsia="宋体"/>
                <w:lang w:eastAsia="zh-CN"/>
              </w:rPr>
            </w:pPr>
            <w:r>
              <w:rPr>
                <w:rFonts w:hint="eastAsia"/>
                <w:color w:val="auto"/>
                <w:lang w:val="en-US" w:eastAsia="zh-CN"/>
              </w:rPr>
              <w:t>由上表可知，本项目与</w:t>
            </w:r>
            <w:r>
              <w:rPr>
                <w:rFonts w:hint="eastAsia" w:eastAsia="宋体"/>
                <w:color w:val="auto"/>
                <w:lang w:val="en-US" w:eastAsia="zh-CN"/>
              </w:rPr>
              <w:t>《福州青口投资区环境影响报告书》及审查意见</w:t>
            </w:r>
            <w:r>
              <w:rPr>
                <w:rFonts w:hint="eastAsia"/>
                <w:color w:val="auto"/>
                <w:lang w:val="en-US" w:eastAsia="zh-CN"/>
              </w:rPr>
              <w:t>是相符的。</w:t>
            </w:r>
          </w:p>
        </w:tc>
      </w:tr>
      <w:tr w14:paraId="23744F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11" w:type="dxa"/>
            <w:tcMar>
              <w:top w:w="16" w:type="dxa"/>
              <w:left w:w="16" w:type="dxa"/>
              <w:right w:w="16" w:type="dxa"/>
            </w:tcMar>
            <w:vAlign w:val="center"/>
          </w:tcPr>
          <w:p w14:paraId="7E334F6B">
            <w:pPr>
              <w:autoSpaceDE w:val="0"/>
              <w:autoSpaceDN w:val="0"/>
              <w:adjustRightInd w:val="0"/>
              <w:snapToGrid w:val="0"/>
              <w:spacing w:line="240" w:lineRule="auto"/>
              <w:ind w:firstLine="0" w:firstLineChars="0"/>
              <w:jc w:val="center"/>
              <w:rPr>
                <w:color w:val="auto"/>
                <w:kern w:val="0"/>
              </w:rPr>
            </w:pPr>
            <w:bookmarkStart w:id="68" w:name="_Toc18505"/>
            <w:bookmarkStart w:id="69" w:name="_Toc30493"/>
            <w:r>
              <w:rPr>
                <w:bCs/>
                <w:color w:val="auto"/>
              </w:rPr>
              <w:t>其他符合性分析</w:t>
            </w:r>
          </w:p>
        </w:tc>
        <w:tc>
          <w:tcPr>
            <w:tcW w:w="7228" w:type="dxa"/>
            <w:gridSpan w:val="3"/>
            <w:vAlign w:val="center"/>
          </w:tcPr>
          <w:p w14:paraId="117AB58F">
            <w:pPr>
              <w:pStyle w:val="3"/>
              <w:rPr>
                <w:color w:val="auto"/>
                <w:sz w:val="28"/>
                <w:szCs w:val="28"/>
              </w:rPr>
            </w:pPr>
            <w:bookmarkStart w:id="70" w:name="_Toc23768"/>
            <w:bookmarkStart w:id="71" w:name="_Toc30368"/>
            <w:bookmarkStart w:id="72" w:name="_Toc27100"/>
            <w:bookmarkStart w:id="73" w:name="_Toc12977"/>
            <w:bookmarkStart w:id="74" w:name="_Toc687"/>
            <w:bookmarkStart w:id="75" w:name="_Toc8621"/>
            <w:bookmarkStart w:id="76" w:name="_Toc20929"/>
            <w:bookmarkStart w:id="77" w:name="_Toc22561"/>
            <w:bookmarkStart w:id="78" w:name="_Toc23871"/>
            <w:r>
              <w:rPr>
                <w:color w:val="auto"/>
                <w:sz w:val="28"/>
                <w:szCs w:val="28"/>
              </w:rPr>
              <w:t>产业政策符合性分析</w:t>
            </w:r>
            <w:bookmarkEnd w:id="70"/>
            <w:bookmarkEnd w:id="71"/>
            <w:bookmarkEnd w:id="72"/>
            <w:bookmarkEnd w:id="73"/>
            <w:bookmarkEnd w:id="74"/>
            <w:bookmarkEnd w:id="75"/>
            <w:bookmarkEnd w:id="76"/>
            <w:bookmarkEnd w:id="77"/>
            <w:bookmarkEnd w:id="78"/>
          </w:p>
          <w:p w14:paraId="2B93E1D4">
            <w:pPr>
              <w:ind w:firstLine="480"/>
              <w:rPr>
                <w:rFonts w:hint="default"/>
                <w:color w:val="auto"/>
              </w:rPr>
            </w:pPr>
            <w:r>
              <w:rPr>
                <w:rFonts w:hint="default"/>
                <w:color w:val="auto"/>
              </w:rPr>
              <w:t>本项目</w:t>
            </w:r>
            <w:r>
              <w:rPr>
                <w:rFonts w:hint="eastAsia"/>
                <w:color w:val="auto"/>
                <w:lang w:val="en-US" w:eastAsia="zh-CN"/>
              </w:rPr>
              <w:t>主要从事房地产-标准厂房建设，对照</w:t>
            </w:r>
            <w:r>
              <w:rPr>
                <w:color w:val="auto"/>
              </w:rPr>
              <w:t>国家发展改革委</w:t>
            </w:r>
            <w:r>
              <w:rPr>
                <w:rFonts w:hint="default"/>
                <w:color w:val="auto"/>
              </w:rPr>
              <w:t>发布的《产业结构调整指导目录(2024年本</w:t>
            </w:r>
            <w:r>
              <w:rPr>
                <w:color w:val="auto"/>
              </w:rPr>
              <w:t>）</w:t>
            </w:r>
            <w:r>
              <w:rPr>
                <w:rFonts w:hint="default"/>
                <w:color w:val="auto"/>
              </w:rPr>
              <w:t>》，本项目</w:t>
            </w:r>
            <w:r>
              <w:rPr>
                <w:rFonts w:hint="eastAsia"/>
                <w:color w:val="auto"/>
                <w:lang w:val="en-US" w:eastAsia="zh-CN"/>
              </w:rPr>
              <w:t>未列入鼓励类、</w:t>
            </w:r>
            <w:r>
              <w:rPr>
                <w:rFonts w:hint="default"/>
                <w:color w:val="auto"/>
              </w:rPr>
              <w:t>鼓励、限制</w:t>
            </w:r>
            <w:r>
              <w:rPr>
                <w:rFonts w:hint="eastAsia"/>
                <w:color w:val="auto"/>
                <w:lang w:val="en-US" w:eastAsia="zh-CN"/>
              </w:rPr>
              <w:t>类和</w:t>
            </w:r>
            <w:r>
              <w:rPr>
                <w:rFonts w:hint="default"/>
                <w:color w:val="auto"/>
              </w:rPr>
              <w:t>淘汰类，</w:t>
            </w:r>
            <w:r>
              <w:rPr>
                <w:rFonts w:hint="eastAsia"/>
                <w:color w:val="auto"/>
                <w:lang w:val="en-US" w:eastAsia="zh-CN"/>
              </w:rPr>
              <w:t>故属允许类建设项目。</w:t>
            </w:r>
            <w:r>
              <w:rPr>
                <w:rFonts w:hint="default"/>
                <w:color w:val="auto"/>
              </w:rPr>
              <w:t>因此，本项目建设符合国家产业政策。</w:t>
            </w:r>
          </w:p>
          <w:p w14:paraId="3B4349BC">
            <w:pPr>
              <w:pStyle w:val="3"/>
              <w:rPr>
                <w:color w:val="auto"/>
                <w:sz w:val="28"/>
                <w:szCs w:val="28"/>
              </w:rPr>
            </w:pPr>
            <w:bookmarkStart w:id="79" w:name="_Toc15095"/>
            <w:bookmarkStart w:id="80" w:name="_Toc2598"/>
            <w:bookmarkStart w:id="81" w:name="_Toc21595"/>
            <w:bookmarkStart w:id="82" w:name="_Toc28831"/>
            <w:bookmarkStart w:id="83" w:name="_Toc24631"/>
            <w:bookmarkStart w:id="84" w:name="_Toc20421"/>
            <w:bookmarkStart w:id="85" w:name="_Toc15728"/>
            <w:r>
              <w:rPr>
                <w:rFonts w:hint="eastAsia"/>
                <w:color w:val="auto"/>
                <w:sz w:val="28"/>
                <w:szCs w:val="28"/>
              </w:rPr>
              <w:t>周边环境相容性</w:t>
            </w:r>
            <w:r>
              <w:rPr>
                <w:color w:val="auto"/>
                <w:sz w:val="28"/>
                <w:szCs w:val="28"/>
              </w:rPr>
              <w:t>分析</w:t>
            </w:r>
            <w:bookmarkEnd w:id="79"/>
            <w:bookmarkEnd w:id="80"/>
            <w:bookmarkEnd w:id="81"/>
            <w:bookmarkEnd w:id="82"/>
            <w:bookmarkEnd w:id="83"/>
            <w:bookmarkEnd w:id="84"/>
            <w:bookmarkEnd w:id="85"/>
          </w:p>
          <w:p w14:paraId="3830810F">
            <w:pPr>
              <w:spacing w:line="360" w:lineRule="auto"/>
              <w:ind w:left="120" w:leftChars="50" w:right="120" w:rightChars="50" w:firstLine="480" w:firstLineChars="200"/>
              <w:rPr>
                <w:color w:val="auto"/>
                <w:szCs w:val="21"/>
              </w:rPr>
            </w:pPr>
            <w:r>
              <w:rPr>
                <w:rFonts w:hint="default"/>
                <w:color w:val="auto"/>
                <w:sz w:val="24"/>
                <w:szCs w:val="24"/>
              </w:rPr>
              <w:t>经现场勘查</w:t>
            </w:r>
            <w:r>
              <w:rPr>
                <w:rFonts w:hint="eastAsia"/>
                <w:color w:val="auto"/>
                <w:sz w:val="24"/>
                <w:szCs w:val="24"/>
                <w:lang w:val="en-US" w:eastAsia="zh-CN"/>
              </w:rPr>
              <w:t>可知</w:t>
            </w:r>
            <w:r>
              <w:rPr>
                <w:rFonts w:hint="default"/>
                <w:color w:val="auto"/>
                <w:sz w:val="24"/>
                <w:szCs w:val="24"/>
              </w:rPr>
              <w:t>，</w:t>
            </w:r>
            <w:r>
              <w:rPr>
                <w:rFonts w:hint="eastAsia"/>
                <w:color w:val="auto"/>
                <w:sz w:val="24"/>
                <w:szCs w:val="24"/>
                <w:lang w:val="en-US" w:eastAsia="zh-CN"/>
              </w:rPr>
              <w:t>项目厂区北侧隔一路为兰圃村，项目东侧隔一路为动车维修站点，南侧98米为前洋村，西侧目前为空地，</w:t>
            </w:r>
            <w:r>
              <w:rPr>
                <w:color w:val="auto"/>
                <w:szCs w:val="21"/>
              </w:rPr>
              <w:t>项目周边交通比较便捷，各种给排水、供热、电力供应、排水、电信配套齐全。</w:t>
            </w:r>
            <w:r>
              <w:rPr>
                <w:rFonts w:hint="eastAsia"/>
                <w:color w:val="auto"/>
                <w:szCs w:val="21"/>
              </w:rPr>
              <w:t>距离项目厂界最近的敏感目标为</w:t>
            </w:r>
            <w:r>
              <w:rPr>
                <w:rFonts w:hint="eastAsia"/>
                <w:color w:val="auto"/>
                <w:szCs w:val="21"/>
                <w:lang w:val="en-US" w:eastAsia="zh-CN"/>
              </w:rPr>
              <w:t>北</w:t>
            </w:r>
            <w:r>
              <w:rPr>
                <w:rFonts w:hint="eastAsia"/>
                <w:color w:val="auto"/>
                <w:szCs w:val="21"/>
              </w:rPr>
              <w:t>侧的</w:t>
            </w:r>
            <w:r>
              <w:rPr>
                <w:rFonts w:hint="eastAsia"/>
                <w:color w:val="auto"/>
                <w:szCs w:val="21"/>
                <w:lang w:val="en-US" w:eastAsia="zh-CN"/>
              </w:rPr>
              <w:t>兰圃村</w:t>
            </w:r>
            <w:r>
              <w:rPr>
                <w:rFonts w:hint="eastAsia"/>
                <w:color w:val="auto"/>
                <w:szCs w:val="21"/>
              </w:rPr>
              <w:t>，与本项目紧临。本项目属园区内房地产-标准厂房等基础设施建设项目，施工期可能对其紧临</w:t>
            </w:r>
            <w:r>
              <w:rPr>
                <w:rFonts w:hint="eastAsia"/>
                <w:color w:val="auto"/>
                <w:szCs w:val="21"/>
                <w:lang w:val="en-US" w:eastAsia="zh-CN"/>
              </w:rPr>
              <w:t>北</w:t>
            </w:r>
            <w:r>
              <w:rPr>
                <w:rFonts w:hint="eastAsia"/>
                <w:color w:val="auto"/>
                <w:szCs w:val="21"/>
              </w:rPr>
              <w:t>侧的</w:t>
            </w:r>
            <w:r>
              <w:rPr>
                <w:rFonts w:hint="eastAsia"/>
                <w:color w:val="auto"/>
                <w:szCs w:val="21"/>
                <w:lang w:val="en-US" w:eastAsia="zh-CN"/>
              </w:rPr>
              <w:t>兰圃村</w:t>
            </w:r>
            <w:r>
              <w:rPr>
                <w:rFonts w:hint="eastAsia"/>
                <w:color w:val="auto"/>
                <w:szCs w:val="21"/>
              </w:rPr>
              <w:t>产生施工扬尘、施工噪声等环境不利影响。</w:t>
            </w:r>
          </w:p>
          <w:p w14:paraId="66D8AD6D">
            <w:pPr>
              <w:spacing w:line="360" w:lineRule="auto"/>
              <w:ind w:left="120" w:leftChars="50" w:right="120" w:rightChars="50" w:firstLine="480" w:firstLineChars="200"/>
              <w:rPr>
                <w:color w:val="auto"/>
                <w:kern w:val="0"/>
                <w:szCs w:val="21"/>
              </w:rPr>
            </w:pPr>
            <w:r>
              <w:rPr>
                <w:color w:val="auto"/>
                <w:kern w:val="0"/>
                <w:szCs w:val="21"/>
              </w:rPr>
              <w:t>项目</w:t>
            </w:r>
            <w:r>
              <w:rPr>
                <w:rFonts w:hint="eastAsia"/>
                <w:color w:val="auto"/>
                <w:kern w:val="0"/>
                <w:szCs w:val="21"/>
              </w:rPr>
              <w:t>施工期应设置围挡及水喷雾降尘，使用噪声相对较小的机械设备，不在夜间作业</w:t>
            </w:r>
            <w:r>
              <w:rPr>
                <w:rFonts w:hint="eastAsia"/>
                <w:color w:val="auto"/>
                <w:szCs w:val="21"/>
                <w:shd w:val="clear" w:color="auto" w:fill="FFFFFF"/>
              </w:rPr>
              <w:t>等综合措施，减少</w:t>
            </w:r>
            <w:r>
              <w:rPr>
                <w:color w:val="auto"/>
                <w:szCs w:val="21"/>
                <w:shd w:val="clear" w:color="auto" w:fill="FFFFFF"/>
              </w:rPr>
              <w:t>项目</w:t>
            </w:r>
            <w:r>
              <w:rPr>
                <w:rFonts w:hint="eastAsia"/>
                <w:color w:val="auto"/>
                <w:szCs w:val="21"/>
                <w:shd w:val="clear" w:color="auto" w:fill="FFFFFF"/>
              </w:rPr>
              <w:t>施工期对周边</w:t>
            </w:r>
            <w:r>
              <w:rPr>
                <w:color w:val="auto"/>
                <w:szCs w:val="21"/>
              </w:rPr>
              <w:t>环境保护目标</w:t>
            </w:r>
            <w:r>
              <w:rPr>
                <w:color w:val="auto"/>
                <w:kern w:val="0"/>
                <w:szCs w:val="21"/>
              </w:rPr>
              <w:t>影响。</w:t>
            </w:r>
          </w:p>
          <w:p w14:paraId="4515F498">
            <w:pPr>
              <w:pStyle w:val="3"/>
              <w:rPr>
                <w:color w:val="auto"/>
                <w:sz w:val="28"/>
                <w:szCs w:val="28"/>
              </w:rPr>
            </w:pPr>
            <w:bookmarkStart w:id="86" w:name="_Toc29607"/>
            <w:bookmarkStart w:id="87" w:name="_Toc12564"/>
            <w:bookmarkStart w:id="88" w:name="_Toc32731"/>
            <w:bookmarkStart w:id="89" w:name="_Toc8842"/>
            <w:bookmarkStart w:id="90" w:name="_Toc8066"/>
            <w:bookmarkStart w:id="91" w:name="_Toc10399"/>
            <w:bookmarkStart w:id="92" w:name="_Toc8857"/>
            <w:r>
              <w:rPr>
                <w:rFonts w:hint="eastAsia"/>
                <w:color w:val="auto"/>
                <w:sz w:val="28"/>
                <w:szCs w:val="28"/>
                <w:lang w:val="en-US" w:eastAsia="zh-CN"/>
              </w:rPr>
              <w:t>与“三区三线”</w:t>
            </w:r>
            <w:r>
              <w:rPr>
                <w:rFonts w:hint="eastAsia"/>
                <w:color w:val="auto"/>
                <w:sz w:val="28"/>
                <w:szCs w:val="28"/>
              </w:rPr>
              <w:t>符合性分析</w:t>
            </w:r>
            <w:bookmarkEnd w:id="86"/>
            <w:bookmarkEnd w:id="87"/>
            <w:bookmarkEnd w:id="88"/>
            <w:bookmarkEnd w:id="89"/>
            <w:bookmarkEnd w:id="90"/>
            <w:bookmarkEnd w:id="91"/>
            <w:bookmarkEnd w:id="92"/>
          </w:p>
          <w:p w14:paraId="76553818">
            <w:pPr>
              <w:ind w:firstLine="480"/>
              <w:rPr>
                <w:rFonts w:hint="default" w:eastAsia="宋体"/>
                <w:color w:val="FF0000"/>
                <w:lang w:val="en-US" w:eastAsia="zh-CN"/>
              </w:rPr>
            </w:pPr>
            <w:r>
              <w:rPr>
                <w:color w:val="auto"/>
              </w:rPr>
              <w:t>项目</w:t>
            </w:r>
            <w:r>
              <w:rPr>
                <w:rFonts w:hint="eastAsia"/>
                <w:color w:val="auto"/>
                <w:lang w:val="en-US" w:eastAsia="zh-CN"/>
              </w:rPr>
              <w:t>位于</w:t>
            </w:r>
            <w:r>
              <w:rPr>
                <w:rFonts w:hint="eastAsia"/>
                <w:color w:val="auto"/>
              </w:rPr>
              <w:t>福建省福州市闽侯县兰圃</w:t>
            </w:r>
            <w:r>
              <w:rPr>
                <w:rFonts w:hint="eastAsia"/>
                <w:color w:val="auto"/>
                <w:lang w:val="en-US" w:eastAsia="zh-CN"/>
              </w:rPr>
              <w:t>村</w:t>
            </w:r>
            <w:r>
              <w:rPr>
                <w:color w:val="auto"/>
              </w:rPr>
              <w:t>，本项目用地范围内不占用</w:t>
            </w:r>
            <w:r>
              <w:rPr>
                <w:rFonts w:hint="eastAsia"/>
                <w:color w:val="auto"/>
                <w:lang w:eastAsia="zh-CN"/>
              </w:rPr>
              <w:t>“</w:t>
            </w:r>
            <w:r>
              <w:rPr>
                <w:color w:val="auto"/>
              </w:rPr>
              <w:t>三区三线</w:t>
            </w:r>
            <w:r>
              <w:rPr>
                <w:rFonts w:hint="eastAsia"/>
                <w:color w:val="auto"/>
                <w:lang w:eastAsia="zh-CN"/>
              </w:rPr>
              <w:t>”</w:t>
            </w:r>
            <w:r>
              <w:rPr>
                <w:color w:val="auto"/>
              </w:rPr>
              <w:t>规划的永久基本农田，对基本农田的保有率无影响；项目不占用</w:t>
            </w:r>
            <w:r>
              <w:rPr>
                <w:rFonts w:hint="eastAsia"/>
                <w:color w:val="auto"/>
                <w:lang w:eastAsia="zh-CN"/>
              </w:rPr>
              <w:t>“</w:t>
            </w:r>
            <w:r>
              <w:rPr>
                <w:color w:val="auto"/>
              </w:rPr>
              <w:t>三区三线</w:t>
            </w:r>
            <w:r>
              <w:rPr>
                <w:rFonts w:hint="eastAsia"/>
                <w:color w:val="auto"/>
                <w:lang w:eastAsia="zh-CN"/>
              </w:rPr>
              <w:t>”</w:t>
            </w:r>
            <w:r>
              <w:rPr>
                <w:color w:val="auto"/>
              </w:rPr>
              <w:t>成果划定的生态保护红线区；</w:t>
            </w:r>
            <w:r>
              <w:rPr>
                <w:rFonts w:hint="eastAsia"/>
                <w:color w:val="auto"/>
                <w:kern w:val="0"/>
                <w:szCs w:val="21"/>
              </w:rPr>
              <w:t>项目用地属于城镇开发边界内，因此，本项目与“三区三线”的要求相符。</w:t>
            </w:r>
            <w:r>
              <w:rPr>
                <w:rFonts w:hint="eastAsia"/>
                <w:color w:val="auto"/>
                <w:kern w:val="0"/>
                <w:szCs w:val="21"/>
                <w:lang w:val="en-US" w:eastAsia="zh-CN"/>
              </w:rPr>
              <w:t>详见附图8。</w:t>
            </w:r>
          </w:p>
          <w:p w14:paraId="6501D3B3">
            <w:pPr>
              <w:pStyle w:val="3"/>
              <w:rPr>
                <w:rFonts w:hint="default"/>
                <w:b/>
                <w:bCs/>
                <w:color w:val="auto"/>
              </w:rPr>
            </w:pPr>
            <w:bookmarkStart w:id="93" w:name="_Toc8714"/>
            <w:bookmarkStart w:id="94" w:name="_Toc31757"/>
            <w:bookmarkStart w:id="95" w:name="_Toc23692"/>
            <w:bookmarkStart w:id="96" w:name="_Toc8974"/>
            <w:bookmarkStart w:id="97" w:name="_Toc26380"/>
            <w:bookmarkStart w:id="98" w:name="_Toc22032"/>
            <w:bookmarkStart w:id="99" w:name="_Toc26865"/>
            <w:r>
              <w:rPr>
                <w:rFonts w:hint="eastAsia"/>
                <w:color w:val="auto"/>
                <w:kern w:val="0"/>
                <w:szCs w:val="21"/>
              </w:rPr>
              <w:t>生态环境分区管控</w:t>
            </w:r>
            <w:r>
              <w:rPr>
                <w:rFonts w:hint="eastAsia"/>
                <w:color w:val="auto"/>
                <w:sz w:val="28"/>
                <w:szCs w:val="28"/>
                <w:lang w:val="en-US" w:eastAsia="zh-CN"/>
              </w:rPr>
              <w:t>要求</w:t>
            </w:r>
            <w:r>
              <w:rPr>
                <w:rFonts w:hint="eastAsia"/>
                <w:color w:val="auto"/>
                <w:sz w:val="28"/>
                <w:szCs w:val="28"/>
              </w:rPr>
              <w:t>符合性分析</w:t>
            </w:r>
            <w:bookmarkEnd w:id="93"/>
            <w:bookmarkEnd w:id="94"/>
            <w:bookmarkEnd w:id="95"/>
            <w:bookmarkEnd w:id="96"/>
            <w:bookmarkEnd w:id="97"/>
            <w:bookmarkEnd w:id="98"/>
            <w:bookmarkEnd w:id="99"/>
          </w:p>
          <w:p w14:paraId="7E5F49A3">
            <w:pPr>
              <w:ind w:firstLine="482"/>
              <w:rPr>
                <w:rFonts w:hint="default"/>
                <w:b/>
                <w:bCs/>
                <w:color w:val="auto"/>
              </w:rPr>
            </w:pPr>
            <w:r>
              <w:rPr>
                <w:rFonts w:hint="default"/>
                <w:b/>
                <w:bCs/>
                <w:color w:val="auto"/>
              </w:rPr>
              <w:t>（1）</w:t>
            </w:r>
            <w:r>
              <w:rPr>
                <w:rFonts w:hint="eastAsia"/>
                <w:b/>
                <w:bCs/>
                <w:color w:val="auto"/>
                <w:lang w:val="en-US" w:eastAsia="zh-CN"/>
              </w:rPr>
              <w:t>与</w:t>
            </w:r>
            <w:r>
              <w:rPr>
                <w:rFonts w:hint="default"/>
                <w:b/>
                <w:bCs/>
                <w:color w:val="auto"/>
              </w:rPr>
              <w:t>生态保护红线</w:t>
            </w:r>
            <w:r>
              <w:rPr>
                <w:rFonts w:hint="eastAsia"/>
                <w:b/>
                <w:bCs/>
                <w:color w:val="auto"/>
                <w:lang w:val="en-US" w:eastAsia="zh-CN"/>
              </w:rPr>
              <w:t>要求符合</w:t>
            </w:r>
            <w:r>
              <w:rPr>
                <w:rFonts w:hint="default"/>
                <w:b/>
                <w:bCs/>
                <w:color w:val="auto"/>
              </w:rPr>
              <w:t>性分析</w:t>
            </w:r>
          </w:p>
          <w:p w14:paraId="1110D45A">
            <w:pPr>
              <w:numPr>
                <w:ilvl w:val="0"/>
                <w:numId w:val="0"/>
              </w:numPr>
              <w:spacing w:line="360" w:lineRule="auto"/>
              <w:ind w:firstLine="480" w:firstLineChars="200"/>
              <w:rPr>
                <w:rFonts w:hint="default" w:ascii="Times New Roman" w:hAnsi="Times New Roman" w:eastAsia="宋体" w:cs="Times New Roman"/>
                <w:color w:val="auto"/>
              </w:rPr>
            </w:pPr>
            <w:r>
              <w:rPr>
                <w:rFonts w:hint="default" w:ascii="Times New Roman" w:hAnsi="Times New Roman" w:eastAsia="宋体" w:cs="Times New Roman"/>
                <w:color w:val="auto"/>
                <w:spacing w:val="0"/>
                <w:sz w:val="24"/>
                <w:szCs w:val="24"/>
                <w:highlight w:val="none"/>
                <w:lang w:eastAsia="zh-CN"/>
              </w:rPr>
              <w:t>完整利用福建省</w:t>
            </w:r>
            <w:r>
              <w:rPr>
                <w:rFonts w:hint="eastAsia" w:cs="Times New Roman"/>
                <w:color w:val="auto"/>
                <w:spacing w:val="0"/>
                <w:sz w:val="24"/>
                <w:szCs w:val="24"/>
                <w:highlight w:val="none"/>
                <w:lang w:eastAsia="zh-CN"/>
              </w:rPr>
              <w:t>“</w:t>
            </w:r>
            <w:r>
              <w:rPr>
                <w:rFonts w:hint="default" w:ascii="Times New Roman" w:hAnsi="Times New Roman" w:eastAsia="宋体" w:cs="Times New Roman"/>
                <w:color w:val="auto"/>
                <w:spacing w:val="0"/>
                <w:sz w:val="24"/>
                <w:szCs w:val="24"/>
                <w:highlight w:val="none"/>
                <w:lang w:eastAsia="zh-CN"/>
              </w:rPr>
              <w:t>三区三线</w:t>
            </w:r>
            <w:r>
              <w:rPr>
                <w:rFonts w:hint="eastAsia" w:cs="Times New Roman"/>
                <w:color w:val="auto"/>
                <w:spacing w:val="0"/>
                <w:sz w:val="24"/>
                <w:szCs w:val="24"/>
                <w:highlight w:val="none"/>
                <w:lang w:eastAsia="zh-CN"/>
              </w:rPr>
              <w:t>”</w:t>
            </w:r>
            <w:r>
              <w:rPr>
                <w:rFonts w:hint="default" w:ascii="Times New Roman" w:hAnsi="Times New Roman" w:eastAsia="宋体" w:cs="Times New Roman"/>
                <w:color w:val="auto"/>
                <w:spacing w:val="0"/>
                <w:sz w:val="24"/>
                <w:szCs w:val="24"/>
                <w:highlight w:val="none"/>
                <w:lang w:eastAsia="zh-CN"/>
              </w:rPr>
              <w:t>生态保护红线划定成果，福州市生态保护红线划定面积为5082.05平方千米，其中陆域面积为2410.32平方千米，海域面积为2671.73平方千米。生态保护红线最终面积以省政府发布结果为准。</w:t>
            </w:r>
          </w:p>
          <w:p w14:paraId="2898F9B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本项目位于</w:t>
            </w:r>
            <w:r>
              <w:rPr>
                <w:rFonts w:hint="eastAsia"/>
                <w:color w:val="auto"/>
              </w:rPr>
              <w:t>福州市闽侯县兰圃</w:t>
            </w:r>
            <w:r>
              <w:rPr>
                <w:rFonts w:hint="eastAsia"/>
                <w:color w:val="auto"/>
                <w:lang w:val="en-US" w:eastAsia="zh-CN"/>
              </w:rPr>
              <w:t>村</w:t>
            </w:r>
            <w:r>
              <w:rPr>
                <w:rFonts w:hint="default" w:ascii="Times New Roman" w:hAnsi="Times New Roman" w:eastAsia="宋体" w:cs="Times New Roman"/>
                <w:color w:val="auto"/>
              </w:rPr>
              <w:t>，</w:t>
            </w:r>
            <w:r>
              <w:rPr>
                <w:rFonts w:hint="default" w:ascii="Times New Roman" w:hAnsi="Times New Roman" w:eastAsia="宋体" w:cs="Times New Roman"/>
                <w:color w:val="auto"/>
                <w:sz w:val="24"/>
                <w:highlight w:val="none"/>
              </w:rPr>
              <w:t>项目选址不涉及自然保护区、风景名胜区、重要湿地、生态公益林、重要自然与人文景观、文物古迹及其他需要特别保护的区域，项目用地红线不在饮用</w:t>
            </w:r>
            <w:r>
              <w:rPr>
                <w:rFonts w:hint="default" w:ascii="Times New Roman" w:hAnsi="Times New Roman" w:eastAsia="宋体" w:cs="Times New Roman"/>
                <w:color w:val="auto"/>
                <w:sz w:val="24"/>
                <w:highlight w:val="none"/>
                <w:lang w:val="en-US" w:eastAsia="zh-CN"/>
              </w:rPr>
              <w:t>水源保护区范围内；不涉及福州市生态空间陆海统筹分布中的陆域生态保护红线、海洋生态保护红线。项目选址符合生态保护红线要求</w:t>
            </w:r>
            <w:r>
              <w:rPr>
                <w:rFonts w:hint="default" w:ascii="Times New Roman" w:hAnsi="Times New Roman" w:eastAsia="宋体" w:cs="Times New Roman"/>
                <w:color w:val="auto"/>
                <w:kern w:val="0"/>
                <w:sz w:val="24"/>
                <w:szCs w:val="24"/>
                <w:highlight w:val="none"/>
                <w:lang w:val="en-US" w:eastAsia="zh-CN" w:bidi="ar-SA"/>
              </w:rPr>
              <w:t>。</w:t>
            </w:r>
          </w:p>
          <w:p w14:paraId="0FAF9800">
            <w:pPr>
              <w:ind w:firstLine="482"/>
              <w:rPr>
                <w:rFonts w:hint="default"/>
                <w:b/>
                <w:bCs/>
                <w:color w:val="auto"/>
              </w:rPr>
            </w:pPr>
            <w:r>
              <w:rPr>
                <w:rFonts w:hint="default"/>
                <w:b/>
                <w:bCs/>
                <w:color w:val="auto"/>
              </w:rPr>
              <w:t>（2）</w:t>
            </w:r>
            <w:r>
              <w:rPr>
                <w:rFonts w:hint="eastAsia"/>
                <w:b/>
                <w:bCs/>
                <w:color w:val="auto"/>
                <w:lang w:val="en-US" w:eastAsia="zh-CN"/>
              </w:rPr>
              <w:t>与</w:t>
            </w:r>
            <w:r>
              <w:rPr>
                <w:rFonts w:hint="default"/>
                <w:b/>
                <w:bCs/>
                <w:color w:val="auto"/>
              </w:rPr>
              <w:t>环境质量底线</w:t>
            </w:r>
            <w:r>
              <w:rPr>
                <w:rFonts w:hint="eastAsia"/>
                <w:b/>
                <w:bCs/>
                <w:color w:val="auto"/>
                <w:lang w:eastAsia="zh-CN"/>
              </w:rPr>
              <w:t>的</w:t>
            </w:r>
            <w:r>
              <w:rPr>
                <w:rFonts w:hint="eastAsia"/>
                <w:b/>
                <w:bCs/>
                <w:color w:val="auto"/>
                <w:lang w:val="en-US" w:eastAsia="zh-CN"/>
              </w:rPr>
              <w:t>符合性</w:t>
            </w:r>
            <w:r>
              <w:rPr>
                <w:rFonts w:hint="default"/>
                <w:b/>
                <w:bCs/>
                <w:color w:val="auto"/>
              </w:rPr>
              <w:t>分析</w:t>
            </w:r>
          </w:p>
          <w:p w14:paraId="498CD5D5">
            <w:pPr>
              <w:spacing w:line="360" w:lineRule="auto"/>
              <w:ind w:firstLine="480" w:firstLineChars="200"/>
              <w:rPr>
                <w:rFonts w:hint="default" w:ascii="Times New Roman" w:hAnsi="Times New Roman" w:eastAsia="宋体" w:cs="Times New Roman"/>
                <w:color w:val="auto"/>
                <w:sz w:val="24"/>
                <w:highlight w:val="none"/>
                <w:u w:val="none" w:color="auto"/>
                <w:lang w:val="en-US" w:eastAsia="zh-CN"/>
              </w:rPr>
            </w:pPr>
            <w:r>
              <w:rPr>
                <w:rFonts w:hint="default" w:ascii="Times New Roman" w:hAnsi="Times New Roman" w:eastAsia="宋体" w:cs="Times New Roman"/>
                <w:color w:val="auto"/>
                <w:sz w:val="24"/>
                <w:highlight w:val="none"/>
                <w:u w:val="none" w:color="auto"/>
                <w:lang w:val="en-US" w:eastAsia="zh-CN"/>
              </w:rPr>
              <w:t>①地表水环境质量底线</w:t>
            </w:r>
          </w:p>
          <w:p w14:paraId="259EB808">
            <w:pPr>
              <w:spacing w:line="360" w:lineRule="auto"/>
              <w:ind w:firstLine="480" w:firstLineChars="200"/>
              <w:rPr>
                <w:rFonts w:hint="default" w:ascii="Times New Roman" w:hAnsi="Times New Roman" w:eastAsia="宋体" w:cs="Times New Roman"/>
                <w:color w:val="auto"/>
                <w:sz w:val="24"/>
                <w:highlight w:val="none"/>
                <w:u w:val="none" w:color="auto"/>
                <w:lang w:val="en-US" w:eastAsia="zh-CN"/>
              </w:rPr>
            </w:pPr>
            <w:r>
              <w:rPr>
                <w:rFonts w:hint="default" w:ascii="Times New Roman" w:hAnsi="Times New Roman" w:eastAsia="宋体" w:cs="Times New Roman"/>
                <w:color w:val="auto"/>
                <w:sz w:val="24"/>
                <w:highlight w:val="none"/>
                <w:u w:val="none" w:color="auto"/>
                <w:lang w:val="en-US" w:eastAsia="zh-CN"/>
              </w:rPr>
              <w:t>到2025年，国省控断面水质优良</w:t>
            </w:r>
            <w:r>
              <w:rPr>
                <w:rFonts w:hint="eastAsia" w:cs="Times New Roman"/>
                <w:color w:val="auto"/>
                <w:sz w:val="24"/>
                <w:highlight w:val="none"/>
                <w:u w:val="none" w:color="auto"/>
                <w:lang w:val="en-US" w:eastAsia="zh-CN"/>
              </w:rPr>
              <w:t>（</w:t>
            </w:r>
            <w:r>
              <w:rPr>
                <w:rFonts w:hint="default" w:ascii="Times New Roman" w:hAnsi="Times New Roman" w:eastAsia="宋体" w:cs="Times New Roman"/>
                <w:color w:val="auto"/>
                <w:sz w:val="24"/>
                <w:highlight w:val="none"/>
                <w:u w:val="none" w:color="auto"/>
                <w:lang w:val="en-US" w:eastAsia="zh-CN"/>
              </w:rPr>
              <w:t>达到或优于I类</w:t>
            </w:r>
            <w:r>
              <w:rPr>
                <w:rFonts w:hint="eastAsia" w:cs="Times New Roman"/>
                <w:color w:val="auto"/>
                <w:sz w:val="24"/>
                <w:highlight w:val="none"/>
                <w:u w:val="none" w:color="auto"/>
                <w:lang w:val="en-US" w:eastAsia="zh-CN"/>
              </w:rPr>
              <w:t>）</w:t>
            </w:r>
            <w:r>
              <w:rPr>
                <w:rFonts w:hint="default" w:ascii="Times New Roman" w:hAnsi="Times New Roman" w:eastAsia="宋体" w:cs="Times New Roman"/>
                <w:color w:val="auto"/>
                <w:sz w:val="24"/>
                <w:highlight w:val="none"/>
                <w:u w:val="none" w:color="auto"/>
                <w:lang w:val="en-US" w:eastAsia="zh-CN"/>
              </w:rPr>
              <w:t>比例总体达97.2%以上；县级以上集中式饮用水水源水质达标率达100%。</w:t>
            </w:r>
          </w:p>
          <w:p w14:paraId="6CC9F397">
            <w:pPr>
              <w:spacing w:line="360" w:lineRule="auto"/>
              <w:ind w:firstLine="480" w:firstLineChars="200"/>
              <w:rPr>
                <w:rFonts w:hint="default" w:ascii="Times New Roman" w:hAnsi="Times New Roman" w:eastAsia="宋体" w:cs="Times New Roman"/>
                <w:color w:val="auto"/>
              </w:rPr>
            </w:pPr>
            <w:r>
              <w:rPr>
                <w:rFonts w:hint="default" w:ascii="Times New Roman" w:hAnsi="Times New Roman" w:eastAsia="宋体" w:cs="Times New Roman"/>
                <w:color w:val="auto"/>
                <w:sz w:val="24"/>
                <w:highlight w:val="none"/>
                <w:u w:val="none" w:color="auto"/>
                <w:lang w:val="en-US" w:eastAsia="zh-CN"/>
              </w:rPr>
              <w:t>到2035年，国省控断面水质优良</w:t>
            </w:r>
            <w:r>
              <w:rPr>
                <w:rFonts w:hint="eastAsia" w:cs="Times New Roman"/>
                <w:color w:val="auto"/>
                <w:sz w:val="24"/>
                <w:highlight w:val="none"/>
                <w:u w:val="none" w:color="auto"/>
                <w:lang w:val="en-US" w:eastAsia="zh-CN"/>
              </w:rPr>
              <w:t>（</w:t>
            </w:r>
            <w:r>
              <w:rPr>
                <w:rFonts w:hint="default" w:ascii="Times New Roman" w:hAnsi="Times New Roman" w:eastAsia="宋体" w:cs="Times New Roman"/>
                <w:color w:val="auto"/>
                <w:sz w:val="24"/>
                <w:highlight w:val="none"/>
                <w:u w:val="none" w:color="auto"/>
                <w:lang w:val="en-US" w:eastAsia="zh-CN"/>
              </w:rPr>
              <w:t>达到或优于I类</w:t>
            </w:r>
            <w:r>
              <w:rPr>
                <w:rFonts w:hint="eastAsia" w:cs="Times New Roman"/>
                <w:color w:val="auto"/>
                <w:sz w:val="24"/>
                <w:highlight w:val="none"/>
                <w:u w:val="none" w:color="auto"/>
                <w:lang w:val="en-US" w:eastAsia="zh-CN"/>
              </w:rPr>
              <w:t>）</w:t>
            </w:r>
            <w:r>
              <w:rPr>
                <w:rFonts w:hint="default" w:ascii="Times New Roman" w:hAnsi="Times New Roman" w:eastAsia="宋体" w:cs="Times New Roman"/>
                <w:color w:val="auto"/>
                <w:sz w:val="24"/>
                <w:highlight w:val="none"/>
                <w:u w:val="none" w:color="auto"/>
                <w:lang w:val="en-US" w:eastAsia="zh-CN"/>
              </w:rPr>
              <w:t>比例总体达到100%；生态系统实现良性循环。</w:t>
            </w:r>
          </w:p>
          <w:p w14:paraId="331EF671">
            <w:pPr>
              <w:spacing w:line="360" w:lineRule="auto"/>
              <w:ind w:firstLine="480" w:firstLineChars="200"/>
              <w:rPr>
                <w:rFonts w:hint="default" w:ascii="Times New Roman" w:hAnsi="Times New Roman" w:eastAsia="宋体" w:cs="Times New Roman"/>
                <w:color w:val="auto"/>
                <w:sz w:val="24"/>
                <w:highlight w:val="none"/>
                <w:u w:val="none" w:color="auto"/>
                <w:lang w:val="en-US" w:eastAsia="zh-CN"/>
              </w:rPr>
            </w:pPr>
            <w:r>
              <w:rPr>
                <w:rFonts w:hint="default" w:ascii="Times New Roman" w:hAnsi="Times New Roman" w:eastAsia="宋体" w:cs="Times New Roman"/>
                <w:color w:val="auto"/>
                <w:sz w:val="24"/>
                <w:highlight w:val="none"/>
                <w:u w:val="none" w:color="auto"/>
                <w:lang w:val="en-US" w:eastAsia="zh-CN"/>
              </w:rPr>
              <w:t>②大气环境质量底线</w:t>
            </w:r>
          </w:p>
          <w:p w14:paraId="0E741204">
            <w:pPr>
              <w:spacing w:line="360" w:lineRule="auto"/>
              <w:ind w:firstLine="480" w:firstLineChars="200"/>
              <w:rPr>
                <w:rFonts w:hint="default" w:ascii="Times New Roman" w:hAnsi="Times New Roman" w:eastAsia="宋体" w:cs="Times New Roman"/>
                <w:color w:val="auto"/>
                <w:sz w:val="24"/>
                <w:highlight w:val="none"/>
                <w:u w:val="none" w:color="auto"/>
                <w:lang w:val="en-US" w:eastAsia="zh-CN"/>
              </w:rPr>
            </w:pPr>
            <w:r>
              <w:rPr>
                <w:rFonts w:hint="default" w:ascii="Times New Roman" w:hAnsi="Times New Roman" w:eastAsia="宋体" w:cs="Times New Roman"/>
                <w:color w:val="auto"/>
                <w:sz w:val="24"/>
                <w:highlight w:val="none"/>
                <w:u w:val="none" w:color="auto"/>
                <w:lang w:val="en-US" w:eastAsia="zh-CN"/>
              </w:rPr>
              <w:t>到2025年，环境空气质量持续改善，细颗粒物（PM</w:t>
            </w:r>
            <w:r>
              <w:rPr>
                <w:rFonts w:hint="default" w:ascii="Times New Roman" w:hAnsi="Times New Roman" w:eastAsia="宋体" w:cs="Times New Roman"/>
                <w:color w:val="auto"/>
                <w:sz w:val="24"/>
                <w:highlight w:val="none"/>
                <w:u w:val="none" w:color="auto"/>
                <w:vertAlign w:val="subscript"/>
                <w:lang w:val="en-US" w:eastAsia="zh-CN"/>
              </w:rPr>
              <w:t>2.5</w:t>
            </w:r>
            <w:r>
              <w:rPr>
                <w:rFonts w:hint="default" w:ascii="Times New Roman" w:hAnsi="Times New Roman" w:eastAsia="宋体" w:cs="Times New Roman"/>
                <w:color w:val="auto"/>
                <w:sz w:val="24"/>
                <w:highlight w:val="none"/>
                <w:u w:val="none" w:color="auto"/>
                <w:lang w:val="en-US" w:eastAsia="zh-CN"/>
              </w:rPr>
              <w:t>）年平均浓度降至18.6μg/m</w:t>
            </w:r>
            <w:r>
              <w:rPr>
                <w:rFonts w:hint="default" w:ascii="Times New Roman" w:hAnsi="Times New Roman" w:eastAsia="宋体" w:cs="Times New Roman"/>
                <w:color w:val="auto"/>
                <w:sz w:val="24"/>
                <w:highlight w:val="none"/>
                <w:u w:val="none" w:color="auto"/>
                <w:vertAlign w:val="superscript"/>
                <w:lang w:val="en-US" w:eastAsia="zh-CN"/>
              </w:rPr>
              <w:t>3</w:t>
            </w:r>
            <w:r>
              <w:rPr>
                <w:rFonts w:hint="default" w:ascii="Times New Roman" w:hAnsi="Times New Roman" w:eastAsia="宋体" w:cs="Times New Roman"/>
                <w:color w:val="auto"/>
                <w:sz w:val="24"/>
                <w:highlight w:val="none"/>
                <w:u w:val="none" w:color="auto"/>
                <w:lang w:val="en-US" w:eastAsia="zh-CN"/>
              </w:rPr>
              <w:t>。到2035年，县级城市细颗粒物（PM</w:t>
            </w:r>
            <w:r>
              <w:rPr>
                <w:rFonts w:hint="default" w:ascii="Times New Roman" w:hAnsi="Times New Roman" w:eastAsia="宋体" w:cs="Times New Roman"/>
                <w:color w:val="auto"/>
                <w:sz w:val="24"/>
                <w:highlight w:val="none"/>
                <w:u w:val="none" w:color="auto"/>
                <w:vertAlign w:val="subscript"/>
                <w:lang w:val="en-US" w:eastAsia="zh-CN"/>
              </w:rPr>
              <w:t>2.5</w:t>
            </w:r>
            <w:r>
              <w:rPr>
                <w:rFonts w:hint="default" w:ascii="Times New Roman" w:hAnsi="Times New Roman" w:eastAsia="宋体" w:cs="Times New Roman"/>
                <w:color w:val="auto"/>
                <w:sz w:val="24"/>
                <w:highlight w:val="none"/>
                <w:u w:val="none" w:color="auto"/>
                <w:lang w:val="en-US" w:eastAsia="zh-CN"/>
              </w:rPr>
              <w:t>）年平均浓度小于15μg/m</w:t>
            </w:r>
            <w:r>
              <w:rPr>
                <w:rFonts w:hint="default" w:ascii="Times New Roman" w:hAnsi="Times New Roman" w:eastAsia="宋体" w:cs="Times New Roman"/>
                <w:color w:val="auto"/>
                <w:sz w:val="24"/>
                <w:highlight w:val="none"/>
                <w:u w:val="none" w:color="auto"/>
                <w:vertAlign w:val="superscript"/>
                <w:lang w:val="en-US" w:eastAsia="zh-CN"/>
              </w:rPr>
              <w:t>3</w:t>
            </w:r>
            <w:r>
              <w:rPr>
                <w:rFonts w:hint="default" w:ascii="Times New Roman" w:hAnsi="Times New Roman" w:eastAsia="宋体" w:cs="Times New Roman"/>
                <w:color w:val="auto"/>
                <w:sz w:val="24"/>
                <w:highlight w:val="none"/>
                <w:u w:val="none" w:color="auto"/>
                <w:lang w:val="en-US" w:eastAsia="zh-CN"/>
              </w:rPr>
              <w:t>，最终指标值以省下达指标为准。</w:t>
            </w:r>
          </w:p>
          <w:p w14:paraId="0303DBBD">
            <w:pPr>
              <w:spacing w:line="360" w:lineRule="auto"/>
              <w:ind w:firstLine="480" w:firstLineChars="200"/>
              <w:rPr>
                <w:rFonts w:hint="default" w:ascii="Times New Roman" w:hAnsi="Times New Roman" w:eastAsia="宋体" w:cs="Times New Roman"/>
                <w:color w:val="auto"/>
                <w:sz w:val="24"/>
                <w:highlight w:val="none"/>
                <w:u w:val="none" w:color="auto"/>
                <w:lang w:val="en-US" w:eastAsia="zh-CN"/>
              </w:rPr>
            </w:pPr>
            <w:r>
              <w:rPr>
                <w:rFonts w:hint="default" w:ascii="Times New Roman" w:hAnsi="Times New Roman" w:eastAsia="宋体" w:cs="Times New Roman"/>
                <w:color w:val="auto"/>
                <w:sz w:val="24"/>
                <w:highlight w:val="none"/>
                <w:u w:val="none" w:color="auto"/>
                <w:lang w:val="en-US" w:eastAsia="zh-CN"/>
              </w:rPr>
              <w:t>③土壤环境风险防控底线</w:t>
            </w:r>
          </w:p>
          <w:p w14:paraId="2201C78A">
            <w:pPr>
              <w:spacing w:line="360" w:lineRule="auto"/>
              <w:ind w:firstLine="480" w:firstLineChars="200"/>
              <w:rPr>
                <w:rFonts w:hint="default" w:ascii="Times New Roman" w:hAnsi="Times New Roman" w:eastAsia="宋体" w:cs="Times New Roman"/>
                <w:color w:val="auto"/>
              </w:rPr>
            </w:pPr>
            <w:r>
              <w:rPr>
                <w:rFonts w:hint="default" w:ascii="Times New Roman" w:hAnsi="Times New Roman" w:eastAsia="宋体" w:cs="Times New Roman"/>
                <w:color w:val="auto"/>
                <w:sz w:val="24"/>
                <w:highlight w:val="none"/>
                <w:u w:val="none" w:color="auto"/>
                <w:lang w:val="en-US" w:eastAsia="zh-CN"/>
              </w:rPr>
              <w:t>到2025年，受污染耕地安全利用率达到95%(含)以上，重点建设用地安全利用率得到有效保障，重点行业企业用地优先管控名录地块风险管控率达到95%(含)以上，开垦耕地土壤污染调查覆盖率达90%以上，畜禽粪污综合利用率预期达95%(含)以上。到2035年，全市土壤环境质量稳中向好，农用地和建设用地土壤环境得到有效保障，土壤环境风险得到全面管控。</w:t>
            </w:r>
          </w:p>
          <w:p w14:paraId="7B4BB93B">
            <w:pPr>
              <w:autoSpaceDE w:val="0"/>
              <w:autoSpaceDN w:val="0"/>
              <w:spacing w:line="360" w:lineRule="auto"/>
              <w:ind w:left="120" w:leftChars="50" w:right="120" w:rightChars="50" w:firstLine="480" w:firstLineChars="200"/>
              <w:rPr>
                <w:color w:val="auto"/>
                <w:kern w:val="0"/>
                <w:szCs w:val="21"/>
              </w:rPr>
            </w:pPr>
            <w:r>
              <w:rPr>
                <w:rFonts w:hint="default" w:ascii="Times New Roman" w:hAnsi="Times New Roman" w:eastAsia="宋体" w:cs="Times New Roman"/>
                <w:color w:val="auto"/>
              </w:rPr>
              <w:t>项目所在区域的环境质量底线为：地表水环境质量目标为《</w:t>
            </w:r>
            <w:r>
              <w:rPr>
                <w:rFonts w:hint="eastAsia" w:cs="Times New Roman"/>
                <w:color w:val="auto"/>
                <w:lang w:eastAsia="zh-CN"/>
              </w:rPr>
              <w:t>地表水环境质量标准</w:t>
            </w:r>
            <w:r>
              <w:rPr>
                <w:rFonts w:hint="default" w:ascii="Times New Roman" w:hAnsi="Times New Roman" w:eastAsia="宋体" w:cs="Times New Roman"/>
                <w:color w:val="auto"/>
              </w:rPr>
              <w:t>》（GB3838-2002）Ⅲ类标准，</w:t>
            </w:r>
            <w:r>
              <w:rPr>
                <w:rFonts w:hint="default" w:ascii="Times New Roman" w:hAnsi="Times New Roman" w:eastAsia="宋体" w:cs="Times New Roman"/>
                <w:color w:val="auto"/>
                <w:sz w:val="24"/>
                <w:highlight w:val="none"/>
                <w:u w:val="none" w:color="auto"/>
                <w:lang w:val="en-US" w:eastAsia="zh-CN"/>
              </w:rPr>
              <w:t>项目所在区域的环境质量底线为：环境空气质量执行</w:t>
            </w:r>
            <w:r>
              <w:rPr>
                <w:rFonts w:hint="default" w:ascii="Times New Roman" w:hAnsi="Times New Roman" w:eastAsia="宋体" w:cs="Times New Roman"/>
                <w:color w:val="auto"/>
                <w:kern w:val="0"/>
                <w:sz w:val="24"/>
                <w:szCs w:val="24"/>
                <w:highlight w:val="none"/>
                <w:lang w:val="en-US" w:eastAsia="zh-CN" w:bidi="ar"/>
              </w:rPr>
              <w:t>《环境空气质量标准》(GB3095-2012)及其修改单中二级标准</w:t>
            </w:r>
            <w:r>
              <w:rPr>
                <w:rFonts w:hint="default" w:ascii="Times New Roman" w:hAnsi="Times New Roman" w:eastAsia="宋体" w:cs="Times New Roman"/>
                <w:color w:val="auto"/>
                <w:sz w:val="24"/>
                <w:highlight w:val="none"/>
                <w:u w:val="none" w:color="auto"/>
                <w:lang w:val="en-US" w:eastAsia="zh-CN"/>
              </w:rPr>
              <w:t>。</w:t>
            </w:r>
            <w:r>
              <w:rPr>
                <w:rFonts w:hint="eastAsia"/>
                <w:color w:val="auto"/>
                <w:kern w:val="0"/>
                <w:szCs w:val="21"/>
              </w:rPr>
              <w:t>项目</w:t>
            </w:r>
            <w:r>
              <w:rPr>
                <w:rFonts w:hint="eastAsia"/>
                <w:color w:val="auto"/>
                <w:kern w:val="0"/>
                <w:szCs w:val="21"/>
                <w:lang w:val="en-US" w:eastAsia="zh-CN"/>
              </w:rPr>
              <w:t>声环境质量执行</w:t>
            </w:r>
            <w:r>
              <w:rPr>
                <w:rFonts w:hint="eastAsia"/>
                <w:color w:val="auto"/>
                <w:kern w:val="0"/>
                <w:szCs w:val="21"/>
              </w:rPr>
              <w:t>《声环境质量标准》（GB3096-2008）3类标准</w:t>
            </w:r>
            <w:r>
              <w:rPr>
                <w:color w:val="auto"/>
                <w:kern w:val="0"/>
                <w:szCs w:val="21"/>
              </w:rPr>
              <w:t>。</w:t>
            </w:r>
          </w:p>
          <w:p w14:paraId="1C9A574D">
            <w:pPr>
              <w:autoSpaceDE w:val="0"/>
              <w:autoSpaceDN w:val="0"/>
              <w:spacing w:line="360" w:lineRule="auto"/>
              <w:ind w:left="120" w:leftChars="50" w:right="120" w:rightChars="50" w:firstLine="480" w:firstLineChars="200"/>
              <w:rPr>
                <w:rFonts w:hint="eastAsia"/>
                <w:color w:val="auto"/>
                <w:kern w:val="0"/>
                <w:szCs w:val="21"/>
              </w:rPr>
            </w:pPr>
            <w:r>
              <w:rPr>
                <w:rFonts w:hint="eastAsia"/>
                <w:color w:val="auto"/>
                <w:kern w:val="0"/>
                <w:szCs w:val="21"/>
              </w:rPr>
              <w:t>本项目属标准厂房建设，项目本身不涉及任何工业生产活动，施工期废水、废气、噪声经治理之后对环境污染影响较小，固废可做到无害化处置。此外，本项目建成后，后期入驻企业需根据其项目行业类别另行开展环境影响评价，确保后期引入的项目不会对区域环境质量底线造成冲击。</w:t>
            </w:r>
          </w:p>
          <w:p w14:paraId="30A8F35C">
            <w:pPr>
              <w:ind w:firstLine="482"/>
              <w:rPr>
                <w:rFonts w:hint="default" w:eastAsia="宋体"/>
                <w:b/>
                <w:bCs/>
                <w:color w:val="auto"/>
                <w:lang w:val="en-US" w:eastAsia="zh-CN"/>
              </w:rPr>
            </w:pPr>
            <w:r>
              <w:rPr>
                <w:rFonts w:hint="default"/>
                <w:b/>
                <w:bCs/>
                <w:color w:val="auto"/>
              </w:rPr>
              <w:t>（3）</w:t>
            </w:r>
            <w:r>
              <w:rPr>
                <w:rFonts w:hint="eastAsia"/>
                <w:b/>
                <w:bCs/>
                <w:color w:val="auto"/>
                <w:lang w:val="en-US" w:eastAsia="zh-CN"/>
              </w:rPr>
              <w:t>与</w:t>
            </w:r>
            <w:r>
              <w:rPr>
                <w:rFonts w:hint="default"/>
                <w:b/>
                <w:bCs/>
                <w:color w:val="auto"/>
              </w:rPr>
              <w:t>资源利用上线</w:t>
            </w:r>
            <w:r>
              <w:rPr>
                <w:rFonts w:hint="eastAsia"/>
                <w:b/>
                <w:bCs/>
                <w:color w:val="auto"/>
                <w:lang w:eastAsia="zh-CN"/>
              </w:rPr>
              <w:t>的</w:t>
            </w:r>
            <w:r>
              <w:rPr>
                <w:rFonts w:hint="eastAsia"/>
                <w:b/>
                <w:bCs/>
                <w:color w:val="auto"/>
                <w:lang w:val="en-US" w:eastAsia="zh-CN"/>
              </w:rPr>
              <w:t>对照分析</w:t>
            </w:r>
          </w:p>
          <w:p w14:paraId="0A6974B4">
            <w:pPr>
              <w:spacing w:line="360" w:lineRule="auto"/>
              <w:ind w:firstLine="480" w:firstLineChars="200"/>
              <w:rPr>
                <w:rFonts w:hint="default" w:ascii="Times New Roman" w:hAnsi="Times New Roman" w:eastAsia="宋体" w:cs="Times New Roman"/>
                <w:color w:val="auto"/>
                <w:sz w:val="24"/>
                <w:highlight w:val="none"/>
                <w:u w:val="none" w:color="auto"/>
                <w:lang w:val="en-US" w:eastAsia="zh-CN"/>
              </w:rPr>
            </w:pPr>
            <w:r>
              <w:rPr>
                <w:rFonts w:hint="default" w:ascii="Times New Roman" w:hAnsi="Times New Roman" w:eastAsia="宋体" w:cs="Times New Roman"/>
                <w:color w:val="auto"/>
                <w:sz w:val="24"/>
                <w:highlight w:val="none"/>
                <w:u w:val="none" w:color="auto"/>
                <w:lang w:val="en-US" w:eastAsia="zh-CN"/>
              </w:rPr>
              <w:t>①水资源利用上线</w:t>
            </w:r>
          </w:p>
          <w:p w14:paraId="6D4C44B2">
            <w:pPr>
              <w:spacing w:line="360" w:lineRule="auto"/>
              <w:ind w:firstLine="480" w:firstLineChars="200"/>
              <w:rPr>
                <w:rFonts w:hint="default" w:ascii="Times New Roman" w:hAnsi="Times New Roman" w:eastAsia="宋体" w:cs="Times New Roman"/>
                <w:color w:val="auto"/>
                <w:sz w:val="24"/>
                <w:highlight w:val="none"/>
                <w:u w:val="none" w:color="auto"/>
                <w:lang w:val="en-US" w:eastAsia="zh-CN"/>
              </w:rPr>
            </w:pPr>
            <w:r>
              <w:rPr>
                <w:rFonts w:hint="default" w:ascii="Times New Roman" w:hAnsi="Times New Roman" w:eastAsia="宋体" w:cs="Times New Roman"/>
                <w:color w:val="auto"/>
                <w:sz w:val="24"/>
                <w:highlight w:val="none"/>
                <w:u w:val="none" w:color="auto"/>
                <w:lang w:val="en-US" w:eastAsia="zh-CN"/>
              </w:rPr>
              <w:t>到2025年，全市总用水量目标值为28亿立方米，万元工业增加值用水量达到12立方米、万元GDP用水量达到19立方米、农田灌溉有效利用系数达到0.586。2035年指标以省人民政府下达为准。</w:t>
            </w:r>
          </w:p>
          <w:p w14:paraId="558B0F4B">
            <w:pPr>
              <w:spacing w:line="360" w:lineRule="auto"/>
              <w:ind w:firstLine="480" w:firstLineChars="200"/>
              <w:rPr>
                <w:rFonts w:hint="default" w:ascii="Times New Roman" w:hAnsi="Times New Roman" w:eastAsia="宋体" w:cs="Times New Roman"/>
                <w:color w:val="auto"/>
                <w:sz w:val="24"/>
                <w:highlight w:val="none"/>
                <w:u w:val="none" w:color="auto"/>
                <w:lang w:val="en-US" w:eastAsia="zh-CN"/>
              </w:rPr>
            </w:pPr>
            <w:r>
              <w:rPr>
                <w:rFonts w:hint="default" w:ascii="Times New Roman" w:hAnsi="Times New Roman" w:eastAsia="宋体" w:cs="Times New Roman"/>
                <w:color w:val="auto"/>
                <w:sz w:val="24"/>
                <w:highlight w:val="none"/>
                <w:u w:val="none" w:color="auto"/>
                <w:lang w:val="en-US" w:eastAsia="zh-CN"/>
              </w:rPr>
              <w:t>②土地资源利用上线</w:t>
            </w:r>
          </w:p>
          <w:p w14:paraId="28D7B9C2">
            <w:pPr>
              <w:spacing w:line="360" w:lineRule="auto"/>
              <w:ind w:firstLine="480" w:firstLineChars="200"/>
              <w:rPr>
                <w:rFonts w:hint="default" w:ascii="Times New Roman" w:hAnsi="Times New Roman" w:eastAsia="宋体" w:cs="Times New Roman"/>
                <w:color w:val="auto"/>
                <w:sz w:val="24"/>
                <w:highlight w:val="none"/>
                <w:u w:val="none" w:color="auto"/>
                <w:lang w:val="en-US" w:eastAsia="zh-CN"/>
              </w:rPr>
            </w:pPr>
            <w:r>
              <w:rPr>
                <w:rFonts w:hint="default" w:ascii="Times New Roman" w:hAnsi="Times New Roman" w:eastAsia="宋体" w:cs="Times New Roman"/>
                <w:color w:val="auto"/>
                <w:sz w:val="24"/>
                <w:highlight w:val="none"/>
                <w:u w:val="none" w:color="auto"/>
                <w:lang w:val="en-US" w:eastAsia="zh-CN"/>
              </w:rPr>
              <w:t>到2025年，耕地保有量达到947.53平方千米，基本农田保护面积达到844.82平方千米。2035年指标与2025年保持一致。</w:t>
            </w:r>
          </w:p>
          <w:p w14:paraId="5216FB86">
            <w:pPr>
              <w:spacing w:line="360" w:lineRule="auto"/>
              <w:ind w:firstLine="480" w:firstLineChars="200"/>
              <w:rPr>
                <w:rFonts w:hint="default" w:ascii="Times New Roman" w:hAnsi="Times New Roman" w:eastAsia="宋体" w:cs="Times New Roman"/>
                <w:color w:val="auto"/>
                <w:sz w:val="24"/>
                <w:highlight w:val="none"/>
                <w:u w:val="none" w:color="auto"/>
                <w:lang w:val="en-US" w:eastAsia="zh-CN"/>
              </w:rPr>
            </w:pPr>
            <w:r>
              <w:rPr>
                <w:rFonts w:hint="default" w:ascii="Times New Roman" w:hAnsi="Times New Roman" w:eastAsia="宋体" w:cs="Times New Roman"/>
                <w:color w:val="auto"/>
                <w:sz w:val="24"/>
                <w:highlight w:val="none"/>
                <w:u w:val="none" w:color="auto"/>
                <w:lang w:val="en-US" w:eastAsia="zh-CN"/>
              </w:rPr>
              <w:t>③能源资源利用上线</w:t>
            </w:r>
          </w:p>
          <w:p w14:paraId="1F324CBB">
            <w:pPr>
              <w:spacing w:line="360" w:lineRule="auto"/>
              <w:ind w:firstLine="480" w:firstLineChars="200"/>
              <w:rPr>
                <w:rFonts w:hint="default" w:ascii="Times New Roman" w:hAnsi="Times New Roman" w:eastAsia="宋体" w:cs="Times New Roman"/>
                <w:color w:val="auto"/>
                <w:sz w:val="24"/>
                <w:highlight w:val="none"/>
                <w:u w:val="none" w:color="auto"/>
                <w:lang w:val="en-US" w:eastAsia="zh-CN"/>
              </w:rPr>
            </w:pPr>
            <w:r>
              <w:rPr>
                <w:rFonts w:hint="default" w:ascii="Times New Roman" w:hAnsi="Times New Roman" w:eastAsia="宋体" w:cs="Times New Roman"/>
                <w:color w:val="auto"/>
                <w:sz w:val="24"/>
                <w:highlight w:val="none"/>
                <w:u w:val="none" w:color="auto"/>
                <w:lang w:val="en-US" w:eastAsia="zh-CN"/>
              </w:rPr>
              <w:t>到2025年，单位地区生产总值二氧化碳排放降低率达到19.5%，单位地区生产总值能源消耗降低率达到14%，非化石能源占一次能源消费比例达到32%。2035年指标以省人民政府下达为准。</w:t>
            </w:r>
          </w:p>
          <w:p w14:paraId="28898231">
            <w:pPr>
              <w:ind w:firstLine="480"/>
              <w:rPr>
                <w:rFonts w:hint="default"/>
                <w:color w:val="auto"/>
              </w:rPr>
            </w:pPr>
            <w:r>
              <w:rPr>
                <w:color w:val="auto"/>
                <w:kern w:val="0"/>
                <w:szCs w:val="21"/>
              </w:rPr>
              <w:t>本项目为</w:t>
            </w:r>
            <w:r>
              <w:rPr>
                <w:rFonts w:hint="eastAsia"/>
                <w:color w:val="auto"/>
                <w:kern w:val="0"/>
                <w:szCs w:val="21"/>
              </w:rPr>
              <w:t>房地产-标准厂房</w:t>
            </w:r>
            <w:r>
              <w:rPr>
                <w:color w:val="auto"/>
                <w:kern w:val="0"/>
                <w:szCs w:val="21"/>
              </w:rPr>
              <w:t>项目，属生态影响类项目，项目建设过程中消耗资源相对区域资源总量较少，主要占用土地资源，占地均为城市建设用地，通过加强绿化、植被恢复后对地表植被的影响较小。因此符合资源利用上线的相关要求。</w:t>
            </w:r>
          </w:p>
          <w:p w14:paraId="427A707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4</w:t>
            </w:r>
            <w:r>
              <w:rPr>
                <w:rFonts w:hint="eastAsia"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与环境准入负面清单符合性分析</w:t>
            </w:r>
          </w:p>
          <w:p w14:paraId="0F2BDC7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本项目</w:t>
            </w:r>
            <w:r>
              <w:rPr>
                <w:rFonts w:hint="eastAsia"/>
                <w:color w:val="auto"/>
                <w:kern w:val="0"/>
                <w:szCs w:val="21"/>
              </w:rPr>
              <w:t>为标准厂房建设项目，</w:t>
            </w:r>
            <w:r>
              <w:rPr>
                <w:rFonts w:hint="eastAsia" w:ascii="Times New Roman" w:hAnsi="Times New Roman" w:eastAsia="宋体" w:cs="Times New Roman"/>
                <w:color w:val="auto"/>
                <w:kern w:val="0"/>
                <w:sz w:val="24"/>
                <w:szCs w:val="24"/>
                <w:highlight w:val="none"/>
                <w:lang w:val="en-US" w:eastAsia="zh-CN" w:bidi="ar"/>
              </w:rPr>
              <w:t>未列入《福建省第一批国家重点生态功能区县（市）产业准入负面清单（试行）》，未列入《市场准入负面清单（2020年版）》禁止准入类</w:t>
            </w:r>
            <w:r>
              <w:rPr>
                <w:rFonts w:hint="eastAsia" w:cs="Times New Roman"/>
                <w:color w:val="auto"/>
                <w:kern w:val="0"/>
                <w:sz w:val="24"/>
                <w:szCs w:val="24"/>
                <w:highlight w:val="none"/>
                <w:lang w:val="en-US" w:eastAsia="zh-CN" w:bidi="ar"/>
              </w:rPr>
              <w:t>；</w:t>
            </w:r>
            <w:r>
              <w:rPr>
                <w:rFonts w:hint="eastAsia" w:ascii="Times New Roman" w:hAnsi="Times New Roman" w:eastAsia="宋体" w:cs="Times New Roman"/>
                <w:color w:val="auto"/>
                <w:kern w:val="0"/>
                <w:sz w:val="24"/>
                <w:szCs w:val="24"/>
                <w:highlight w:val="none"/>
                <w:lang w:val="en-US" w:eastAsia="zh-CN" w:bidi="ar"/>
              </w:rPr>
              <w:t>经查《市场准入负面清单》（2022 版），本项目为标准厂房建设，不在其禁止准入类和许可准入类中。</w:t>
            </w:r>
          </w:p>
          <w:p w14:paraId="17EC31D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bookmarkStart w:id="100" w:name="_Toc3569"/>
            <w:bookmarkStart w:id="101" w:name="_Toc32649"/>
            <w:r>
              <w:rPr>
                <w:rFonts w:hint="default" w:ascii="Times New Roman" w:hAnsi="Times New Roman" w:eastAsia="宋体" w:cs="Times New Roman"/>
                <w:color w:val="auto"/>
                <w:kern w:val="0"/>
                <w:sz w:val="24"/>
                <w:szCs w:val="24"/>
                <w:highlight w:val="none"/>
                <w:lang w:val="en-US" w:eastAsia="zh-CN" w:bidi="ar"/>
              </w:rPr>
              <w:t>（5）与</w:t>
            </w:r>
            <w:r>
              <w:rPr>
                <w:rFonts w:hint="default" w:ascii="Times New Roman" w:hAnsi="Times New Roman" w:eastAsia="宋体" w:cs="Times New Roman"/>
                <w:color w:val="auto"/>
                <w:kern w:val="0"/>
                <w:sz w:val="24"/>
                <w:szCs w:val="24"/>
                <w:highlight w:val="none"/>
                <w:lang w:val="en-GB" w:eastAsia="zh-CN" w:bidi="ar"/>
              </w:rPr>
              <w:t>生态环境分区管控</w:t>
            </w:r>
            <w:r>
              <w:rPr>
                <w:rFonts w:hint="eastAsia" w:ascii="Times New Roman" w:hAnsi="Times New Roman" w:eastAsia="宋体" w:cs="Times New Roman"/>
                <w:color w:val="auto"/>
                <w:kern w:val="0"/>
                <w:sz w:val="24"/>
                <w:szCs w:val="24"/>
                <w:highlight w:val="none"/>
                <w:lang w:val="en-US" w:eastAsia="zh-CN" w:bidi="ar"/>
              </w:rPr>
              <w:t>要求的</w:t>
            </w:r>
            <w:r>
              <w:rPr>
                <w:rFonts w:hint="default" w:ascii="Times New Roman" w:hAnsi="Times New Roman" w:eastAsia="宋体" w:cs="Times New Roman"/>
                <w:color w:val="auto"/>
                <w:kern w:val="0"/>
                <w:sz w:val="24"/>
                <w:szCs w:val="24"/>
                <w:highlight w:val="none"/>
                <w:lang w:val="en-US" w:eastAsia="zh-CN" w:bidi="ar"/>
              </w:rPr>
              <w:t>符合性分析</w:t>
            </w:r>
            <w:bookmarkEnd w:id="100"/>
            <w:bookmarkEnd w:id="101"/>
          </w:p>
          <w:p w14:paraId="2FAC6620">
            <w:pPr>
              <w:ind w:firstLine="480"/>
              <w:rPr>
                <w:rFonts w:hint="default"/>
                <w:color w:val="auto"/>
              </w:rPr>
            </w:pPr>
            <w:bookmarkStart w:id="102" w:name="_Toc8547"/>
            <w:bookmarkStart w:id="103" w:name="_Toc9742"/>
            <w:r>
              <w:rPr>
                <w:rFonts w:hint="default" w:ascii="Times New Roman" w:hAnsi="Times New Roman" w:eastAsia="宋体" w:cs="Times New Roman"/>
                <w:color w:val="auto"/>
                <w:kern w:val="0"/>
                <w:sz w:val="24"/>
                <w:szCs w:val="24"/>
                <w:highlight w:val="none"/>
                <w:lang w:val="en-US" w:eastAsia="zh-CN" w:bidi="ar"/>
              </w:rPr>
              <w:t>根据福州市人民政府办公厅关于印发《福州市生态环境分区管控方案</w:t>
            </w:r>
            <w:r>
              <w:rPr>
                <w:rFonts w:hint="eastAsia"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2023年更新</w:t>
            </w:r>
            <w:r>
              <w:rPr>
                <w:rFonts w:hint="eastAsia"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》的通知</w:t>
            </w:r>
            <w:r>
              <w:rPr>
                <w:rFonts w:hint="eastAsia"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榕政办规〔2024]20号</w:t>
            </w:r>
            <w:r>
              <w:rPr>
                <w:rFonts w:hint="eastAsia"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相关要求分析，项目所在位置属于福建省陆域区域。</w:t>
            </w:r>
            <w:r>
              <w:rPr>
                <w:rFonts w:hint="eastAsia"/>
                <w:color w:val="auto"/>
                <w:kern w:val="0"/>
                <w:szCs w:val="21"/>
              </w:rPr>
              <w:t>对照亲清平台中分区管控栏目</w:t>
            </w:r>
            <w:r>
              <w:rPr>
                <w:rFonts w:hint="eastAsia"/>
                <w:color w:val="auto"/>
                <w:kern w:val="0"/>
                <w:szCs w:val="21"/>
                <w:lang w:eastAsia="zh-CN"/>
              </w:rPr>
              <w:t>——</w:t>
            </w:r>
            <w:r>
              <w:rPr>
                <w:rFonts w:hint="eastAsia"/>
                <w:color w:val="auto"/>
                <w:kern w:val="0"/>
                <w:szCs w:val="21"/>
              </w:rPr>
              <w:t>福建省生态环境分区管控数据应用平台叠图及“三线一单综合查询报告”（见附件</w:t>
            </w:r>
            <w:r>
              <w:rPr>
                <w:rFonts w:hint="eastAsia"/>
                <w:color w:val="auto"/>
                <w:kern w:val="0"/>
                <w:szCs w:val="21"/>
                <w:lang w:val="en-US" w:eastAsia="zh-CN"/>
              </w:rPr>
              <w:t>7</w:t>
            </w:r>
            <w:r>
              <w:rPr>
                <w:rFonts w:hint="eastAsia"/>
                <w:color w:val="auto"/>
                <w:kern w:val="0"/>
                <w:szCs w:val="21"/>
              </w:rPr>
              <w:t>）</w:t>
            </w:r>
            <w:r>
              <w:rPr>
                <w:rFonts w:hint="eastAsia"/>
                <w:color w:val="auto"/>
                <w:kern w:val="0"/>
                <w:szCs w:val="21"/>
                <w:lang w:eastAsia="zh-CN"/>
              </w:rPr>
              <w:t>，</w:t>
            </w:r>
            <w:r>
              <w:rPr>
                <w:rFonts w:hint="eastAsia"/>
                <w:color w:val="auto"/>
                <w:kern w:val="0"/>
                <w:szCs w:val="21"/>
                <w:lang w:val="en-US" w:eastAsia="zh-CN"/>
              </w:rPr>
              <w:t>项目位于</w:t>
            </w:r>
            <w:r>
              <w:rPr>
                <w:rFonts w:hint="eastAsia"/>
                <w:color w:val="auto"/>
              </w:rPr>
              <w:t>福州市闽侯县兰圃</w:t>
            </w:r>
            <w:r>
              <w:rPr>
                <w:rFonts w:hint="eastAsia"/>
                <w:color w:val="auto"/>
                <w:lang w:val="en-US" w:eastAsia="zh-CN"/>
              </w:rPr>
              <w:t>村</w:t>
            </w:r>
            <w:r>
              <w:rPr>
                <w:rFonts w:hint="eastAsia"/>
                <w:color w:val="auto"/>
                <w:kern w:val="0"/>
                <w:szCs w:val="21"/>
              </w:rPr>
              <w:t>，</w:t>
            </w:r>
            <w:r>
              <w:rPr>
                <w:rFonts w:hint="default" w:ascii="Times New Roman" w:hAnsi="Times New Roman" w:eastAsia="宋体" w:cs="Times New Roman"/>
                <w:color w:val="auto"/>
                <w:kern w:val="0"/>
                <w:sz w:val="24"/>
                <w:szCs w:val="24"/>
                <w:highlight w:val="none"/>
                <w:lang w:val="en-US" w:eastAsia="zh-CN" w:bidi="ar"/>
              </w:rPr>
              <w:t>因此，项目对照全省生态环境总体准入要求</w:t>
            </w:r>
            <w:r>
              <w:rPr>
                <w:rFonts w:hint="eastAsia" w:ascii="Times New Roman" w:hAnsi="Times New Roman" w:eastAsia="宋体" w:cs="Times New Roman"/>
                <w:color w:val="auto"/>
                <w:kern w:val="0"/>
                <w:sz w:val="24"/>
                <w:szCs w:val="24"/>
                <w:highlight w:val="none"/>
                <w:lang w:val="en-US" w:eastAsia="zh-CN" w:bidi="ar"/>
              </w:rPr>
              <w:t>符合性分析详</w:t>
            </w:r>
            <w:r>
              <w:rPr>
                <w:rFonts w:hint="default" w:ascii="Times New Roman" w:hAnsi="Times New Roman" w:eastAsia="宋体" w:cs="Times New Roman"/>
                <w:color w:val="auto"/>
                <w:kern w:val="0"/>
                <w:sz w:val="24"/>
                <w:szCs w:val="24"/>
                <w:highlight w:val="none"/>
                <w:lang w:val="en-US" w:eastAsia="zh-CN" w:bidi="ar"/>
              </w:rPr>
              <w:t>见表1.</w:t>
            </w:r>
            <w:r>
              <w:rPr>
                <w:rFonts w:hint="eastAsia" w:cs="Times New Roman"/>
                <w:color w:val="auto"/>
                <w:kern w:val="0"/>
                <w:sz w:val="24"/>
                <w:szCs w:val="24"/>
                <w:highlight w:val="none"/>
                <w:lang w:val="en-US" w:eastAsia="zh-CN" w:bidi="ar"/>
              </w:rPr>
              <w:t>6</w:t>
            </w:r>
            <w:r>
              <w:rPr>
                <w:rFonts w:hint="default" w:ascii="Times New Roman" w:hAnsi="Times New Roman" w:eastAsia="宋体" w:cs="Times New Roman"/>
                <w:color w:val="auto"/>
                <w:kern w:val="0"/>
                <w:sz w:val="24"/>
                <w:szCs w:val="24"/>
                <w:highlight w:val="none"/>
                <w:lang w:val="en-US" w:eastAsia="zh-CN" w:bidi="ar"/>
              </w:rPr>
              <w:t>-1。</w:t>
            </w:r>
            <w:bookmarkEnd w:id="102"/>
            <w:bookmarkEnd w:id="103"/>
            <w:r>
              <w:rPr>
                <w:color w:val="auto"/>
              </w:rPr>
              <w:t>项目生态环境分区管控单元截图见附图</w:t>
            </w:r>
            <w:r>
              <w:rPr>
                <w:rFonts w:hint="eastAsia"/>
                <w:color w:val="auto"/>
                <w:lang w:val="en-US" w:eastAsia="zh-CN"/>
              </w:rPr>
              <w:t>12</w:t>
            </w:r>
            <w:r>
              <w:rPr>
                <w:color w:val="auto"/>
              </w:rPr>
              <w:t>。</w:t>
            </w:r>
          </w:p>
        </w:tc>
      </w:tr>
      <w:bookmarkEnd w:id="68"/>
      <w:bookmarkEnd w:id="69"/>
    </w:tbl>
    <w:p w14:paraId="402D73AD">
      <w:pPr>
        <w:ind w:firstLine="0" w:firstLineChars="0"/>
        <w:rPr>
          <w:color w:val="auto"/>
        </w:rPr>
      </w:pPr>
    </w:p>
    <w:p w14:paraId="2ABB9ABA">
      <w:pPr>
        <w:ind w:firstLine="0" w:firstLineChars="0"/>
        <w:rPr>
          <w:color w:val="auto"/>
        </w:rPr>
        <w:sectPr>
          <w:footerReference r:id="rId7"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12038"/>
      </w:tblGrid>
      <w:tr w14:paraId="31AB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7A2B941A">
            <w:pPr>
              <w:ind w:firstLine="0" w:firstLineChars="0"/>
              <w:jc w:val="center"/>
              <w:rPr>
                <w:color w:val="auto"/>
              </w:rPr>
            </w:pPr>
            <w:r>
              <w:rPr>
                <w:bCs/>
                <w:color w:val="auto"/>
              </w:rPr>
              <w:t>其他符合性分析</w:t>
            </w:r>
          </w:p>
        </w:tc>
        <w:tc>
          <w:tcPr>
            <w:tcW w:w="12038" w:type="dxa"/>
          </w:tcPr>
          <w:p w14:paraId="0FC0ABEA">
            <w:pPr>
              <w:ind w:firstLine="480"/>
              <w:rPr>
                <w:rFonts w:hint="default" w:ascii="Times New Roman" w:hAnsi="Times New Roman" w:eastAsia="宋体" w:cs="Times New Roman"/>
                <w:b/>
                <w:bCs/>
                <w:color w:val="auto"/>
                <w:kern w:val="0"/>
                <w:sz w:val="24"/>
                <w:szCs w:val="24"/>
                <w:highlight w:val="none"/>
                <w:lang w:val="en-US" w:eastAsia="zh-CN" w:bidi="ar"/>
              </w:rPr>
            </w:pPr>
            <w:r>
              <w:rPr>
                <w:rFonts w:hint="default"/>
                <w:color w:val="auto"/>
              </w:rPr>
              <w:fldChar w:fldCharType="begin"/>
            </w:r>
            <w:r>
              <w:rPr>
                <w:rFonts w:hint="default"/>
                <w:color w:val="auto"/>
              </w:rPr>
              <w:instrText xml:space="preserve"> = 1 \* GB3 </w:instrText>
            </w:r>
            <w:r>
              <w:rPr>
                <w:rFonts w:hint="default"/>
                <w:color w:val="auto"/>
              </w:rPr>
              <w:fldChar w:fldCharType="separate"/>
            </w:r>
            <w:r>
              <w:rPr>
                <w:color w:val="auto"/>
              </w:rPr>
              <w:t>①</w:t>
            </w:r>
            <w:r>
              <w:rPr>
                <w:rFonts w:hint="default"/>
                <w:color w:val="auto"/>
              </w:rPr>
              <w:fldChar w:fldCharType="end"/>
            </w:r>
            <w:r>
              <w:rPr>
                <w:rFonts w:hint="default"/>
                <w:color w:val="auto"/>
              </w:rPr>
              <w:t>与</w:t>
            </w:r>
            <w:r>
              <w:rPr>
                <w:rFonts w:hint="eastAsia"/>
                <w:color w:val="auto"/>
                <w:lang w:val="en-US" w:eastAsia="zh-CN"/>
              </w:rPr>
              <w:t>全省</w:t>
            </w:r>
            <w:r>
              <w:rPr>
                <w:rFonts w:hint="default"/>
                <w:color w:val="auto"/>
              </w:rPr>
              <w:t>生态环境总体准入要求符合性分析</w:t>
            </w:r>
          </w:p>
          <w:p w14:paraId="5B54AD13">
            <w:pPr>
              <w:pStyle w:val="24"/>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与全省生态环境总体准入要求的符合性分析</w:t>
            </w:r>
          </w:p>
          <w:tbl>
            <w:tblPr>
              <w:tblStyle w:val="17"/>
              <w:tblW w:w="4924"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57" w:type="dxa"/>
                <w:bottom w:w="0" w:type="dxa"/>
                <w:right w:w="57" w:type="dxa"/>
              </w:tblCellMar>
            </w:tblPr>
            <w:tblGrid>
              <w:gridCol w:w="554"/>
              <w:gridCol w:w="704"/>
              <w:gridCol w:w="6412"/>
              <w:gridCol w:w="3023"/>
              <w:gridCol w:w="949"/>
            </w:tblGrid>
            <w:tr w14:paraId="096F0D4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69" w:hRule="atLeast"/>
                <w:jc w:val="center"/>
              </w:trPr>
              <w:tc>
                <w:tcPr>
                  <w:tcW w:w="238" w:type="pct"/>
                  <w:noWrap w:val="0"/>
                  <w:vAlign w:val="center"/>
                </w:tcPr>
                <w:p w14:paraId="3C80E780">
                  <w:pPr>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适用</w:t>
                  </w:r>
                </w:p>
                <w:p w14:paraId="0724A8C9">
                  <w:pPr>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范围</w:t>
                  </w:r>
                </w:p>
              </w:tc>
              <w:tc>
                <w:tcPr>
                  <w:tcW w:w="3056" w:type="pct"/>
                  <w:gridSpan w:val="2"/>
                  <w:noWrap w:val="0"/>
                  <w:vAlign w:val="center"/>
                </w:tcPr>
                <w:p w14:paraId="305EF816">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准入要求</w:t>
                  </w:r>
                </w:p>
              </w:tc>
              <w:tc>
                <w:tcPr>
                  <w:tcW w:w="1298" w:type="pct"/>
                  <w:noWrap w:val="0"/>
                  <w:vAlign w:val="center"/>
                </w:tcPr>
                <w:p w14:paraId="129D75D8">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本项目情况</w:t>
                  </w:r>
                </w:p>
              </w:tc>
              <w:tc>
                <w:tcPr>
                  <w:tcW w:w="407" w:type="pct"/>
                  <w:noWrap w:val="0"/>
                  <w:vAlign w:val="center"/>
                </w:tcPr>
                <w:p w14:paraId="67B161F9">
                  <w:pPr>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符合性</w:t>
                  </w:r>
                </w:p>
              </w:tc>
            </w:tr>
            <w:tr w14:paraId="2242FED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238" w:type="pct"/>
                  <w:vMerge w:val="restart"/>
                  <w:noWrap w:val="0"/>
                  <w:vAlign w:val="center"/>
                </w:tcPr>
                <w:p w14:paraId="0126F8AE">
                  <w:pPr>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全省</w:t>
                  </w:r>
                </w:p>
                <w:p w14:paraId="47F2FB2C">
                  <w:pPr>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陆域</w:t>
                  </w:r>
                </w:p>
              </w:tc>
              <w:tc>
                <w:tcPr>
                  <w:tcW w:w="302" w:type="pct"/>
                  <w:noWrap w:val="0"/>
                  <w:vAlign w:val="center"/>
                </w:tcPr>
                <w:p w14:paraId="5E8882D3">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空间布局约束</w:t>
                  </w:r>
                </w:p>
              </w:tc>
              <w:tc>
                <w:tcPr>
                  <w:tcW w:w="2753" w:type="pct"/>
                  <w:noWrap w:val="0"/>
                  <w:vAlign w:val="center"/>
                </w:tcPr>
                <w:p w14:paraId="6D9AAC2B">
                  <w:pPr>
                    <w:spacing w:line="240" w:lineRule="auto"/>
                    <w:ind w:left="0" w:leftChars="0" w:firstLine="0" w:firstLineChars="0"/>
                    <w:jc w:val="left"/>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石化、汽车、船舶、冶金、水泥、制浆造纸、印染等重点产业，要符合全省规划布局要求。</w:t>
                  </w:r>
                </w:p>
                <w:p w14:paraId="0908F10A">
                  <w:pPr>
                    <w:spacing w:line="240" w:lineRule="auto"/>
                    <w:ind w:left="0" w:leftChars="0" w:firstLine="0" w:firstLineChars="0"/>
                    <w:jc w:val="left"/>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严控钢铁、水泥、平板玻璃等产能过剩行业新增产能，新增产能应实施产能等量或减量置换。</w:t>
                  </w:r>
                </w:p>
                <w:p w14:paraId="23B774A9">
                  <w:pPr>
                    <w:spacing w:line="240" w:lineRule="auto"/>
                    <w:ind w:left="0" w:leftChars="0" w:firstLine="0" w:firstLineChars="0"/>
                    <w:jc w:val="left"/>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除列入国家规划的大型煤电和符合相关要求的等容量替代项目，以及以供热为主的热电联产项目外，原则上不再建设新的煤电项目。</w:t>
                  </w:r>
                </w:p>
                <w:p w14:paraId="35AD5C15">
                  <w:pPr>
                    <w:spacing w:line="240" w:lineRule="auto"/>
                    <w:ind w:left="0" w:leftChars="0" w:firstLine="0" w:firstLineChars="0"/>
                    <w:jc w:val="left"/>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lang w:val="en-US" w:eastAsia="zh-CN"/>
                    </w:rPr>
                    <w:t>氟化工产业应集中布局在《关于促进我省氟化工产业绿色高效发展的若干意见》中确定的园区，在上述园区之外不再新建氟化工项目，园区之外现有氟化工项目不再扩大规模。</w:t>
                  </w:r>
                </w:p>
                <w:p w14:paraId="1521044A">
                  <w:pPr>
                    <w:spacing w:line="240" w:lineRule="auto"/>
                    <w:ind w:left="0" w:leftChars="0" w:firstLine="0" w:firstLineChars="0"/>
                    <w:jc w:val="left"/>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w:t>
                  </w:r>
                  <w:r>
                    <w:rPr>
                      <w:rFonts w:hint="default" w:ascii="Times New Roman" w:hAnsi="Times New Roman" w:eastAsia="宋体" w:cs="Times New Roman"/>
                      <w:color w:val="auto"/>
                      <w:sz w:val="21"/>
                      <w:szCs w:val="21"/>
                      <w:lang w:val="en-US" w:eastAsia="zh-CN"/>
                    </w:rPr>
                    <w:t>禁止在水环境质量不能稳定达标的区域内，建设新增相应不达标污染物指标排放量的工业项目。</w:t>
                  </w:r>
                </w:p>
                <w:p w14:paraId="73ECF3B3">
                  <w:pPr>
                    <w:spacing w:line="240" w:lineRule="auto"/>
                    <w:ind w:left="0" w:leftChars="0" w:firstLine="0" w:firstLineChars="0"/>
                    <w:jc w:val="left"/>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w:t>
                  </w:r>
                  <w:r>
                    <w:rPr>
                      <w:rFonts w:hint="default" w:ascii="Times New Roman" w:hAnsi="Times New Roman" w:eastAsia="宋体" w:cs="Times New Roman"/>
                      <w:color w:val="auto"/>
                      <w:sz w:val="21"/>
                      <w:szCs w:val="21"/>
                      <w:lang w:val="en-US" w:eastAsia="zh-CN"/>
                    </w:rPr>
                    <w:t>禁止在通风廊道和主导风向的上风向布局大气重污染企业，推进建成区大气重污染企业搬迁或升级改造、环境风险企业搬迁或关闭退出。</w:t>
                  </w:r>
                </w:p>
                <w:p w14:paraId="6E7AC6BE">
                  <w:pPr>
                    <w:spacing w:line="240" w:lineRule="auto"/>
                    <w:ind w:left="0" w:leftChars="0" w:firstLine="0" w:firstLineChars="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新建、扩建的涉及重点重金属污染物［1］的有色金属冶炼、电镀、制革、铅蓄电池制造企业布局应符合《福建省进一步加强重金属污染防控实施方案》（闽环保固体〔2022〕17号）要求。禁止低端落后产能向闽江中上游地区、九龙江北溪江东北引桥闸以上、西溪桥闸以上流域、晋江流域上游转移。禁止新建用汞的电石法（聚）氯乙烯生产工艺。</w:t>
                  </w:r>
                </w:p>
              </w:tc>
              <w:tc>
                <w:tcPr>
                  <w:tcW w:w="1298" w:type="pct"/>
                  <w:noWrap w:val="0"/>
                  <w:vAlign w:val="center"/>
                </w:tcPr>
                <w:p w14:paraId="356DF3D4">
                  <w:pPr>
                    <w:spacing w:line="240" w:lineRule="auto"/>
                    <w:ind w:left="0" w:leftChars="0" w:firstLine="0" w:firstLineChars="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1、本项目为标准厂房建设，不涉及石化、</w:t>
                  </w:r>
                  <w:r>
                    <w:rPr>
                      <w:rFonts w:hint="eastAsia" w:ascii="Times New Roman" w:hAnsi="Times New Roman" w:eastAsia="宋体" w:cs="Times New Roman"/>
                      <w:color w:val="auto"/>
                      <w:sz w:val="21"/>
                      <w:szCs w:val="21"/>
                      <w:lang w:val="en-US" w:eastAsia="zh-CN"/>
                    </w:rPr>
                    <w:t>船舶、</w:t>
                  </w:r>
                  <w:r>
                    <w:rPr>
                      <w:rFonts w:hint="default" w:ascii="Times New Roman" w:hAnsi="Times New Roman" w:eastAsia="宋体" w:cs="Times New Roman"/>
                      <w:color w:val="auto"/>
                      <w:sz w:val="21"/>
                      <w:szCs w:val="21"/>
                      <w:lang w:val="en-US" w:eastAsia="zh-CN"/>
                    </w:rPr>
                    <w:t>冶金、水泥、制浆造纸、印染等重点产业建设。</w:t>
                  </w:r>
                </w:p>
                <w:p w14:paraId="0EE11F56">
                  <w:pPr>
                    <w:spacing w:line="240" w:lineRule="auto"/>
                    <w:ind w:left="0" w:leftChars="0" w:firstLine="0" w:firstLineChars="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2、本项目不涉及钢铁、水泥、平板玻璃等行业建设。</w:t>
                  </w:r>
                </w:p>
                <w:p w14:paraId="0513ABF5">
                  <w:pPr>
                    <w:spacing w:line="240" w:lineRule="auto"/>
                    <w:ind w:left="0" w:leftChars="0" w:firstLine="0" w:firstLineChars="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3、本项目不涉及新建煤电项目。</w:t>
                  </w:r>
                </w:p>
                <w:p w14:paraId="35543970">
                  <w:pPr>
                    <w:spacing w:line="240" w:lineRule="auto"/>
                    <w:ind w:left="0" w:leftChars="0" w:firstLine="0" w:firstLineChars="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4、本项目不涉及新建氟化工项目。</w:t>
                  </w:r>
                </w:p>
                <w:p w14:paraId="65482DE4">
                  <w:pPr>
                    <w:spacing w:line="240" w:lineRule="auto"/>
                    <w:ind w:left="0" w:leftChars="0" w:firstLine="0" w:firstLineChars="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5-6、项目所在区域水环境质量能稳定达标，项目不属于大气重污染企业，项目建设与空间布局约束要求不相冲突。</w:t>
                  </w:r>
                </w:p>
                <w:p w14:paraId="6C93B8CC">
                  <w:pPr>
                    <w:spacing w:line="240" w:lineRule="auto"/>
                    <w:ind w:left="0" w:leftChars="0" w:firstLine="0" w:firstLineChars="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7、项目不涉及有色金属冶炼、电镀、制革、铅蓄电池制造等涉及重点重金属污染物产业建设。后续引入企业</w:t>
                  </w:r>
                  <w:r>
                    <w:rPr>
                      <w:rFonts w:hint="eastAsia" w:ascii="Times New Roman" w:hAnsi="Times New Roman" w:eastAsia="宋体" w:cs="Times New Roman"/>
                      <w:color w:val="auto"/>
                      <w:sz w:val="21"/>
                      <w:szCs w:val="21"/>
                      <w:lang w:val="en-US" w:eastAsia="zh-CN"/>
                    </w:rPr>
                    <w:t>需满足空间布局约束要求。</w:t>
                  </w:r>
                </w:p>
              </w:tc>
              <w:tc>
                <w:tcPr>
                  <w:tcW w:w="407" w:type="pct"/>
                  <w:noWrap w:val="0"/>
                  <w:vAlign w:val="center"/>
                </w:tcPr>
                <w:p w14:paraId="43836BD1">
                  <w:pPr>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14:paraId="49BC5B3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238" w:type="pct"/>
                  <w:vMerge w:val="continue"/>
                  <w:noWrap w:val="0"/>
                  <w:vAlign w:val="center"/>
                </w:tcPr>
                <w:p w14:paraId="2D846505">
                  <w:pPr>
                    <w:spacing w:line="240" w:lineRule="auto"/>
                    <w:ind w:left="0" w:leftChars="0" w:firstLine="0" w:firstLineChars="0"/>
                    <w:jc w:val="center"/>
                    <w:rPr>
                      <w:rFonts w:hint="default" w:ascii="Times New Roman" w:hAnsi="Times New Roman" w:eastAsia="宋体" w:cs="Times New Roman"/>
                      <w:color w:val="auto"/>
                      <w:sz w:val="21"/>
                      <w:szCs w:val="21"/>
                      <w:lang w:eastAsia="zh-CN"/>
                    </w:rPr>
                  </w:pPr>
                </w:p>
              </w:tc>
              <w:tc>
                <w:tcPr>
                  <w:tcW w:w="302" w:type="pct"/>
                  <w:noWrap w:val="0"/>
                  <w:vAlign w:val="center"/>
                </w:tcPr>
                <w:p w14:paraId="0C07F22B">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污染物排放管控</w:t>
                  </w:r>
                </w:p>
              </w:tc>
              <w:tc>
                <w:tcPr>
                  <w:tcW w:w="2753" w:type="pct"/>
                  <w:noWrap w:val="0"/>
                  <w:vAlign w:val="center"/>
                </w:tcPr>
                <w:p w14:paraId="02D2D844">
                  <w:pPr>
                    <w:spacing w:line="240" w:lineRule="auto"/>
                    <w:ind w:left="0" w:leftChars="0" w:firstLine="0" w:firstLineChars="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建设项目新增的主要污染物（含VOCs）排放量应按要求实行等量或倍量替代。重点行业建设项目新增的主要污染物排放量应同时满足《关于加强重点行业建设项目区域削减措施监督管理的通知》（环办环评〔2020〕36号）的要求。涉及新增总磷排放的建设项目应符合相关削减替代要求。新、改、扩建重点行业［2］建设项目要符合“闽环保固体〔2022〕17号”文件要求。</w:t>
                  </w:r>
                </w:p>
                <w:p w14:paraId="097414E7">
                  <w:pPr>
                    <w:spacing w:line="240" w:lineRule="auto"/>
                    <w:ind w:left="0" w:leftChars="0" w:firstLine="0" w:firstLineChars="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新改扩建钢铁、火电项目应执行超低排放限值，有色项目应当执行大气污染物特别排放限值。水泥行业新改扩建项目严格对照超低排放、能效标杆水平建设实施，现有项目超低排放改造应按“闽环规〔2023〕2号”文件的时限要求分步推进，2025年底前全面完成［2］［4］。</w:t>
                  </w:r>
                </w:p>
                <w:p w14:paraId="2C355205">
                  <w:pPr>
                    <w:spacing w:line="240" w:lineRule="auto"/>
                    <w:ind w:left="0" w:leftChars="0" w:firstLine="0" w:firstLineChars="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近岸海域汇水区域、“六江两溪”流域以及排入湖泊、水库等封闭、半封闭水域的城镇污水处理设施执行不低于一级A排放标准。到2025年，省级及以上各类开发区、工业园区完成“污水零直排区”建设，混合处理工业污水和生活污水的污水处理厂达到一级A排放标准。</w:t>
                  </w:r>
                </w:p>
                <w:p w14:paraId="3A04BFF3">
                  <w:pPr>
                    <w:spacing w:line="240" w:lineRule="auto"/>
                    <w:ind w:left="0" w:leftChars="0" w:firstLine="0" w:firstLineChars="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4.优化调整货物运输方式，提升铁路货运比例，推进钢铁、电力、电解铝、焦化等重点工业企业和工业园区货物由公路运输转向铁路运输。</w:t>
                  </w:r>
                </w:p>
                <w:p w14:paraId="34557034">
                  <w:pPr>
                    <w:spacing w:line="240" w:lineRule="auto"/>
                    <w:ind w:left="0" w:leftChars="0" w:firstLine="0" w:firstLineChars="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5.加强石化、涂料、纺织印染、橡胶、医药等行业新污染物环境风险管控。</w:t>
                  </w:r>
                </w:p>
              </w:tc>
              <w:tc>
                <w:tcPr>
                  <w:tcW w:w="1298" w:type="pct"/>
                  <w:noWrap w:val="0"/>
                  <w:vAlign w:val="center"/>
                </w:tcPr>
                <w:p w14:paraId="3006947D">
                  <w:pPr>
                    <w:spacing w:line="240" w:lineRule="auto"/>
                    <w:ind w:left="0" w:leftChars="0"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本项目为房地产-标准厂房建设项目，后续引入企业若涉及</w:t>
                  </w:r>
                  <w:r>
                    <w:rPr>
                      <w:rFonts w:hint="default" w:ascii="Times New Roman" w:hAnsi="Times New Roman" w:eastAsia="宋体" w:cs="Times New Roman"/>
                      <w:color w:val="auto"/>
                      <w:sz w:val="21"/>
                      <w:szCs w:val="21"/>
                    </w:rPr>
                    <w:t>VOCs</w:t>
                  </w:r>
                  <w:r>
                    <w:rPr>
                      <w:rFonts w:hint="eastAsia" w:ascii="Times New Roman" w:hAnsi="Times New Roman" w:eastAsia="宋体" w:cs="Times New Roman"/>
                      <w:color w:val="auto"/>
                      <w:sz w:val="21"/>
                      <w:szCs w:val="21"/>
                    </w:rPr>
                    <w:t>排放，严格实行</w:t>
                  </w:r>
                  <w:r>
                    <w:rPr>
                      <w:rFonts w:hint="eastAsia" w:ascii="Times New Roman" w:hAnsi="Times New Roman" w:eastAsia="宋体" w:cs="Times New Roman"/>
                      <w:color w:val="auto"/>
                      <w:sz w:val="21"/>
                      <w:szCs w:val="21"/>
                      <w:lang w:val="en-US" w:eastAsia="zh-CN"/>
                    </w:rPr>
                    <w:t>倍量替代</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若涉及新增主要污染物应充分考虑当地环境质量和区域总量控制要求。</w:t>
                  </w:r>
                </w:p>
                <w:p w14:paraId="4EBC7849">
                  <w:pPr>
                    <w:spacing w:line="240" w:lineRule="auto"/>
                    <w:ind w:left="0" w:leftChars="0" w:firstLine="0" w:firstLineChars="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3、项目无生产废水外排，</w:t>
                  </w:r>
                  <w:r>
                    <w:rPr>
                      <w:rFonts w:hint="eastAsia" w:ascii="Times New Roman" w:hAnsi="Times New Roman" w:eastAsia="宋体" w:cs="Times New Roman"/>
                      <w:color w:val="auto"/>
                      <w:sz w:val="21"/>
                      <w:szCs w:val="21"/>
                      <w:lang w:val="en-US" w:eastAsia="zh-CN"/>
                    </w:rPr>
                    <w:t>食堂污水经隔油池处理后与</w:t>
                  </w:r>
                  <w:r>
                    <w:rPr>
                      <w:rFonts w:hint="default" w:ascii="Times New Roman" w:hAnsi="Times New Roman" w:eastAsia="宋体" w:cs="Times New Roman"/>
                      <w:color w:val="auto"/>
                      <w:sz w:val="21"/>
                      <w:szCs w:val="21"/>
                      <w:lang w:val="en-US" w:eastAsia="zh-CN"/>
                    </w:rPr>
                    <w:t>生活污水</w:t>
                  </w:r>
                  <w:r>
                    <w:rPr>
                      <w:rFonts w:hint="eastAsia" w:ascii="Times New Roman" w:hAnsi="Times New Roman" w:eastAsia="宋体" w:cs="Times New Roman"/>
                      <w:color w:val="auto"/>
                      <w:sz w:val="21"/>
                      <w:szCs w:val="21"/>
                      <w:lang w:val="en-US" w:eastAsia="zh-CN"/>
                    </w:rPr>
                    <w:t>一起</w:t>
                  </w:r>
                  <w:r>
                    <w:rPr>
                      <w:rFonts w:hint="default" w:ascii="Times New Roman" w:hAnsi="Times New Roman" w:eastAsia="宋体" w:cs="Times New Roman"/>
                      <w:color w:val="auto"/>
                      <w:sz w:val="21"/>
                      <w:szCs w:val="21"/>
                      <w:lang w:val="en-US" w:eastAsia="zh-CN"/>
                    </w:rPr>
                    <w:t>经化粪池预处理后排入市政污水管网，纳入福州青口新区环境工程（污水处理厂）统一处理后达标排放。</w:t>
                  </w:r>
                </w:p>
              </w:tc>
              <w:tc>
                <w:tcPr>
                  <w:tcW w:w="407" w:type="pct"/>
                  <w:noWrap w:val="0"/>
                  <w:vAlign w:val="center"/>
                </w:tcPr>
                <w:p w14:paraId="3936532C">
                  <w:pPr>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14:paraId="389B39F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238" w:type="pct"/>
                  <w:vMerge w:val="continue"/>
                  <w:noWrap w:val="0"/>
                  <w:vAlign w:val="center"/>
                </w:tcPr>
                <w:p w14:paraId="54BDF6D3">
                  <w:pPr>
                    <w:spacing w:line="240" w:lineRule="auto"/>
                    <w:ind w:left="0" w:leftChars="0" w:firstLine="0" w:firstLineChars="0"/>
                    <w:jc w:val="center"/>
                    <w:rPr>
                      <w:rFonts w:hint="default" w:ascii="Times New Roman" w:hAnsi="Times New Roman" w:eastAsia="宋体" w:cs="Times New Roman"/>
                      <w:color w:val="auto"/>
                      <w:sz w:val="21"/>
                      <w:szCs w:val="21"/>
                      <w:lang w:eastAsia="zh-CN"/>
                    </w:rPr>
                  </w:pPr>
                  <w:bookmarkStart w:id="104" w:name="_Toc7491"/>
                  <w:bookmarkStart w:id="105" w:name="_Toc21210"/>
                </w:p>
              </w:tc>
              <w:tc>
                <w:tcPr>
                  <w:tcW w:w="302" w:type="pct"/>
                  <w:noWrap w:val="0"/>
                  <w:vAlign w:val="center"/>
                </w:tcPr>
                <w:p w14:paraId="39A8406F">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资源开发效率要求</w:t>
                  </w:r>
                </w:p>
              </w:tc>
              <w:tc>
                <w:tcPr>
                  <w:tcW w:w="2753" w:type="pct"/>
                  <w:noWrap w:val="0"/>
                  <w:vAlign w:val="center"/>
                </w:tcPr>
                <w:p w14:paraId="75582ACF">
                  <w:pPr>
                    <w:spacing w:line="240" w:lineRule="auto"/>
                    <w:ind w:left="0" w:leftChars="0" w:firstLine="0" w:firstLineChars="0"/>
                    <w:jc w:val="left"/>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1.实施能源消耗总量和强度双控。</w:t>
                  </w:r>
                </w:p>
                <w:p w14:paraId="54DB58B9">
                  <w:pPr>
                    <w:spacing w:line="240" w:lineRule="auto"/>
                    <w:ind w:left="0" w:leftChars="0" w:firstLine="0" w:firstLineChars="0"/>
                    <w:jc w:val="left"/>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2.强化产业园区单位土地面积投资强度和效用指标的刚性约束，提高土地利用效率。</w:t>
                  </w:r>
                </w:p>
                <w:p w14:paraId="21E57A78">
                  <w:pPr>
                    <w:spacing w:line="240" w:lineRule="auto"/>
                    <w:ind w:left="0" w:leftChars="0" w:firstLine="0" w:firstLineChars="0"/>
                    <w:jc w:val="left"/>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3.具备使用再生水条件但未充分利用的钢铁、火电、化工、制浆造纸、印染等项目，不得批准其新增取水许可。在沿海地区电力、化工、石化等行业，推行直接利用海水作为循环冷却等工业用水。</w:t>
                  </w:r>
                </w:p>
                <w:p w14:paraId="51EDFC30">
                  <w:pPr>
                    <w:spacing w:line="240" w:lineRule="auto"/>
                    <w:ind w:left="0" w:leftChars="0" w:firstLine="0" w:firstLineChars="0"/>
                    <w:jc w:val="left"/>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落实“闽环规〔2023〕1号”文件要求，不再新建每小时35蒸吨以下燃煤锅炉，以及每小时10蒸吨及以下燃生物质和其他使用高污染燃料的锅炉。集中供热管网覆盖范围内禁止新建、扩建分散燃煤、燃油等供热锅炉。</w:t>
                  </w:r>
                  <w:r>
                    <w:rPr>
                      <w:rFonts w:hint="eastAsia" w:ascii="Times New Roman" w:hAnsi="Times New Roman" w:eastAsia="宋体" w:cs="Times New Roman"/>
                      <w:color w:val="auto"/>
                      <w:sz w:val="21"/>
                      <w:szCs w:val="21"/>
                      <w:lang w:val="en-US" w:eastAsia="zh-CN"/>
                    </w:rPr>
                    <w:br w:type="textWrapping"/>
                  </w:r>
                  <w:r>
                    <w:rPr>
                      <w:rFonts w:hint="eastAsia" w:ascii="Times New Roman" w:hAnsi="Times New Roman" w:eastAsia="宋体" w:cs="Times New Roman"/>
                      <w:color w:val="auto"/>
                      <w:sz w:val="21"/>
                      <w:szCs w:val="21"/>
                      <w:lang w:val="en-US" w:eastAsia="zh-CN"/>
                    </w:rPr>
                    <w:t>5.落实“闽环保大气〔2023〕5号”文件要求，按照“提气、转电、控煤”的发展思路，推动陶瓷行业进一步优化用能结构，实现能源消费清洁低碳化。</w:t>
                  </w:r>
                </w:p>
              </w:tc>
              <w:tc>
                <w:tcPr>
                  <w:tcW w:w="1298" w:type="pct"/>
                  <w:noWrap w:val="0"/>
                  <w:vAlign w:val="center"/>
                </w:tcPr>
                <w:p w14:paraId="69BDD738">
                  <w:pPr>
                    <w:spacing w:line="240" w:lineRule="auto"/>
                    <w:ind w:left="0" w:leftChars="0" w:firstLine="0" w:firstLineChars="0"/>
                    <w:jc w:val="left"/>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项目为标准厂房建设项目，不涉及</w:t>
                  </w:r>
                  <w:r>
                    <w:rPr>
                      <w:rFonts w:hint="eastAsia" w:ascii="Times New Roman" w:hAnsi="Times New Roman" w:eastAsia="宋体" w:cs="Times New Roman"/>
                      <w:color w:val="auto"/>
                      <w:sz w:val="21"/>
                      <w:szCs w:val="21"/>
                      <w:lang w:val="en-US" w:eastAsia="zh-CN"/>
                    </w:rPr>
                    <w:t>锅炉</w:t>
                  </w:r>
                  <w:r>
                    <w:rPr>
                      <w:rFonts w:hint="eastAsia" w:ascii="Times New Roman" w:hAnsi="Times New Roman" w:eastAsia="宋体" w:cs="Times New Roman"/>
                      <w:color w:val="auto"/>
                      <w:sz w:val="21"/>
                      <w:szCs w:val="21"/>
                    </w:rPr>
                    <w:t>的</w:t>
                  </w:r>
                  <w:r>
                    <w:rPr>
                      <w:rFonts w:hint="eastAsia" w:ascii="Times New Roman" w:hAnsi="Times New Roman" w:eastAsia="宋体" w:cs="Times New Roman"/>
                      <w:color w:val="auto"/>
                      <w:sz w:val="21"/>
                      <w:szCs w:val="21"/>
                      <w:lang w:val="en-US" w:eastAsia="zh-CN"/>
                    </w:rPr>
                    <w:t>建设</w:t>
                  </w:r>
                  <w:r>
                    <w:rPr>
                      <w:rFonts w:hint="eastAsia" w:ascii="Times New Roman" w:hAnsi="Times New Roman" w:eastAsia="宋体" w:cs="Times New Roman"/>
                      <w:color w:val="auto"/>
                      <w:sz w:val="21"/>
                      <w:szCs w:val="21"/>
                    </w:rPr>
                    <w:t>使用</w:t>
                  </w:r>
                </w:p>
              </w:tc>
              <w:tc>
                <w:tcPr>
                  <w:tcW w:w="407" w:type="pct"/>
                  <w:noWrap w:val="0"/>
                  <w:vAlign w:val="center"/>
                </w:tcPr>
                <w:p w14:paraId="5919605A">
                  <w:pPr>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bookmarkEnd w:id="104"/>
            <w:bookmarkEnd w:id="105"/>
          </w:tbl>
          <w:p w14:paraId="5C37DC98">
            <w:pPr>
              <w:ind w:firstLine="480"/>
              <w:rPr>
                <w:rFonts w:hint="default"/>
                <w:color w:val="auto"/>
              </w:rPr>
            </w:pPr>
            <w:r>
              <w:rPr>
                <w:rFonts w:hint="eastAsia" w:ascii="Times New Roman" w:hAnsi="Times New Roman" w:eastAsia="宋体" w:cs="宋体"/>
                <w:color w:val="auto"/>
                <w:kern w:val="2"/>
                <w:sz w:val="24"/>
                <w:szCs w:val="24"/>
                <w:highlight w:val="none"/>
                <w:lang w:val="en-US" w:eastAsia="zh-CN" w:bidi="ar-SA"/>
              </w:rPr>
              <w:t>根据上述分析，本项目符合</w:t>
            </w:r>
            <w:r>
              <w:rPr>
                <w:rFonts w:hint="eastAsia" w:ascii="Times New Roman" w:hAnsi="Times New Roman" w:eastAsia="宋体" w:cs="Times New Roman"/>
                <w:color w:val="auto"/>
                <w:kern w:val="0"/>
                <w:sz w:val="24"/>
                <w:szCs w:val="24"/>
                <w:highlight w:val="none"/>
                <w:lang w:val="en-US" w:eastAsia="zh-CN" w:bidi="ar"/>
              </w:rPr>
              <w:t>《福建省生态环境厅关于发布2023年生态环境分区管控动态更新成果的通知》（2024年4月15日）</w:t>
            </w:r>
            <w:r>
              <w:rPr>
                <w:rFonts w:hint="eastAsia" w:ascii="Times New Roman" w:hAnsi="Times New Roman" w:eastAsia="宋体" w:cs="宋体"/>
                <w:color w:val="auto"/>
                <w:kern w:val="2"/>
                <w:sz w:val="24"/>
                <w:szCs w:val="24"/>
                <w:highlight w:val="none"/>
                <w:lang w:val="en-US" w:eastAsia="zh-CN" w:bidi="ar-SA"/>
              </w:rPr>
              <w:t>中的相关规定。</w:t>
            </w:r>
          </w:p>
          <w:p w14:paraId="4E445E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sz w:val="24"/>
                <w:szCs w:val="24"/>
                <w:highlight w:val="none"/>
                <w:lang w:val="en-US" w:eastAsia="zh-CN"/>
              </w:rPr>
            </w:pPr>
            <w:r>
              <w:rPr>
                <w:rFonts w:hint="default" w:ascii="Times New Roman" w:hAnsi="Times New Roman" w:cs="Times New Roman"/>
                <w:color w:val="auto"/>
              </w:rPr>
              <w:t>②</w:t>
            </w:r>
            <w:r>
              <w:rPr>
                <w:rFonts w:hint="default" w:ascii="Times New Roman" w:hAnsi="Times New Roman" w:eastAsia="宋体" w:cs="Times New Roman"/>
                <w:color w:val="auto"/>
                <w:spacing w:val="0"/>
                <w:sz w:val="24"/>
                <w:szCs w:val="24"/>
                <w:highlight w:val="none"/>
                <w:lang w:val="en-US" w:eastAsia="zh-CN"/>
              </w:rPr>
              <w:t>与福州市生态环境</w:t>
            </w:r>
            <w:r>
              <w:rPr>
                <w:rFonts w:hint="eastAsia" w:ascii="Times New Roman" w:hAnsi="Times New Roman" w:eastAsia="宋体" w:cs="Times New Roman"/>
                <w:color w:val="auto"/>
                <w:spacing w:val="0"/>
                <w:sz w:val="24"/>
                <w:szCs w:val="24"/>
                <w:highlight w:val="none"/>
                <w:lang w:val="en-US" w:eastAsia="zh-CN"/>
              </w:rPr>
              <w:t>准入清单（2024版）</w:t>
            </w:r>
            <w:r>
              <w:rPr>
                <w:rFonts w:hint="default" w:ascii="Times New Roman" w:hAnsi="Times New Roman" w:eastAsia="宋体" w:cs="Times New Roman"/>
                <w:color w:val="auto"/>
                <w:spacing w:val="0"/>
                <w:sz w:val="24"/>
                <w:szCs w:val="24"/>
                <w:highlight w:val="none"/>
                <w:lang w:val="en-US" w:eastAsia="zh-CN"/>
              </w:rPr>
              <w:t>符合性分析</w:t>
            </w:r>
          </w:p>
          <w:p w14:paraId="32AC03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r>
              <w:rPr>
                <w:rFonts w:cs="宋体"/>
                <w:color w:val="auto"/>
                <w:sz w:val="24"/>
                <w:highlight w:val="none"/>
              </w:rPr>
              <w:t>根据</w:t>
            </w:r>
            <w:r>
              <w:rPr>
                <w:rFonts w:hint="eastAsia" w:ascii="Times New Roman" w:hAnsi="Times New Roman" w:eastAsia="宋体" w:cs="Times New Roman"/>
                <w:color w:val="auto"/>
                <w:kern w:val="0"/>
                <w:sz w:val="24"/>
                <w:szCs w:val="24"/>
                <w:highlight w:val="none"/>
                <w:lang w:val="en-US" w:eastAsia="zh-CN" w:bidi="ar"/>
              </w:rPr>
              <w:t>《福州市生态环境局关于发布福州市2024年生态环境分区管控动态更新成果的通知》（</w:t>
            </w:r>
            <w:r>
              <w:rPr>
                <w:rFonts w:hint="default" w:cs="宋体"/>
                <w:color w:val="auto"/>
                <w:sz w:val="24"/>
                <w:highlight w:val="none"/>
                <w:lang w:val="en-US" w:eastAsia="zh-CN"/>
              </w:rPr>
              <w:t>榕</w:t>
            </w:r>
            <w:r>
              <w:rPr>
                <w:rFonts w:hint="eastAsia" w:cs="宋体"/>
                <w:color w:val="auto"/>
                <w:sz w:val="24"/>
                <w:highlight w:val="none"/>
                <w:lang w:val="en-US" w:eastAsia="zh-CN"/>
              </w:rPr>
              <w:t>环保综</w:t>
            </w:r>
            <w:r>
              <w:rPr>
                <w:rFonts w:hint="default" w:cs="宋体"/>
                <w:color w:val="auto"/>
                <w:sz w:val="24"/>
                <w:highlight w:val="none"/>
                <w:lang w:val="en-US" w:eastAsia="zh-CN"/>
              </w:rPr>
              <w:t>〔202</w:t>
            </w:r>
            <w:r>
              <w:rPr>
                <w:rFonts w:hint="eastAsia" w:cs="宋体"/>
                <w:color w:val="auto"/>
                <w:sz w:val="24"/>
                <w:highlight w:val="none"/>
                <w:lang w:val="en-US" w:eastAsia="zh-CN"/>
              </w:rPr>
              <w:t>5</w:t>
            </w:r>
            <w:r>
              <w:rPr>
                <w:rFonts w:hint="default" w:cs="宋体"/>
                <w:color w:val="auto"/>
                <w:sz w:val="24"/>
                <w:highlight w:val="none"/>
                <w:lang w:val="en-US" w:eastAsia="zh-CN"/>
              </w:rPr>
              <w:t>〕</w:t>
            </w:r>
            <w:r>
              <w:rPr>
                <w:rFonts w:hint="eastAsia" w:cs="宋体"/>
                <w:color w:val="auto"/>
                <w:sz w:val="24"/>
                <w:highlight w:val="none"/>
                <w:lang w:val="en-US" w:eastAsia="zh-CN"/>
              </w:rPr>
              <w:t>1</w:t>
            </w:r>
            <w:r>
              <w:rPr>
                <w:rFonts w:hint="default" w:cs="宋体"/>
                <w:color w:val="auto"/>
                <w:sz w:val="24"/>
                <w:highlight w:val="none"/>
                <w:lang w:val="en-US" w:eastAsia="zh-CN"/>
              </w:rPr>
              <w:t>号</w:t>
            </w:r>
            <w:r>
              <w:rPr>
                <w:rFonts w:hint="eastAsia" w:ascii="Times New Roman" w:hAnsi="Times New Roman" w:eastAsia="宋体" w:cs="Times New Roman"/>
                <w:color w:val="auto"/>
                <w:kern w:val="0"/>
                <w:sz w:val="24"/>
                <w:szCs w:val="24"/>
                <w:highlight w:val="none"/>
                <w:lang w:val="en-US" w:eastAsia="zh-CN" w:bidi="ar"/>
              </w:rPr>
              <w:t>）</w:t>
            </w:r>
            <w:r>
              <w:rPr>
                <w:rFonts w:cs="宋体"/>
                <w:color w:val="auto"/>
                <w:sz w:val="24"/>
                <w:highlight w:val="none"/>
              </w:rPr>
              <w:t>相关要求分析，</w:t>
            </w:r>
            <w:r>
              <w:rPr>
                <w:rFonts w:hint="eastAsia" w:ascii="Times New Roman" w:hAnsi="Times New Roman" w:eastAsia="宋体" w:cs="Times New Roman"/>
                <w:color w:val="auto"/>
                <w:spacing w:val="0"/>
                <w:sz w:val="24"/>
                <w:szCs w:val="24"/>
                <w:highlight w:val="none"/>
                <w:lang w:val="en-US" w:eastAsia="zh-CN"/>
              </w:rPr>
              <w:t>本项目关于福州市生态环境总体准入要求符合性分析详见表1.</w:t>
            </w:r>
            <w:r>
              <w:rPr>
                <w:rFonts w:hint="eastAsia" w:cs="Times New Roman"/>
                <w:color w:val="auto"/>
                <w:spacing w:val="0"/>
                <w:sz w:val="24"/>
                <w:szCs w:val="24"/>
                <w:highlight w:val="none"/>
                <w:lang w:val="en-US" w:eastAsia="zh-CN"/>
              </w:rPr>
              <w:t>6</w:t>
            </w:r>
            <w:r>
              <w:rPr>
                <w:rFonts w:hint="eastAsia" w:ascii="Times New Roman" w:hAnsi="Times New Roman" w:eastAsia="宋体" w:cs="Times New Roman"/>
                <w:color w:val="auto"/>
                <w:spacing w:val="0"/>
                <w:sz w:val="24"/>
                <w:szCs w:val="24"/>
                <w:highlight w:val="none"/>
                <w:lang w:val="en-US" w:eastAsia="zh-CN"/>
              </w:rPr>
              <w:t>-2。</w:t>
            </w:r>
          </w:p>
          <w:p w14:paraId="4A762480">
            <w:pPr>
              <w:pStyle w:val="24"/>
              <w:rPr>
                <w:color w:val="auto"/>
              </w:rPr>
            </w:pPr>
            <w:r>
              <w:rPr>
                <w:color w:val="auto"/>
              </w:rPr>
              <w:t>与</w:t>
            </w:r>
            <w:r>
              <w:rPr>
                <w:rFonts w:hint="eastAsia"/>
                <w:color w:val="auto"/>
              </w:rPr>
              <w:t>福州市生态环境总体准入要求</w:t>
            </w:r>
            <w:r>
              <w:rPr>
                <w:color w:val="auto"/>
              </w:rPr>
              <w:t>符合性分析</w:t>
            </w:r>
          </w:p>
          <w:tbl>
            <w:tblPr>
              <w:tblStyle w:val="17"/>
              <w:tblW w:w="48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41"/>
              <w:gridCol w:w="595"/>
              <w:gridCol w:w="639"/>
              <w:gridCol w:w="7514"/>
              <w:gridCol w:w="1727"/>
              <w:gridCol w:w="558"/>
            </w:tblGrid>
            <w:tr w14:paraId="0EFFA7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0" w:type="pct"/>
                  <w:gridSpan w:val="2"/>
                  <w:vAlign w:val="center"/>
                </w:tcPr>
                <w:p w14:paraId="31631346">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适用范围</w:t>
                  </w:r>
                </w:p>
              </w:tc>
              <w:tc>
                <w:tcPr>
                  <w:tcW w:w="3522" w:type="pct"/>
                  <w:gridSpan w:val="2"/>
                  <w:vAlign w:val="center"/>
                </w:tcPr>
                <w:p w14:paraId="40E736ED">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管控要求</w:t>
                  </w:r>
                </w:p>
              </w:tc>
              <w:tc>
                <w:tcPr>
                  <w:tcW w:w="746" w:type="pct"/>
                  <w:vAlign w:val="center"/>
                </w:tcPr>
                <w:p w14:paraId="0132FB6B">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本项目情况</w:t>
                  </w:r>
                </w:p>
              </w:tc>
              <w:tc>
                <w:tcPr>
                  <w:tcW w:w="241" w:type="pct"/>
                  <w:vAlign w:val="center"/>
                </w:tcPr>
                <w:p w14:paraId="1BE3D8C4">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符合性</w:t>
                  </w:r>
                </w:p>
              </w:tc>
            </w:tr>
            <w:tr w14:paraId="4D1A90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3" w:type="pct"/>
                  <w:vMerge w:val="restart"/>
                  <w:vAlign w:val="center"/>
                </w:tcPr>
                <w:p w14:paraId="00B98160">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福州市</w:t>
                  </w:r>
                </w:p>
              </w:tc>
              <w:tc>
                <w:tcPr>
                  <w:tcW w:w="257" w:type="pct"/>
                  <w:vMerge w:val="restart"/>
                  <w:vAlign w:val="center"/>
                </w:tcPr>
                <w:p w14:paraId="67A4E633">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全市</w:t>
                  </w:r>
                </w:p>
              </w:tc>
              <w:tc>
                <w:tcPr>
                  <w:tcW w:w="276" w:type="pct"/>
                  <w:vMerge w:val="restart"/>
                  <w:vAlign w:val="center"/>
                </w:tcPr>
                <w:p w14:paraId="3C201C11">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空间布局约束</w:t>
                  </w:r>
                </w:p>
              </w:tc>
              <w:tc>
                <w:tcPr>
                  <w:tcW w:w="3246" w:type="pct"/>
                  <w:vAlign w:val="center"/>
                </w:tcPr>
                <w:p w14:paraId="04495F1D">
                  <w:pPr>
                    <w:numPr>
                      <w:ilvl w:val="0"/>
                      <w:numId w:val="4"/>
                    </w:numPr>
                    <w:spacing w:line="240" w:lineRule="auto"/>
                    <w:ind w:firstLine="0" w:firstLineChars="0"/>
                    <w:jc w:val="left"/>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优先保护单元中的生态保护红线</w:t>
                  </w:r>
                </w:p>
                <w:p w14:paraId="36E1843B">
                  <w:pPr>
                    <w:numPr>
                      <w:ilvl w:val="0"/>
                      <w:numId w:val="5"/>
                    </w:numPr>
                    <w:spacing w:line="24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根据《关于在国土空间规划中统筹划定落实三条控制线的指导意见》《自然资源部生态环境部国家林业和草原局关于加强生态保护红线管理的通知（试行）》，加强生态保护红线管理，严守自然生态安全边界。生态保护红线内，自然保护地核心保护区原则上禁止人为活动，</w:t>
                  </w:r>
                  <w:r>
                    <w:rPr>
                      <w:rFonts w:hint="eastAsia" w:cs="Times New Roman"/>
                      <w:color w:val="auto"/>
                      <w:sz w:val="21"/>
                      <w:szCs w:val="21"/>
                      <w:lang w:eastAsia="zh-CN"/>
                    </w:rPr>
                    <w:t>其他</w:t>
                  </w:r>
                  <w:r>
                    <w:rPr>
                      <w:rFonts w:hint="default" w:ascii="Times New Roman" w:hAnsi="Times New Roman" w:eastAsia="宋体" w:cs="Times New Roman"/>
                      <w:color w:val="auto"/>
                      <w:sz w:val="21"/>
                      <w:szCs w:val="21"/>
                    </w:rPr>
                    <w:t>区域禁止开发性、生产性建设活动，在符合法律法规的前提下，仅允许以下对生态功能不造成破坏的有限人为活动。生态保护红线内自然保护区、风景名胜区、饮用水水源保护区等区域，依照法律法规执行。（1）管护巡护、保护执法、科学研究、调查监测、测绘导航、防灾减灾救灾、军事国防、疫情防控等活动及相关的必要设施修筑。（2）原住居民和其他合法权益主体，允许在不扩大现有建设用地、用海用岛、耕地、水产养殖规模和放牧强度（符合草畜平衡管理规定）的前提下，开展种植、放牧、捕捞、养殖（不包括投礁型海洋牧场、围海养殖）等活动，修筑生产生活设施。（3）经依法批准的考古调查发掘、古生物化石调查发掘、标本采集和文物保护活动。（4）按规定对人工商品林进行抚育采伐，或以提升森林质量、优化栖息地、建设生物防火隔离带等为目的的树种更新，依法开展的竹林采伐经营。（5）不破坏生态功能的适度参观旅游、科普宣教及符合相关规划的配套性服务设施和相关的必要公共设施建设及维护。（6）必须且无法避让、符合县级以上国土空间规划的线性基础设施、通讯和防洪、供水设施建设和船舶航行、航道疏浚清淤等活动；已有的合法水利、交通运输等设施运行维护改造。（7）地质调查与矿产资源勘查开采。包括：基础地质调查和战略性矿产资源远景调查等公益性工作；铀矿勘查开采活动，可办理矿业权登记；已依法设立的油气探矿权继续勘查活动，可办理探矿权延续、变更（不含扩大勘查区块范围）、保留、注销，当发现可供开采油气资源并探明储量时，可将开采拟占用的地表或海域范围依照国家相关规定调出生态保护红线；已依法设立的油气采矿权不扩大用地用海范围，继续开采，可办理采矿权延续、变更（不含扩大矿区范围）、注销；已依法设立的矿泉水和地热采矿权，在不超出已经核定的生产规模、不新增生产设施的前提下继续开采，可办理采矿权延续、变更（不含扩大矿区范围）、注销；已依法设立和新立铬、铜、镍、锂、钴、锆、钾盐、（中）重稀土矿等战略性矿产探矿权开展勘查活动，可办理探矿权登记，因国家战略需要开展开采活动的，可办理采矿权登记。上述勘查开采活动，应落实减缓生态环境影响措施，严格执行绿色勘查、开采及矿山环境生态修复相关要求。（8）依据县级以上国土空间规划和生态保护修复专项规划开展的生态修复。（9）法律法规规定允许的其他人为活动。2.依据《福建省自然资源厅福建省生态环境厅福建省林业局关于进一步加强生态保护红线监管的通知（试行）》（闽自然资发〔2023〕56号），允许占用生态保护红线的重大项目范围：（1）党中央、国务院发布文件或批准规划中明确具体名称的项目和国务院批准的项目。（2）中央军委及其有关部门批准的军事国防项目。（3）国家级规划（指国务院及其有关部门正式颁布）明确的交通、水利项目。（4）国家级规划明确的电网项目，国家级规划明确的且符合国家产业政策的能源矿产勘查开采、油气管线、水电、核电项目。（5）为贯彻落实党中央、国务院重大决策部署，国务院投资主管部门或国务院投资主管部门会同有关部门确认的交通、能源、水利等基础设施项目。（6）按照国家重大项目用地保障工作机制要求，国家发展改革委会同有关部门确认的需中央加大建设用地保障力度，确实难以避让的国家重大项目。</w:t>
                  </w:r>
                </w:p>
              </w:tc>
              <w:tc>
                <w:tcPr>
                  <w:tcW w:w="746" w:type="pct"/>
                  <w:vAlign w:val="center"/>
                </w:tcPr>
                <w:p w14:paraId="049A8CED">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lang w:val="en-US" w:eastAsia="zh-CN"/>
                    </w:rPr>
                    <w:t>位于</w:t>
                  </w:r>
                  <w:r>
                    <w:rPr>
                      <w:rFonts w:hint="eastAsia" w:ascii="Times New Roman" w:hAnsi="Times New Roman" w:eastAsia="宋体" w:cs="Times New Roman"/>
                      <w:color w:val="auto"/>
                      <w:sz w:val="21"/>
                      <w:szCs w:val="21"/>
                    </w:rPr>
                    <w:t>福州市闽侯县兰圃</w:t>
                  </w:r>
                  <w:r>
                    <w:rPr>
                      <w:rFonts w:hint="eastAsia" w:ascii="Times New Roman" w:hAnsi="Times New Roman" w:eastAsia="宋体" w:cs="Times New Roman"/>
                      <w:color w:val="auto"/>
                      <w:sz w:val="21"/>
                      <w:szCs w:val="21"/>
                      <w:lang w:val="en-US" w:eastAsia="zh-CN"/>
                    </w:rPr>
                    <w:t>村</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不涉及优先保护单元中的生态保护红线</w:t>
                  </w:r>
                </w:p>
              </w:tc>
              <w:tc>
                <w:tcPr>
                  <w:tcW w:w="241" w:type="pct"/>
                  <w:vAlign w:val="center"/>
                </w:tcPr>
                <w:p w14:paraId="381D0A22">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0CA59D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3" w:type="pct"/>
                  <w:vMerge w:val="continue"/>
                  <w:vAlign w:val="center"/>
                </w:tcPr>
                <w:p w14:paraId="48257DF2">
                  <w:pPr>
                    <w:spacing w:line="240" w:lineRule="auto"/>
                    <w:jc w:val="center"/>
                    <w:rPr>
                      <w:rFonts w:hint="default" w:ascii="Times New Roman" w:hAnsi="Times New Roman" w:eastAsia="宋体" w:cs="Times New Roman"/>
                      <w:color w:val="auto"/>
                      <w:sz w:val="21"/>
                      <w:szCs w:val="21"/>
                    </w:rPr>
                  </w:pPr>
                </w:p>
              </w:tc>
              <w:tc>
                <w:tcPr>
                  <w:tcW w:w="257" w:type="pct"/>
                  <w:vMerge w:val="continue"/>
                  <w:vAlign w:val="center"/>
                </w:tcPr>
                <w:p w14:paraId="40BD42CB">
                  <w:pPr>
                    <w:spacing w:line="240" w:lineRule="auto"/>
                    <w:jc w:val="center"/>
                    <w:rPr>
                      <w:rFonts w:hint="default" w:ascii="Times New Roman" w:hAnsi="Times New Roman" w:eastAsia="宋体" w:cs="Times New Roman"/>
                      <w:color w:val="auto"/>
                      <w:sz w:val="21"/>
                      <w:szCs w:val="21"/>
                    </w:rPr>
                  </w:pPr>
                </w:p>
              </w:tc>
              <w:tc>
                <w:tcPr>
                  <w:tcW w:w="276" w:type="pct"/>
                  <w:vMerge w:val="continue"/>
                  <w:vAlign w:val="center"/>
                </w:tcPr>
                <w:p w14:paraId="556E5CE7">
                  <w:pPr>
                    <w:spacing w:line="240" w:lineRule="auto"/>
                    <w:jc w:val="center"/>
                    <w:rPr>
                      <w:rFonts w:hint="default" w:ascii="Times New Roman" w:hAnsi="Times New Roman" w:eastAsia="宋体" w:cs="Times New Roman"/>
                      <w:color w:val="auto"/>
                      <w:sz w:val="21"/>
                      <w:szCs w:val="21"/>
                    </w:rPr>
                  </w:pPr>
                </w:p>
              </w:tc>
              <w:tc>
                <w:tcPr>
                  <w:tcW w:w="3246" w:type="pct"/>
                  <w:vAlign w:val="center"/>
                </w:tcPr>
                <w:p w14:paraId="778A5A7E">
                  <w:pPr>
                    <w:numPr>
                      <w:ilvl w:val="0"/>
                      <w:numId w:val="4"/>
                    </w:numPr>
                    <w:spacing w:line="240" w:lineRule="auto"/>
                    <w:ind w:left="0" w:leftChars="0" w:firstLine="0" w:firstLineChars="0"/>
                    <w:jc w:val="left"/>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优先保护单元中的一般生态空间</w:t>
                  </w:r>
                </w:p>
                <w:p w14:paraId="7AFE4386">
                  <w:pPr>
                    <w:numPr>
                      <w:ilvl w:val="0"/>
                      <w:numId w:val="0"/>
                    </w:numPr>
                    <w:spacing w:line="240" w:lineRule="auto"/>
                    <w:ind w:left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生态空间以保护和修复生态环境、提供生态产品和服务为首要任务，因地制宜地发展不影响主体功能定位的适宜产业。2.一般生态空间内未纳入生态保护红线的饮用水水源保护区等各类法定保护地，其管控要求依照相关法律法规执行。3.一般生态空间内现有合法的水泥厂、矿山开发等生产性设施及生活垃圾处置等民生工程予以保留，应按照法律法规要求落实污染防治和生态保护措施，避免对生态功能造成破坏</w:t>
                  </w:r>
                </w:p>
              </w:tc>
              <w:tc>
                <w:tcPr>
                  <w:tcW w:w="746" w:type="pct"/>
                  <w:vAlign w:val="center"/>
                </w:tcPr>
                <w:p w14:paraId="45832155">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lang w:val="en-US" w:eastAsia="zh-CN"/>
                    </w:rPr>
                    <w:t>位于</w:t>
                  </w:r>
                  <w:r>
                    <w:rPr>
                      <w:rFonts w:hint="eastAsia"/>
                      <w:color w:val="auto"/>
                      <w:sz w:val="21"/>
                      <w:szCs w:val="21"/>
                    </w:rPr>
                    <w:t>福州市闽侯县兰圃</w:t>
                  </w:r>
                  <w:r>
                    <w:rPr>
                      <w:rFonts w:hint="eastAsia"/>
                      <w:color w:val="auto"/>
                      <w:sz w:val="21"/>
                      <w:szCs w:val="21"/>
                      <w:lang w:val="en-US" w:eastAsia="zh-CN"/>
                    </w:rPr>
                    <w:t>村</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不涉及优先保护单元中的一般生态空间</w:t>
                  </w:r>
                </w:p>
              </w:tc>
              <w:tc>
                <w:tcPr>
                  <w:tcW w:w="241" w:type="pct"/>
                  <w:vAlign w:val="center"/>
                </w:tcPr>
                <w:p w14:paraId="143E0092">
                  <w:pPr>
                    <w:spacing w:line="240" w:lineRule="auto"/>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符合</w:t>
                  </w:r>
                </w:p>
              </w:tc>
            </w:tr>
            <w:tr w14:paraId="51BC29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3" w:type="pct"/>
                  <w:vMerge w:val="continue"/>
                  <w:vAlign w:val="center"/>
                </w:tcPr>
                <w:p w14:paraId="6AB335BB">
                  <w:pPr>
                    <w:spacing w:line="240" w:lineRule="auto"/>
                    <w:jc w:val="center"/>
                    <w:rPr>
                      <w:rFonts w:hint="default" w:ascii="Times New Roman" w:hAnsi="Times New Roman" w:eastAsia="宋体" w:cs="Times New Roman"/>
                      <w:color w:val="auto"/>
                      <w:sz w:val="21"/>
                      <w:szCs w:val="21"/>
                    </w:rPr>
                  </w:pPr>
                </w:p>
              </w:tc>
              <w:tc>
                <w:tcPr>
                  <w:tcW w:w="257" w:type="pct"/>
                  <w:vMerge w:val="continue"/>
                  <w:vAlign w:val="center"/>
                </w:tcPr>
                <w:p w14:paraId="58D70F42">
                  <w:pPr>
                    <w:spacing w:line="240" w:lineRule="auto"/>
                    <w:jc w:val="center"/>
                    <w:rPr>
                      <w:rFonts w:hint="default" w:ascii="Times New Roman" w:hAnsi="Times New Roman" w:eastAsia="宋体" w:cs="Times New Roman"/>
                      <w:color w:val="auto"/>
                      <w:sz w:val="21"/>
                      <w:szCs w:val="21"/>
                    </w:rPr>
                  </w:pPr>
                </w:p>
              </w:tc>
              <w:tc>
                <w:tcPr>
                  <w:tcW w:w="276" w:type="pct"/>
                  <w:vMerge w:val="continue"/>
                  <w:vAlign w:val="center"/>
                </w:tcPr>
                <w:p w14:paraId="316C9DEB">
                  <w:pPr>
                    <w:spacing w:line="240" w:lineRule="auto"/>
                    <w:jc w:val="center"/>
                    <w:rPr>
                      <w:rFonts w:hint="default" w:ascii="Times New Roman" w:hAnsi="Times New Roman" w:eastAsia="宋体" w:cs="Times New Roman"/>
                      <w:color w:val="auto"/>
                      <w:sz w:val="21"/>
                      <w:szCs w:val="21"/>
                    </w:rPr>
                  </w:pPr>
                </w:p>
              </w:tc>
              <w:tc>
                <w:tcPr>
                  <w:tcW w:w="3246" w:type="pct"/>
                  <w:vAlign w:val="center"/>
                </w:tcPr>
                <w:p w14:paraId="150A2F98">
                  <w:pPr>
                    <w:numPr>
                      <w:ilvl w:val="0"/>
                      <w:numId w:val="4"/>
                    </w:numPr>
                    <w:spacing w:line="240" w:lineRule="auto"/>
                    <w:ind w:left="0" w:leftChars="0" w:firstLine="0" w:firstLineChars="0"/>
                    <w:jc w:val="left"/>
                    <w:rPr>
                      <w:rFonts w:hint="default" w:ascii="Times New Roman" w:hAnsi="Times New Roman" w:eastAsia="宋体" w:cs="Times New Roman"/>
                      <w:b/>
                      <w:bCs/>
                      <w:color w:val="auto"/>
                      <w:sz w:val="21"/>
                      <w:szCs w:val="21"/>
                    </w:rPr>
                  </w:pPr>
                  <w:r>
                    <w:rPr>
                      <w:rFonts w:hint="eastAsia" w:cs="Times New Roman"/>
                      <w:b/>
                      <w:bCs/>
                      <w:color w:val="auto"/>
                      <w:sz w:val="21"/>
                      <w:szCs w:val="21"/>
                      <w:lang w:eastAsia="zh-CN"/>
                    </w:rPr>
                    <w:t>其他</w:t>
                  </w:r>
                  <w:r>
                    <w:rPr>
                      <w:rFonts w:hint="default" w:ascii="Times New Roman" w:hAnsi="Times New Roman" w:eastAsia="宋体" w:cs="Times New Roman"/>
                      <w:b/>
                      <w:bCs/>
                      <w:color w:val="auto"/>
                      <w:sz w:val="21"/>
                      <w:szCs w:val="21"/>
                    </w:rPr>
                    <w:t>要求</w:t>
                  </w:r>
                </w:p>
                <w:p w14:paraId="6FD887EA">
                  <w:pPr>
                    <w:numPr>
                      <w:ilvl w:val="0"/>
                      <w:numId w:val="0"/>
                    </w:numPr>
                    <w:spacing w:line="240" w:lineRule="auto"/>
                    <w:ind w:left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福州市石化中上游项目重点在福州江阴港城经济区、可门港经济区化工新材料产业园布局。2.禁止在闽江马尾罗星塔以上流域范围新、扩建制革项目，严控新（扩）建植物制浆、印染、合成革及人造革、电镀项目。3.禁止在通风廊道和主导风向的上风向布局大气重污染企业，推进建成区大气重污染企业搬迁或升级改造、环境风险企业搬迁或关闭退出。4.禁止新、改、扩建生产高VOCs含量有机溶剂型涂料、油墨和胶黏剂的项目。5.持续加强闽清等地建陶产业的环境综合治理，充分衔接国土空间规划和生态环境分区管控，并对照产业政策、城市总体发展规划等要求，进一步明确发展定位，优化产业布局和规模。6.新建、扩建的涉及重点重金属污染物［1］的有色金属冶炼、电镀、制革、铅蓄电池制造企业应优先选择布设在依法合规设立并经规划环评、环境基础设施和环境风险防范措施齐全的产业园区。禁止低端落后产能向闽江中上游地区转移。禁止新建用汞的电石法（聚）氯乙烯生产工艺。加快推进专业电镀企业入园，到2025年底专业电镀企业入园率达到90%以上。7.禁止在流域上游新建、扩建重污染企业和项目。8.重要敏感水体及富营养化湖库生态缓冲带除相关政府部门批准的科学研究活动外，禁止</w:t>
                  </w:r>
                  <w:r>
                    <w:rPr>
                      <w:rFonts w:hint="eastAsia" w:cs="Times New Roman"/>
                      <w:color w:val="auto"/>
                      <w:sz w:val="21"/>
                      <w:szCs w:val="21"/>
                      <w:lang w:eastAsia="zh-CN"/>
                    </w:rPr>
                    <w:t>其他可能</w:t>
                  </w:r>
                  <w:r>
                    <w:rPr>
                      <w:rFonts w:hint="default" w:ascii="Times New Roman" w:hAnsi="Times New Roman" w:eastAsia="宋体" w:cs="Times New Roman"/>
                      <w:color w:val="auto"/>
                      <w:sz w:val="21"/>
                      <w:szCs w:val="21"/>
                    </w:rPr>
                    <w:t>对保护区构成危害或不良影响的大规模生产、建设活动。9.新、改、扩建煤电、钢铁、建材、石化、化工等“两高”项目，严格落实国家、省、市产业规划、产业政策、“三线一单”、规划环评，以及产能置换、煤炭消费减量替代、区域污染削减等相关要求。10.单元内涉及永久基本农田的，应按照《福建省基本农田保护条例》（2010年修正本）、《国土资源部关于全面实行永久</w:t>
                  </w:r>
                  <w:r>
                    <w:rPr>
                      <w:rFonts w:hint="eastAsia" w:cs="Times New Roman"/>
                      <w:color w:val="auto"/>
                      <w:sz w:val="21"/>
                      <w:szCs w:val="21"/>
                      <w:lang w:eastAsia="zh-CN"/>
                    </w:rPr>
                    <w:t>基本农田</w:t>
                  </w:r>
                  <w:r>
                    <w:rPr>
                      <w:rFonts w:hint="default" w:ascii="Times New Roman" w:hAnsi="Times New Roman" w:eastAsia="宋体" w:cs="Times New Roman"/>
                      <w:color w:val="auto"/>
                      <w:sz w:val="21"/>
                      <w:szCs w:val="21"/>
                    </w:rPr>
                    <w:t>特殊保护的通知》（国土资规〔2018〕1号）、《</w:t>
                  </w:r>
                  <w:r>
                    <w:rPr>
                      <w:rFonts w:hint="eastAsia" w:cs="Times New Roman"/>
                      <w:color w:val="auto"/>
                      <w:sz w:val="21"/>
                      <w:szCs w:val="21"/>
                      <w:lang w:eastAsia="zh-CN"/>
                    </w:rPr>
                    <w:t>中共中央、国务院</w:t>
                  </w:r>
                  <w:r>
                    <w:rPr>
                      <w:rFonts w:hint="default" w:ascii="Times New Roman" w:hAnsi="Times New Roman" w:eastAsia="宋体" w:cs="Times New Roman"/>
                      <w:color w:val="auto"/>
                      <w:sz w:val="21"/>
                      <w:szCs w:val="21"/>
                    </w:rPr>
                    <w:t>关于加强耕地保护和改进占补平衡的意见》（2017年1月9日）等相关文件要求进</w:t>
                  </w:r>
                  <w:r>
                    <w:rPr>
                      <w:rFonts w:hint="eastAsia" w:cs="Times New Roman"/>
                      <w:color w:val="auto"/>
                      <w:sz w:val="21"/>
                      <w:szCs w:val="21"/>
                      <w:lang w:eastAsia="zh-CN"/>
                    </w:rPr>
                    <w:t>行严</w:t>
                  </w:r>
                  <w:r>
                    <w:rPr>
                      <w:rFonts w:hint="default" w:ascii="Times New Roman" w:hAnsi="Times New Roman" w:eastAsia="宋体" w:cs="Times New Roman"/>
                      <w:color w:val="auto"/>
                      <w:sz w:val="21"/>
                      <w:szCs w:val="21"/>
                    </w:rPr>
                    <w:t>格管理，一般建设项目不得占用永久基本农田，重大建设项目选址确实难以避让永久基本农田的，必须依法依规办理。严禁通过擅自调整县乡国土空间规划，规避占用永久基本农田的审批。禁止随意砍伐防风固沙林和农田保护林。严格按照自然资源部、农业农村部、国家林业和草原局《关于严格耕地用途管制有关问题的通知》（自然资发〔2021〕166号）要求全面落实耕地用途管制。</w:t>
                  </w:r>
                </w:p>
              </w:tc>
              <w:tc>
                <w:tcPr>
                  <w:tcW w:w="746" w:type="pct"/>
                  <w:vAlign w:val="center"/>
                </w:tcPr>
                <w:p w14:paraId="1FF0C64D">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1、本项目为标准厂房建设，不涉及左列所诉行业</w:t>
                  </w:r>
                </w:p>
              </w:tc>
              <w:tc>
                <w:tcPr>
                  <w:tcW w:w="241" w:type="pct"/>
                  <w:vAlign w:val="center"/>
                </w:tcPr>
                <w:p w14:paraId="02D9BD03">
                  <w:pPr>
                    <w:spacing w:line="240" w:lineRule="auto"/>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符合</w:t>
                  </w:r>
                </w:p>
              </w:tc>
            </w:tr>
            <w:tr w14:paraId="5E3A01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3" w:type="pct"/>
                  <w:vMerge w:val="continue"/>
                  <w:vAlign w:val="center"/>
                </w:tcPr>
                <w:p w14:paraId="29A13999">
                  <w:pPr>
                    <w:spacing w:line="240" w:lineRule="auto"/>
                    <w:jc w:val="center"/>
                    <w:rPr>
                      <w:rFonts w:hint="default" w:ascii="Times New Roman" w:hAnsi="Times New Roman" w:eastAsia="宋体" w:cs="Times New Roman"/>
                      <w:color w:val="auto"/>
                      <w:sz w:val="21"/>
                      <w:szCs w:val="21"/>
                    </w:rPr>
                  </w:pPr>
                </w:p>
              </w:tc>
              <w:tc>
                <w:tcPr>
                  <w:tcW w:w="257" w:type="pct"/>
                  <w:vMerge w:val="continue"/>
                  <w:vAlign w:val="center"/>
                </w:tcPr>
                <w:p w14:paraId="0CA2FBED">
                  <w:pPr>
                    <w:spacing w:line="240" w:lineRule="auto"/>
                    <w:jc w:val="center"/>
                    <w:rPr>
                      <w:rFonts w:hint="default" w:ascii="Times New Roman" w:hAnsi="Times New Roman" w:eastAsia="宋体" w:cs="Times New Roman"/>
                      <w:color w:val="auto"/>
                      <w:sz w:val="21"/>
                      <w:szCs w:val="21"/>
                    </w:rPr>
                  </w:pPr>
                </w:p>
              </w:tc>
              <w:tc>
                <w:tcPr>
                  <w:tcW w:w="276" w:type="pct"/>
                  <w:vAlign w:val="center"/>
                </w:tcPr>
                <w:p w14:paraId="63A76E37">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污染物排放管控</w:t>
                  </w:r>
                </w:p>
              </w:tc>
              <w:tc>
                <w:tcPr>
                  <w:tcW w:w="3246" w:type="pct"/>
                  <w:vAlign w:val="center"/>
                </w:tcPr>
                <w:p w14:paraId="293C19E2">
                  <w:pPr>
                    <w:spacing w:line="240" w:lineRule="auto"/>
                    <w:ind w:left="0" w:leftChars="0"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工业类新（改、扩）建项目新增主要污染物（水污染物化学需氧量、氨氮和大气污染物二氧化硫、氮氧化物）排放总量指标应符合区域环境质量和总量控制要求，立足于通过“以新带老”、削减存量，努力实现区域、企业自身总量平衡。总量指标来源、审核和监督管理按照“榕环保综〔2017〕90号”等相关文件执行。2.新、改、扩建涉VOCs排放项目，应从源头加强控制，使用低（无）VOCs含量的原辅材料，实施新建项目VOCs排放区域内1.2及以上倍量替代。3.严格控制新建、改建、扩建钢铁、水泥、平板玻璃、有色金属冶炼、化工等工业项目。新改扩建钢铁、火电项目应执行超低排放限值，有色项目应当执行大气污染物特别排放限值。重点控制区新建化工、石化应当执行大气污染物特别排放限值。4.氟化工、印染、电镀等行业企业实行水污染物特别排放限值。5.新、改、扩建重点行业［2］建设项目要遵循重点重金属污染物排放“等量替代”原则，总量来源原则上应是同一重点行业内的削减量，当同一重点行业无法满足时可从其他重点行业调剂。6.每小时35（含）—65蒸吨燃煤锅炉和位于县级及以上城市建成区内保留的燃煤、燃油、燃生物质锅炉，原则上2024年底前必须全面实现超低排放。7.水泥行业新改扩建项目严格对照超低排放、能效标杆水平建设实施；现有项目超低排放改造应按文件（闽环规〔2023〕2号）的时限要求分步推进，2025年底前全面完成［3］［4］。8.化工园区新建项目实施“禁限控”化学物质管控措施，项目在开展环境影响评价时应严格落实相关要求，严格涉新污染物建设项目源头防控和准入管理。以印染、皮革、农药、医药、涂料等行业为重点，推进有毒有害化学物质替代。严格落实废药品、废农药以及抗生素生产过程中产生的废母液、废反应基和废培养基等废物的收集利用处置要求。</w:t>
                  </w:r>
                </w:p>
              </w:tc>
              <w:tc>
                <w:tcPr>
                  <w:tcW w:w="746" w:type="pct"/>
                  <w:vAlign w:val="center"/>
                </w:tcPr>
                <w:p w14:paraId="01B9CE25">
                  <w:pPr>
                    <w:snapToGrid w:val="0"/>
                    <w:spacing w:line="240" w:lineRule="auto"/>
                    <w:ind w:firstLine="0" w:firstLineChars="0"/>
                    <w:jc w:val="center"/>
                    <w:textAlignment w:val="baseline"/>
                    <w:rPr>
                      <w:rFonts w:hint="default" w:ascii="Times New Roman" w:hAnsi="Times New Roman" w:eastAsia="宋体" w:cs="Times New Roman"/>
                      <w:color w:val="auto"/>
                      <w:sz w:val="21"/>
                      <w:szCs w:val="21"/>
                    </w:rPr>
                  </w:pPr>
                  <w:r>
                    <w:rPr>
                      <w:rFonts w:hint="eastAsia"/>
                      <w:color w:val="auto"/>
                      <w:kern w:val="0"/>
                      <w:szCs w:val="21"/>
                      <w:lang w:val="en-US" w:eastAsia="zh-CN"/>
                    </w:rPr>
                    <w:t>1</w:t>
                  </w:r>
                  <w:r>
                    <w:rPr>
                      <w:rFonts w:hint="eastAsia"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rPr>
                    <w:t>项目本身不涉及工业生产活动。后续引入企业若涉及新增</w:t>
                  </w:r>
                  <w:r>
                    <w:rPr>
                      <w:rFonts w:hint="default" w:ascii="Times New Roman" w:hAnsi="Times New Roman" w:eastAsia="宋体" w:cs="Times New Roman"/>
                      <w:color w:val="auto"/>
                      <w:sz w:val="21"/>
                      <w:szCs w:val="21"/>
                    </w:rPr>
                    <w:t>二氧化硫、氮氧化物应符合区域环境质量和总量控制要求</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新增</w:t>
                  </w:r>
                  <w:r>
                    <w:rPr>
                      <w:rFonts w:hint="eastAsia" w:ascii="Times New Roman" w:hAnsi="Times New Roman" w:eastAsia="宋体" w:cs="Times New Roman"/>
                      <w:color w:val="auto"/>
                      <w:sz w:val="21"/>
                      <w:szCs w:val="21"/>
                    </w:rPr>
                    <w:t>VOCs排放，应实施区域VOCs排放1.2倍削减替代。</w:t>
                  </w:r>
                </w:p>
              </w:tc>
              <w:tc>
                <w:tcPr>
                  <w:tcW w:w="241" w:type="pct"/>
                  <w:vAlign w:val="center"/>
                </w:tcPr>
                <w:p w14:paraId="50260927">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688543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3" w:type="pct"/>
                  <w:vMerge w:val="continue"/>
                  <w:vAlign w:val="center"/>
                </w:tcPr>
                <w:p w14:paraId="72529E8D">
                  <w:pPr>
                    <w:spacing w:line="240" w:lineRule="auto"/>
                    <w:jc w:val="center"/>
                    <w:rPr>
                      <w:rFonts w:hint="default" w:ascii="Times New Roman" w:hAnsi="Times New Roman" w:eastAsia="宋体" w:cs="Times New Roman"/>
                      <w:color w:val="auto"/>
                      <w:sz w:val="21"/>
                      <w:szCs w:val="21"/>
                    </w:rPr>
                  </w:pPr>
                </w:p>
              </w:tc>
              <w:tc>
                <w:tcPr>
                  <w:tcW w:w="257" w:type="pct"/>
                  <w:vMerge w:val="continue"/>
                  <w:vAlign w:val="center"/>
                </w:tcPr>
                <w:p w14:paraId="669984A7">
                  <w:pPr>
                    <w:spacing w:line="240" w:lineRule="auto"/>
                    <w:jc w:val="center"/>
                    <w:rPr>
                      <w:rFonts w:hint="default" w:ascii="Times New Roman" w:hAnsi="Times New Roman" w:eastAsia="宋体" w:cs="Times New Roman"/>
                      <w:color w:val="auto"/>
                      <w:sz w:val="21"/>
                      <w:szCs w:val="21"/>
                    </w:rPr>
                  </w:pPr>
                </w:p>
              </w:tc>
              <w:tc>
                <w:tcPr>
                  <w:tcW w:w="276" w:type="pct"/>
                  <w:vAlign w:val="center"/>
                </w:tcPr>
                <w:p w14:paraId="2A82D735">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资源开发效率要求</w:t>
                  </w:r>
                </w:p>
              </w:tc>
              <w:tc>
                <w:tcPr>
                  <w:tcW w:w="3246" w:type="pct"/>
                  <w:vAlign w:val="center"/>
                </w:tcPr>
                <w:p w14:paraId="7886CC3D">
                  <w:pPr>
                    <w:spacing w:line="240" w:lineRule="auto"/>
                    <w:ind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到2024年底，全市范围内每小时10蒸吨及以下燃煤锅炉全面淘汰；到2025年底，全市范围内每小时35蒸吨以下燃煤锅炉通过集中供热、清洁能源替代、深度治理等方式全面实现转型、升级、退出，县级及以上城市建成区在用锅炉（燃煤、燃油、燃生物质）全面改用电能等清洁能源或治理达到超低排放水平；禁止新建每小时35蒸吨以下燃煤锅炉，以及每小时10蒸吨及以下燃生物质和其他使用高污染燃料的锅炉。集中供热管网覆盖范围内禁止新建、扩建分散燃煤、燃油等供热锅炉。2.按照“提气、转电、控煤”的发展思路，推动陶瓷行业进一步优化用能结构，实现能源消费清洁低碳化。</w:t>
                  </w:r>
                </w:p>
              </w:tc>
              <w:tc>
                <w:tcPr>
                  <w:tcW w:w="746" w:type="pct"/>
                  <w:vAlign w:val="center"/>
                </w:tcPr>
                <w:p w14:paraId="66564502">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本项目不涉及燃用高污染燃料。</w:t>
                  </w:r>
                  <w:r>
                    <w:rPr>
                      <w:rFonts w:hint="eastAsia" w:ascii="Times New Roman" w:hAnsi="Times New Roman" w:eastAsia="宋体" w:cs="Times New Roman"/>
                      <w:color w:val="auto"/>
                      <w:sz w:val="21"/>
                      <w:szCs w:val="21"/>
                      <w:lang w:val="en-US" w:eastAsia="zh-CN"/>
                    </w:rPr>
                    <w:t>后续引入企业应满足左侧资源开发效率要求。</w:t>
                  </w:r>
                </w:p>
              </w:tc>
              <w:tc>
                <w:tcPr>
                  <w:tcW w:w="241" w:type="pct"/>
                  <w:vAlign w:val="center"/>
                </w:tcPr>
                <w:p w14:paraId="16A23984">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bl>
          <w:p w14:paraId="5B8DFBE1">
            <w:pPr>
              <w:autoSpaceDE w:val="0"/>
              <w:autoSpaceDN w:val="0"/>
              <w:ind w:firstLine="480"/>
              <w:textAlignment w:val="bottom"/>
              <w:rPr>
                <w:bCs/>
                <w:color w:val="auto"/>
              </w:rPr>
            </w:pPr>
            <w:r>
              <w:rPr>
                <w:rFonts w:hint="eastAsia"/>
                <w:bCs/>
                <w:color w:val="auto"/>
              </w:rPr>
              <w:t>综上所述，项目建设符合生态环境分区管控的控制要求。</w:t>
            </w:r>
          </w:p>
          <w:p w14:paraId="7104BEB4">
            <w:pPr>
              <w:autoSpaceDE w:val="0"/>
              <w:autoSpaceDN w:val="0"/>
              <w:ind w:firstLine="480"/>
              <w:textAlignment w:val="bottom"/>
              <w:rPr>
                <w:bCs/>
                <w:color w:val="auto"/>
              </w:rPr>
            </w:pPr>
            <w:r>
              <w:rPr>
                <w:bCs/>
                <w:color w:val="auto"/>
              </w:rPr>
              <w:t>②</w:t>
            </w:r>
            <w:r>
              <w:rPr>
                <w:rFonts w:hint="eastAsia"/>
                <w:bCs/>
                <w:color w:val="auto"/>
                <w:lang w:val="en-US" w:eastAsia="zh-CN"/>
              </w:rPr>
              <w:t>福建闽侯县青口汽车工业园区</w:t>
            </w:r>
            <w:r>
              <w:rPr>
                <w:color w:val="auto"/>
              </w:rPr>
              <w:t>生态环境准入清单符合性分析</w:t>
            </w:r>
          </w:p>
          <w:p w14:paraId="5E14E2AB">
            <w:pPr>
              <w:pStyle w:val="24"/>
              <w:rPr>
                <w:color w:val="auto"/>
              </w:rPr>
            </w:pPr>
            <w:r>
              <w:rPr>
                <w:color w:val="auto"/>
              </w:rPr>
              <w:t>与</w:t>
            </w:r>
            <w:r>
              <w:rPr>
                <w:rFonts w:hint="eastAsia"/>
                <w:bCs/>
                <w:color w:val="auto"/>
                <w:lang w:val="en-US" w:eastAsia="zh-CN"/>
              </w:rPr>
              <w:t>福建闽侯县青口汽车工业园区</w:t>
            </w:r>
            <w:r>
              <w:rPr>
                <w:rFonts w:hint="eastAsia"/>
                <w:color w:val="auto"/>
              </w:rPr>
              <w:t>生态环境准入清单要求</w:t>
            </w:r>
            <w:r>
              <w:rPr>
                <w:color w:val="auto"/>
              </w:rPr>
              <w:t>符合性分析</w:t>
            </w:r>
          </w:p>
          <w:tbl>
            <w:tblPr>
              <w:tblStyle w:val="17"/>
              <w:tblW w:w="496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7"/>
              <w:gridCol w:w="997"/>
              <w:gridCol w:w="775"/>
              <w:gridCol w:w="1252"/>
              <w:gridCol w:w="5364"/>
              <w:gridCol w:w="1636"/>
              <w:gridCol w:w="723"/>
            </w:tblGrid>
            <w:tr w14:paraId="7DFB10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24" w:type="pct"/>
                  <w:vAlign w:val="center"/>
                </w:tcPr>
                <w:p w14:paraId="6248ADE2">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环境管控单位编码</w:t>
                  </w:r>
                </w:p>
              </w:tc>
              <w:tc>
                <w:tcPr>
                  <w:tcW w:w="424" w:type="pct"/>
                  <w:vAlign w:val="center"/>
                </w:tcPr>
                <w:p w14:paraId="1943A94C">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环境管控单元名称</w:t>
                  </w:r>
                </w:p>
              </w:tc>
              <w:tc>
                <w:tcPr>
                  <w:tcW w:w="329" w:type="pct"/>
                  <w:vAlign w:val="center"/>
                </w:tcPr>
                <w:p w14:paraId="53C27531">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环境管控单元类别</w:t>
                  </w:r>
                </w:p>
              </w:tc>
              <w:tc>
                <w:tcPr>
                  <w:tcW w:w="2816" w:type="pct"/>
                  <w:gridSpan w:val="2"/>
                  <w:vAlign w:val="center"/>
                </w:tcPr>
                <w:p w14:paraId="6616B58F">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管控要求</w:t>
                  </w:r>
                </w:p>
              </w:tc>
              <w:tc>
                <w:tcPr>
                  <w:tcW w:w="696" w:type="pct"/>
                  <w:vAlign w:val="center"/>
                </w:tcPr>
                <w:p w14:paraId="10402A36">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本项目情况</w:t>
                  </w:r>
                </w:p>
              </w:tc>
              <w:tc>
                <w:tcPr>
                  <w:tcW w:w="307" w:type="pct"/>
                  <w:vAlign w:val="center"/>
                </w:tcPr>
                <w:p w14:paraId="08A00561">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符合性</w:t>
                  </w:r>
                </w:p>
              </w:tc>
            </w:tr>
            <w:tr w14:paraId="2ED014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Merge w:val="restart"/>
                  <w:vAlign w:val="center"/>
                </w:tcPr>
                <w:p w14:paraId="23BCF1FB">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ZH35012120001</w:t>
                  </w:r>
                </w:p>
              </w:tc>
              <w:tc>
                <w:tcPr>
                  <w:tcW w:w="424" w:type="pct"/>
                  <w:vMerge w:val="restart"/>
                  <w:vAlign w:val="center"/>
                </w:tcPr>
                <w:p w14:paraId="229BF856">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福建闽侯县青口汽车工业园区</w:t>
                  </w:r>
                </w:p>
              </w:tc>
              <w:tc>
                <w:tcPr>
                  <w:tcW w:w="329" w:type="pct"/>
                  <w:vMerge w:val="restart"/>
                  <w:vAlign w:val="center"/>
                </w:tcPr>
                <w:p w14:paraId="5492C007">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重点管控单元</w:t>
                  </w:r>
                </w:p>
              </w:tc>
              <w:tc>
                <w:tcPr>
                  <w:tcW w:w="533" w:type="pct"/>
                  <w:vAlign w:val="center"/>
                </w:tcPr>
                <w:p w14:paraId="1CDD9CA5">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空间布局约束</w:t>
                  </w:r>
                </w:p>
              </w:tc>
              <w:tc>
                <w:tcPr>
                  <w:tcW w:w="2283" w:type="pct"/>
                  <w:vAlign w:val="center"/>
                </w:tcPr>
                <w:p w14:paraId="412D9891">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禁止在园区及其上游汇水区域内新建畜禽养殖项目。2.现有电镀企业不得进行改、扩建，限制新建电镀企业。3.严格限制新建、扩建食品、轻工、石材、建材等与园区规划产业不符的项目。4.居住用地周边禁止布局潜在废气扰民的建设项目。</w:t>
                  </w:r>
                </w:p>
              </w:tc>
              <w:tc>
                <w:tcPr>
                  <w:tcW w:w="696" w:type="pct"/>
                  <w:vAlign w:val="center"/>
                </w:tcPr>
                <w:p w14:paraId="39A435FD">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本项目为标准厂房建设，后续引入企业</w:t>
                  </w:r>
                  <w:r>
                    <w:rPr>
                      <w:rFonts w:hint="eastAsia" w:ascii="Times New Roman" w:hAnsi="Times New Roman" w:eastAsia="宋体" w:cs="Times New Roman"/>
                      <w:color w:val="auto"/>
                      <w:sz w:val="21"/>
                      <w:szCs w:val="21"/>
                      <w:lang w:val="en-US" w:eastAsia="zh-CN"/>
                    </w:rPr>
                    <w:t>拟以</w:t>
                  </w:r>
                  <w:r>
                    <w:rPr>
                      <w:rFonts w:hint="default" w:ascii="Times New Roman" w:hAnsi="Times New Roman" w:eastAsia="宋体" w:cs="Times New Roman"/>
                      <w:color w:val="auto"/>
                      <w:sz w:val="21"/>
                      <w:szCs w:val="21"/>
                      <w:lang w:val="en-US" w:eastAsia="zh-CN"/>
                    </w:rPr>
                    <w:t>汽车配套产业、新能源汽车、动力总成（电机、电控、电池）、新材料、电子信息等汽车上下游产业链配套专用设备制造产业</w:t>
                  </w:r>
                  <w:r>
                    <w:rPr>
                      <w:rFonts w:hint="eastAsia" w:ascii="Times New Roman" w:hAnsi="Times New Roman" w:eastAsia="宋体" w:cs="Times New Roman"/>
                      <w:color w:val="auto"/>
                      <w:sz w:val="21"/>
                      <w:szCs w:val="21"/>
                      <w:lang w:val="en-US" w:eastAsia="zh-CN"/>
                    </w:rPr>
                    <w:t>。</w:t>
                  </w:r>
                </w:p>
              </w:tc>
              <w:tc>
                <w:tcPr>
                  <w:tcW w:w="307" w:type="pct"/>
                  <w:vAlign w:val="center"/>
                </w:tcPr>
                <w:p w14:paraId="1E83513B">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31FF12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Merge w:val="continue"/>
                  <w:vAlign w:val="center"/>
                </w:tcPr>
                <w:p w14:paraId="7FB365C8">
                  <w:pPr>
                    <w:spacing w:line="240" w:lineRule="auto"/>
                    <w:ind w:left="0" w:leftChars="0" w:firstLine="0" w:firstLineChars="0"/>
                    <w:jc w:val="center"/>
                    <w:rPr>
                      <w:rFonts w:hint="default" w:ascii="Times New Roman" w:hAnsi="Times New Roman" w:eastAsia="宋体" w:cs="Times New Roman"/>
                      <w:color w:val="auto"/>
                      <w:sz w:val="21"/>
                      <w:szCs w:val="21"/>
                    </w:rPr>
                  </w:pPr>
                </w:p>
              </w:tc>
              <w:tc>
                <w:tcPr>
                  <w:tcW w:w="424" w:type="pct"/>
                  <w:vMerge w:val="continue"/>
                  <w:vAlign w:val="center"/>
                </w:tcPr>
                <w:p w14:paraId="2054A3F1">
                  <w:pPr>
                    <w:spacing w:line="240" w:lineRule="auto"/>
                    <w:ind w:left="0" w:leftChars="0" w:firstLine="0" w:firstLineChars="0"/>
                    <w:jc w:val="center"/>
                    <w:rPr>
                      <w:rFonts w:hint="default" w:ascii="Times New Roman" w:hAnsi="Times New Roman" w:eastAsia="宋体" w:cs="Times New Roman"/>
                      <w:color w:val="auto"/>
                      <w:sz w:val="21"/>
                      <w:szCs w:val="21"/>
                    </w:rPr>
                  </w:pPr>
                </w:p>
              </w:tc>
              <w:tc>
                <w:tcPr>
                  <w:tcW w:w="329" w:type="pct"/>
                  <w:vMerge w:val="continue"/>
                  <w:vAlign w:val="center"/>
                </w:tcPr>
                <w:p w14:paraId="6A2218CF">
                  <w:pPr>
                    <w:spacing w:line="240" w:lineRule="auto"/>
                    <w:ind w:left="0" w:leftChars="0" w:firstLine="0" w:firstLineChars="0"/>
                    <w:jc w:val="center"/>
                    <w:rPr>
                      <w:rFonts w:hint="default" w:ascii="Times New Roman" w:hAnsi="Times New Roman" w:eastAsia="宋体" w:cs="Times New Roman"/>
                      <w:color w:val="auto"/>
                      <w:sz w:val="21"/>
                      <w:szCs w:val="21"/>
                    </w:rPr>
                  </w:pPr>
                </w:p>
              </w:tc>
              <w:tc>
                <w:tcPr>
                  <w:tcW w:w="533" w:type="pct"/>
                  <w:vAlign w:val="center"/>
                </w:tcPr>
                <w:p w14:paraId="391EA93F">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污染物排放管控</w:t>
                  </w:r>
                </w:p>
              </w:tc>
              <w:tc>
                <w:tcPr>
                  <w:tcW w:w="2283" w:type="pct"/>
                  <w:vAlign w:val="center"/>
                </w:tcPr>
                <w:p w14:paraId="7395F657">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1.完善建设污水收集管网，做到雨污分流，保证园区内所有工业废水、生活污水纳入污水处理厂处理并达标排放。2.根据区域发展需要择机建设电镀中心，实现污染物集中控制。3.落实新增VOCs排放总量控制要求。</w:t>
                  </w:r>
                </w:p>
              </w:tc>
              <w:tc>
                <w:tcPr>
                  <w:tcW w:w="696" w:type="pct"/>
                  <w:vAlign w:val="center"/>
                </w:tcPr>
                <w:p w14:paraId="53A80928">
                  <w:pPr>
                    <w:spacing w:line="240" w:lineRule="auto"/>
                    <w:ind w:left="0" w:leftChars="0" w:firstLine="0" w:firstLine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本项目为标准厂房建设项目，项目区配套建设雨污管网；本项目本身不涉及工业生产，后续引入企业需满足区域发展要求，涉及新增VOCs排放，需满足总量控制要求</w:t>
                  </w:r>
                </w:p>
              </w:tc>
              <w:tc>
                <w:tcPr>
                  <w:tcW w:w="307" w:type="pct"/>
                  <w:vAlign w:val="center"/>
                </w:tcPr>
                <w:p w14:paraId="70742011">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1A9E2F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Merge w:val="continue"/>
                  <w:vAlign w:val="center"/>
                </w:tcPr>
                <w:p w14:paraId="2176A3AE">
                  <w:pPr>
                    <w:spacing w:line="240" w:lineRule="auto"/>
                    <w:ind w:left="0" w:leftChars="0" w:firstLine="0" w:firstLineChars="0"/>
                    <w:jc w:val="center"/>
                    <w:rPr>
                      <w:rFonts w:hint="default" w:ascii="Times New Roman" w:hAnsi="Times New Roman" w:eastAsia="宋体" w:cs="Times New Roman"/>
                      <w:color w:val="auto"/>
                      <w:sz w:val="21"/>
                      <w:szCs w:val="21"/>
                    </w:rPr>
                  </w:pPr>
                </w:p>
              </w:tc>
              <w:tc>
                <w:tcPr>
                  <w:tcW w:w="424" w:type="pct"/>
                  <w:vMerge w:val="continue"/>
                  <w:vAlign w:val="center"/>
                </w:tcPr>
                <w:p w14:paraId="5F720D7F">
                  <w:pPr>
                    <w:spacing w:line="240" w:lineRule="auto"/>
                    <w:ind w:left="0" w:leftChars="0" w:firstLine="0" w:firstLineChars="0"/>
                    <w:jc w:val="center"/>
                    <w:rPr>
                      <w:rFonts w:hint="default" w:ascii="Times New Roman" w:hAnsi="Times New Roman" w:eastAsia="宋体" w:cs="Times New Roman"/>
                      <w:color w:val="auto"/>
                      <w:sz w:val="21"/>
                      <w:szCs w:val="21"/>
                    </w:rPr>
                  </w:pPr>
                </w:p>
              </w:tc>
              <w:tc>
                <w:tcPr>
                  <w:tcW w:w="329" w:type="pct"/>
                  <w:vMerge w:val="continue"/>
                  <w:vAlign w:val="center"/>
                </w:tcPr>
                <w:p w14:paraId="357C9F53">
                  <w:pPr>
                    <w:spacing w:line="240" w:lineRule="auto"/>
                    <w:ind w:left="0" w:leftChars="0" w:firstLine="0" w:firstLineChars="0"/>
                    <w:jc w:val="center"/>
                    <w:rPr>
                      <w:rFonts w:hint="default" w:ascii="Times New Roman" w:hAnsi="Times New Roman" w:eastAsia="宋体" w:cs="Times New Roman"/>
                      <w:color w:val="auto"/>
                      <w:sz w:val="21"/>
                      <w:szCs w:val="21"/>
                    </w:rPr>
                  </w:pPr>
                </w:p>
              </w:tc>
              <w:tc>
                <w:tcPr>
                  <w:tcW w:w="533" w:type="pct"/>
                  <w:vAlign w:val="center"/>
                </w:tcPr>
                <w:p w14:paraId="08F8F2FF">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环境风险防控</w:t>
                  </w:r>
                </w:p>
              </w:tc>
              <w:tc>
                <w:tcPr>
                  <w:tcW w:w="2283" w:type="pct"/>
                  <w:vAlign w:val="center"/>
                </w:tcPr>
                <w:p w14:paraId="35AD004C">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建立健全环境风险防控体系，制定环境风险应急预案，建设事故应急池，成立应急组织机构，防止在处理安全生产事故过程中产生的可能严重污染水体的消防废水、废液直接排入水体。2.应采取有效措施防止园区建设对区域地下水、土壤造成污染。</w:t>
                  </w:r>
                </w:p>
              </w:tc>
              <w:tc>
                <w:tcPr>
                  <w:tcW w:w="696" w:type="pct"/>
                  <w:vAlign w:val="center"/>
                </w:tcPr>
                <w:p w14:paraId="6E07BE3E">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项目建成后需制定环境风险应急预案，配套建设事故应急池</w:t>
                  </w:r>
                </w:p>
              </w:tc>
              <w:tc>
                <w:tcPr>
                  <w:tcW w:w="307" w:type="pct"/>
                  <w:vAlign w:val="center"/>
                </w:tcPr>
                <w:p w14:paraId="3A1A3634">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1CD334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Merge w:val="continue"/>
                  <w:vAlign w:val="center"/>
                </w:tcPr>
                <w:p w14:paraId="4181B37D">
                  <w:pPr>
                    <w:spacing w:line="240" w:lineRule="auto"/>
                    <w:ind w:left="0" w:leftChars="0" w:firstLine="0" w:firstLineChars="0"/>
                    <w:jc w:val="center"/>
                    <w:rPr>
                      <w:rFonts w:hint="default" w:ascii="Times New Roman" w:hAnsi="Times New Roman" w:eastAsia="宋体" w:cs="Times New Roman"/>
                      <w:color w:val="auto"/>
                      <w:sz w:val="21"/>
                      <w:szCs w:val="21"/>
                    </w:rPr>
                  </w:pPr>
                </w:p>
              </w:tc>
              <w:tc>
                <w:tcPr>
                  <w:tcW w:w="424" w:type="pct"/>
                  <w:vMerge w:val="continue"/>
                  <w:vAlign w:val="center"/>
                </w:tcPr>
                <w:p w14:paraId="27CFA159">
                  <w:pPr>
                    <w:spacing w:line="240" w:lineRule="auto"/>
                    <w:ind w:left="0" w:leftChars="0" w:firstLine="0" w:firstLineChars="0"/>
                    <w:jc w:val="center"/>
                    <w:rPr>
                      <w:rFonts w:hint="default" w:ascii="Times New Roman" w:hAnsi="Times New Roman" w:eastAsia="宋体" w:cs="Times New Roman"/>
                      <w:color w:val="auto"/>
                      <w:sz w:val="21"/>
                      <w:szCs w:val="21"/>
                    </w:rPr>
                  </w:pPr>
                </w:p>
              </w:tc>
              <w:tc>
                <w:tcPr>
                  <w:tcW w:w="329" w:type="pct"/>
                  <w:vMerge w:val="continue"/>
                  <w:vAlign w:val="center"/>
                </w:tcPr>
                <w:p w14:paraId="636D8C20">
                  <w:pPr>
                    <w:spacing w:line="240" w:lineRule="auto"/>
                    <w:ind w:left="0" w:leftChars="0" w:firstLine="0" w:firstLineChars="0"/>
                    <w:jc w:val="center"/>
                    <w:rPr>
                      <w:rFonts w:hint="default" w:ascii="Times New Roman" w:hAnsi="Times New Roman" w:eastAsia="宋体" w:cs="Times New Roman"/>
                      <w:color w:val="auto"/>
                      <w:sz w:val="21"/>
                      <w:szCs w:val="21"/>
                    </w:rPr>
                  </w:pPr>
                </w:p>
              </w:tc>
              <w:tc>
                <w:tcPr>
                  <w:tcW w:w="533" w:type="pct"/>
                  <w:vAlign w:val="center"/>
                </w:tcPr>
                <w:p w14:paraId="7CA59BAF">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资源开发效率要求</w:t>
                  </w:r>
                </w:p>
              </w:tc>
              <w:tc>
                <w:tcPr>
                  <w:tcW w:w="2283" w:type="pct"/>
                  <w:vAlign w:val="center"/>
                </w:tcPr>
                <w:p w14:paraId="785296A3">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使用燃煤锅及燃油锅炉企业尽快进行能源改造，近期可使用生物质颗粒，远期鼓励以LNG或电能替代其它能源。</w:t>
                  </w:r>
                </w:p>
              </w:tc>
              <w:tc>
                <w:tcPr>
                  <w:tcW w:w="696" w:type="pct"/>
                  <w:vAlign w:val="center"/>
                </w:tcPr>
                <w:p w14:paraId="1369D40B">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项目为标准厂房建设项目，不涉及</w:t>
                  </w:r>
                  <w:r>
                    <w:rPr>
                      <w:rFonts w:hint="eastAsia" w:ascii="Times New Roman" w:hAnsi="Times New Roman" w:eastAsia="宋体" w:cs="Times New Roman"/>
                      <w:color w:val="auto"/>
                      <w:sz w:val="21"/>
                      <w:szCs w:val="21"/>
                      <w:lang w:val="en-US" w:eastAsia="zh-CN"/>
                    </w:rPr>
                    <w:t>燃煤锅及燃油锅炉</w:t>
                  </w:r>
                  <w:r>
                    <w:rPr>
                      <w:rFonts w:hint="eastAsia" w:ascii="Times New Roman" w:hAnsi="Times New Roman" w:eastAsia="宋体" w:cs="Times New Roman"/>
                      <w:color w:val="auto"/>
                      <w:sz w:val="21"/>
                      <w:szCs w:val="21"/>
                    </w:rPr>
                    <w:t>。后续入驻企业禁止使用</w:t>
                  </w:r>
                  <w:r>
                    <w:rPr>
                      <w:rFonts w:hint="eastAsia" w:ascii="Times New Roman" w:hAnsi="Times New Roman" w:eastAsia="宋体" w:cs="Times New Roman"/>
                      <w:color w:val="auto"/>
                      <w:sz w:val="21"/>
                      <w:szCs w:val="21"/>
                      <w:lang w:val="en-US" w:eastAsia="zh-CN"/>
                    </w:rPr>
                    <w:t>燃煤锅及燃油锅炉</w:t>
                  </w:r>
                  <w:r>
                    <w:rPr>
                      <w:rFonts w:hint="eastAsia" w:ascii="Times New Roman" w:hAnsi="Times New Roman" w:eastAsia="宋体" w:cs="Times New Roman"/>
                      <w:color w:val="auto"/>
                      <w:sz w:val="21"/>
                      <w:szCs w:val="21"/>
                    </w:rPr>
                    <w:t>。</w:t>
                  </w:r>
                </w:p>
              </w:tc>
              <w:tc>
                <w:tcPr>
                  <w:tcW w:w="307" w:type="pct"/>
                  <w:vAlign w:val="center"/>
                </w:tcPr>
                <w:p w14:paraId="5DF861F7">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bl>
          <w:p w14:paraId="6DA01751">
            <w:pPr>
              <w:autoSpaceDE w:val="0"/>
              <w:autoSpaceDN w:val="0"/>
              <w:ind w:firstLine="480"/>
              <w:textAlignment w:val="bottom"/>
              <w:rPr>
                <w:color w:val="auto"/>
              </w:rPr>
            </w:pPr>
            <w:r>
              <w:rPr>
                <w:rFonts w:hint="eastAsia"/>
                <w:bCs/>
                <w:color w:val="auto"/>
              </w:rPr>
              <w:t>综上所述，项目建设符合生态环境分区管控的控制要求。</w:t>
            </w:r>
          </w:p>
        </w:tc>
      </w:tr>
    </w:tbl>
    <w:p w14:paraId="1706C7A0">
      <w:pPr>
        <w:ind w:firstLine="0" w:firstLineChars="0"/>
        <w:rPr>
          <w:color w:val="auto"/>
        </w:rPr>
      </w:pPr>
    </w:p>
    <w:p w14:paraId="7A250868">
      <w:pPr>
        <w:ind w:firstLine="0" w:firstLineChars="0"/>
        <w:rPr>
          <w:color w:val="auto"/>
        </w:rPr>
        <w:sectPr>
          <w:footerReference r:id="rId8" w:type="default"/>
          <w:pgSz w:w="16838" w:h="11906" w:orient="landscape"/>
          <w:pgMar w:top="1531" w:right="1701" w:bottom="1531" w:left="1701" w:header="851" w:footer="1077" w:gutter="0"/>
          <w:pgBorders>
            <w:top w:val="none" w:sz="0" w:space="0"/>
            <w:left w:val="none" w:sz="0" w:space="0"/>
            <w:bottom w:val="none" w:sz="0" w:space="0"/>
            <w:right w:val="none" w:sz="0" w:space="0"/>
          </w:pgBorders>
          <w:pgNumType w:start="10"/>
          <w:cols w:space="0" w:num="1"/>
          <w:docGrid w:linePitch="312" w:charSpace="0"/>
        </w:sectPr>
      </w:pPr>
    </w:p>
    <w:p w14:paraId="79C08254">
      <w:pPr>
        <w:pStyle w:val="2"/>
        <w:ind w:left="720" w:leftChars="0" w:firstLineChars="0"/>
        <w:rPr>
          <w:rFonts w:ascii="Times New Roman" w:hAnsi="Times New Roman"/>
          <w:color w:val="auto"/>
        </w:rPr>
      </w:pPr>
      <w:bookmarkStart w:id="106" w:name="_Toc13932"/>
      <w:bookmarkStart w:id="107" w:name="_Toc24196"/>
      <w:bookmarkStart w:id="108" w:name="_Toc31878"/>
      <w:bookmarkStart w:id="109" w:name="_Toc4322"/>
      <w:bookmarkStart w:id="110" w:name="_Toc22309"/>
      <w:bookmarkStart w:id="111" w:name="_Toc17744"/>
      <w:bookmarkStart w:id="112" w:name="_Toc17239"/>
      <w:bookmarkStart w:id="113" w:name="_Toc10038"/>
      <w:r>
        <w:rPr>
          <w:rFonts w:ascii="Times New Roman" w:hAnsi="Times New Roman"/>
          <w:color w:val="auto"/>
        </w:rPr>
        <w:t>建设</w:t>
      </w:r>
      <w:bookmarkEnd w:id="106"/>
      <w:bookmarkEnd w:id="107"/>
      <w:bookmarkEnd w:id="108"/>
      <w:bookmarkEnd w:id="109"/>
      <w:bookmarkEnd w:id="110"/>
      <w:bookmarkEnd w:id="111"/>
      <w:r>
        <w:rPr>
          <w:rFonts w:hint="eastAsia" w:ascii="Times New Roman" w:hAnsi="Times New Roman"/>
          <w:color w:val="auto"/>
          <w:lang w:val="en-US" w:eastAsia="zh-CN"/>
        </w:rPr>
        <w:t>内容</w:t>
      </w:r>
      <w:bookmarkEnd w:id="112"/>
    </w:p>
    <w:tbl>
      <w:tblPr>
        <w:tblStyle w:val="17"/>
        <w:tblW w:w="93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108" w:type="dxa"/>
          <w:bottom w:w="57" w:type="dxa"/>
          <w:right w:w="108" w:type="dxa"/>
        </w:tblCellMar>
      </w:tblPr>
      <w:tblGrid>
        <w:gridCol w:w="841"/>
        <w:gridCol w:w="8547"/>
      </w:tblGrid>
      <w:tr w14:paraId="0E817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1" w:type="dxa"/>
            <w:vAlign w:val="center"/>
          </w:tcPr>
          <w:p w14:paraId="6954B6CA">
            <w:pPr>
              <w:pStyle w:val="3"/>
              <w:numPr>
                <w:ilvl w:val="1"/>
                <w:numId w:val="0"/>
              </w:numPr>
              <w:jc w:val="center"/>
              <w:rPr>
                <w:rFonts w:hint="default" w:eastAsia="宋体"/>
                <w:b w:val="0"/>
                <w:bCs/>
                <w:color w:val="auto"/>
                <w:sz w:val="24"/>
                <w:lang w:val="en-US" w:eastAsia="zh-CN"/>
              </w:rPr>
            </w:pPr>
            <w:bookmarkStart w:id="114" w:name="_Toc496"/>
            <w:r>
              <w:rPr>
                <w:rFonts w:hint="eastAsia"/>
                <w:b/>
                <w:bCs w:val="0"/>
                <w:color w:val="auto"/>
                <w:sz w:val="24"/>
                <w:lang w:val="en-US" w:eastAsia="zh-CN"/>
              </w:rPr>
              <w:t>地理位置</w:t>
            </w:r>
            <w:bookmarkEnd w:id="114"/>
          </w:p>
        </w:tc>
        <w:tc>
          <w:tcPr>
            <w:tcW w:w="8547" w:type="dxa"/>
          </w:tcPr>
          <w:p w14:paraId="71F56156">
            <w:pPr>
              <w:pStyle w:val="3"/>
              <w:rPr>
                <w:color w:val="auto"/>
              </w:rPr>
            </w:pPr>
            <w:bookmarkStart w:id="115" w:name="_Toc9991"/>
            <w:r>
              <w:rPr>
                <w:rFonts w:hint="eastAsia"/>
                <w:color w:val="auto"/>
                <w:lang w:val="en-US" w:eastAsia="zh-CN"/>
              </w:rPr>
              <w:t>地理位置</w:t>
            </w:r>
            <w:bookmarkEnd w:id="115"/>
          </w:p>
          <w:p w14:paraId="716ACC90">
            <w:pPr>
              <w:ind w:firstLine="480"/>
              <w:rPr>
                <w:color w:val="auto"/>
              </w:rPr>
            </w:pPr>
            <w:r>
              <w:rPr>
                <w:rFonts w:hint="eastAsia"/>
                <w:color w:val="auto"/>
                <w:lang w:val="en-US" w:eastAsia="zh-CN"/>
              </w:rPr>
              <w:t>项目位于</w:t>
            </w:r>
            <w:r>
              <w:rPr>
                <w:rFonts w:hint="eastAsia"/>
                <w:color w:val="auto"/>
              </w:rPr>
              <w:t>福州市闽侯县兰圃</w:t>
            </w:r>
            <w:r>
              <w:rPr>
                <w:rFonts w:hint="eastAsia"/>
                <w:color w:val="auto"/>
                <w:lang w:val="en-US" w:eastAsia="zh-CN"/>
              </w:rPr>
              <w:t>村，项目配套建设路网，项目建成后交通便利，项目为标准厂房建设，坐标为</w:t>
            </w:r>
            <w:r>
              <w:rPr>
                <w:color w:val="auto"/>
              </w:rPr>
              <w:t>东经119°</w:t>
            </w:r>
            <w:r>
              <w:rPr>
                <w:rFonts w:hint="eastAsia"/>
                <w:color w:val="auto"/>
              </w:rPr>
              <w:t>33</w:t>
            </w:r>
            <w:r>
              <w:rPr>
                <w:color w:val="auto"/>
              </w:rPr>
              <w:t>'</w:t>
            </w:r>
            <w:r>
              <w:rPr>
                <w:rFonts w:hint="eastAsia"/>
                <w:color w:val="auto"/>
              </w:rPr>
              <w:t>20</w:t>
            </w:r>
            <w:r>
              <w:rPr>
                <w:color w:val="auto"/>
              </w:rPr>
              <w:t>.</w:t>
            </w:r>
            <w:r>
              <w:rPr>
                <w:rFonts w:hint="eastAsia"/>
                <w:color w:val="auto"/>
              </w:rPr>
              <w:t>527</w:t>
            </w:r>
            <w:r>
              <w:rPr>
                <w:color w:val="auto"/>
              </w:rPr>
              <w:t>"，北纬</w:t>
            </w:r>
            <w:r>
              <w:rPr>
                <w:rFonts w:hint="eastAsia"/>
                <w:color w:val="auto"/>
              </w:rPr>
              <w:t>26</w:t>
            </w:r>
            <w:r>
              <w:rPr>
                <w:color w:val="auto"/>
              </w:rPr>
              <w:t>°</w:t>
            </w:r>
            <w:r>
              <w:rPr>
                <w:rFonts w:hint="eastAsia"/>
                <w:color w:val="auto"/>
              </w:rPr>
              <w:t>12</w:t>
            </w:r>
            <w:r>
              <w:rPr>
                <w:color w:val="auto"/>
              </w:rPr>
              <w:t>'</w:t>
            </w:r>
            <w:r>
              <w:rPr>
                <w:rFonts w:hint="eastAsia"/>
                <w:color w:val="auto"/>
              </w:rPr>
              <w:t>30</w:t>
            </w:r>
            <w:r>
              <w:rPr>
                <w:color w:val="auto"/>
              </w:rPr>
              <w:t>.</w:t>
            </w:r>
            <w:r>
              <w:rPr>
                <w:rFonts w:hint="eastAsia"/>
                <w:color w:val="auto"/>
              </w:rPr>
              <w:t>587</w:t>
            </w:r>
            <w:r>
              <w:rPr>
                <w:color w:val="auto"/>
              </w:rPr>
              <w:t>"。</w:t>
            </w:r>
          </w:p>
          <w:p w14:paraId="4C7C6FE1">
            <w:pPr>
              <w:ind w:firstLine="480"/>
              <w:rPr>
                <w:rFonts w:hint="eastAsia"/>
                <w:color w:val="auto"/>
                <w:lang w:val="en-US" w:eastAsia="zh-CN"/>
              </w:rPr>
            </w:pPr>
            <w:r>
              <w:rPr>
                <w:rFonts w:hint="eastAsia"/>
                <w:color w:val="auto"/>
                <w:lang w:val="en-US" w:eastAsia="zh-CN"/>
              </w:rPr>
              <w:t>项目周边地表水体为</w:t>
            </w:r>
            <w:r>
              <w:rPr>
                <w:rFonts w:hint="eastAsia"/>
                <w:color w:val="auto"/>
              </w:rPr>
              <w:t>兰圃溪</w:t>
            </w:r>
            <w:r>
              <w:rPr>
                <w:rFonts w:hint="eastAsia"/>
                <w:color w:val="auto"/>
                <w:lang w:val="en-US" w:eastAsia="zh-CN"/>
              </w:rPr>
              <w:t>，项目外排废水预处理达标后进入市政污水管网，对</w:t>
            </w:r>
            <w:r>
              <w:rPr>
                <w:rFonts w:hint="eastAsia"/>
                <w:color w:val="auto"/>
              </w:rPr>
              <w:t>兰圃</w:t>
            </w:r>
            <w:r>
              <w:rPr>
                <w:rFonts w:hint="eastAsia"/>
                <w:color w:val="auto"/>
                <w:lang w:val="en-US" w:eastAsia="zh-CN"/>
              </w:rPr>
              <w:t>溪影响较小，不会影响区域行洪和水质。</w:t>
            </w:r>
          </w:p>
          <w:p w14:paraId="64E45371">
            <w:pPr>
              <w:ind w:firstLine="480"/>
              <w:rPr>
                <w:rFonts w:hint="default"/>
                <w:color w:val="auto"/>
                <w:lang w:val="en-US" w:eastAsia="zh-CN"/>
              </w:rPr>
            </w:pPr>
            <w:r>
              <w:rPr>
                <w:rFonts w:hint="eastAsia"/>
                <w:color w:val="auto"/>
                <w:lang w:val="en-US" w:eastAsia="zh-CN"/>
              </w:rPr>
              <w:t>根据现场踏勘，项目区域内现状为空地，项目周边500米范围内无特殊保护文物古迹、自然保护区。根据《建设用地规划许可证》证书编号：地字第3501212024YG0074498号可知，本项目所在地块建设用地性质为工业用地（M2）-专用设备制造业，二类工业用地是指对居住和公共设施等环境有一定干扰和污染的工业用地。</w:t>
            </w:r>
          </w:p>
          <w:p w14:paraId="257B83F1">
            <w:pPr>
              <w:ind w:firstLine="480"/>
              <w:rPr>
                <w:color w:val="auto"/>
              </w:rPr>
            </w:pPr>
            <w:r>
              <w:rPr>
                <w:rFonts w:hint="eastAsia"/>
                <w:color w:val="auto"/>
                <w:lang w:val="en-US" w:eastAsia="zh-CN"/>
              </w:rPr>
              <w:t>项目地理位置图见附图1，周边环境示意图见附图2，项目现场及周边环境现状见附图3。</w:t>
            </w:r>
          </w:p>
        </w:tc>
      </w:tr>
      <w:tr w14:paraId="321318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1" w:type="dxa"/>
            <w:vAlign w:val="center"/>
          </w:tcPr>
          <w:p w14:paraId="2D9D2242">
            <w:pPr>
              <w:pStyle w:val="3"/>
              <w:numPr>
                <w:ilvl w:val="1"/>
                <w:numId w:val="0"/>
              </w:numPr>
              <w:jc w:val="center"/>
              <w:rPr>
                <w:rFonts w:hint="default" w:eastAsia="宋体"/>
                <w:b w:val="0"/>
                <w:bCs/>
                <w:color w:val="auto"/>
                <w:sz w:val="24"/>
                <w:lang w:val="en-US" w:eastAsia="zh-CN"/>
              </w:rPr>
            </w:pPr>
            <w:bookmarkStart w:id="116" w:name="_Toc30861"/>
            <w:r>
              <w:rPr>
                <w:rFonts w:hint="eastAsia"/>
                <w:b/>
                <w:bCs w:val="0"/>
                <w:color w:val="auto"/>
                <w:sz w:val="24"/>
                <w:lang w:val="en-US" w:eastAsia="zh-CN"/>
              </w:rPr>
              <w:t>项目组成及规模</w:t>
            </w:r>
            <w:bookmarkEnd w:id="116"/>
          </w:p>
        </w:tc>
        <w:tc>
          <w:tcPr>
            <w:tcW w:w="8547" w:type="dxa"/>
          </w:tcPr>
          <w:p w14:paraId="470ACE23">
            <w:pPr>
              <w:pStyle w:val="3"/>
              <w:rPr>
                <w:color w:val="auto"/>
              </w:rPr>
            </w:pPr>
            <w:bookmarkStart w:id="117" w:name="_Toc22349"/>
            <w:r>
              <w:rPr>
                <w:rFonts w:hint="eastAsia"/>
                <w:color w:val="auto"/>
                <w:lang w:val="en-US" w:eastAsia="zh-CN"/>
              </w:rPr>
              <w:t>项目由来</w:t>
            </w:r>
            <w:bookmarkEnd w:id="117"/>
          </w:p>
          <w:p w14:paraId="7AA8BF59">
            <w:pPr>
              <w:ind w:left="0" w:leftChars="0" w:firstLine="513" w:firstLineChars="0"/>
              <w:rPr>
                <w:rFonts w:hint="default"/>
                <w:color w:val="auto"/>
                <w:lang w:val="en-US" w:eastAsia="zh-CN"/>
              </w:rPr>
            </w:pPr>
            <w:r>
              <w:rPr>
                <w:rFonts w:hint="eastAsia"/>
                <w:color w:val="auto"/>
                <w:lang w:val="en-US" w:eastAsia="zh-CN"/>
              </w:rPr>
              <w:t>福州东南汽车城投资发展集团有限公司拟投资50009.85万元，在</w:t>
            </w:r>
            <w:r>
              <w:rPr>
                <w:rFonts w:hint="eastAsia"/>
                <w:color w:val="auto"/>
              </w:rPr>
              <w:t>福州市闽侯县兰圃</w:t>
            </w:r>
            <w:r>
              <w:rPr>
                <w:rFonts w:hint="eastAsia"/>
                <w:color w:val="auto"/>
                <w:lang w:val="en-US" w:eastAsia="zh-CN"/>
              </w:rPr>
              <w:t>村建设“</w:t>
            </w:r>
            <w:r>
              <w:rPr>
                <w:rFonts w:hint="eastAsia"/>
                <w:color w:val="auto"/>
              </w:rPr>
              <w:t>青口汽车工业园区兰圃产业园新能源工业厂房</w:t>
            </w:r>
            <w:r>
              <w:rPr>
                <w:rFonts w:hint="eastAsia"/>
                <w:color w:val="auto"/>
                <w:lang w:val="en-US" w:eastAsia="zh-CN"/>
              </w:rPr>
              <w:t>项目”，本项目已于2024年11月05日经闽侯县发展和改革局予以备案，项目代码为2408-350121-04-01-537010，项目建设内容及规模：项目总用地面积86589m</w:t>
            </w:r>
            <w:r>
              <w:rPr>
                <w:rFonts w:hint="eastAsia"/>
                <w:color w:val="auto"/>
                <w:vertAlign w:val="superscript"/>
                <w:lang w:val="en-US" w:eastAsia="zh-CN"/>
              </w:rPr>
              <w:t>2</w:t>
            </w:r>
            <w:r>
              <w:rPr>
                <w:rFonts w:hint="eastAsia"/>
                <w:color w:val="auto"/>
                <w:lang w:val="en-US" w:eastAsia="zh-CN"/>
              </w:rPr>
              <w:t>，主要建筑面积96634m</w:t>
            </w:r>
            <w:r>
              <w:rPr>
                <w:rFonts w:hint="eastAsia"/>
                <w:color w:val="auto"/>
                <w:vertAlign w:val="superscript"/>
                <w:lang w:val="en-US" w:eastAsia="zh-CN"/>
              </w:rPr>
              <w:t>2</w:t>
            </w:r>
            <w:r>
              <w:rPr>
                <w:rFonts w:hint="eastAsia"/>
                <w:color w:val="auto"/>
                <w:lang w:val="en-US" w:eastAsia="zh-CN"/>
              </w:rPr>
              <w:t>，建设6栋标准厂房、1栋门卫、1栋设备用房、1栋办公及生活配套用房及架空平台及坡道。</w:t>
            </w:r>
          </w:p>
          <w:p w14:paraId="1B6A3D18">
            <w:pPr>
              <w:ind w:left="0" w:leftChars="0" w:firstLine="513" w:firstLine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根据《中华人民共和国环境保护法》、《中华人民共和国环境影响评价法》、《建设项目环境保护管理条例》等法律、法规以及《建设项目环境影响评价分类管理名录》（2021年版）的要求，本项目属“四十四、房地产业/97房地产开发、商业综合体、宾馆、酒店、办公用房、标准厂房等/涉及环境敏感区的”，故项目应编制环境影响报告表，其分类管理名录具体分类管理见表2.1-1。</w:t>
            </w:r>
          </w:p>
          <w:p w14:paraId="6F5A0013">
            <w:pPr>
              <w:autoSpaceDE w:val="0"/>
              <w:autoSpaceDN w:val="0"/>
              <w:adjustRightInd w:val="0"/>
              <w:snapToGrid w:val="0"/>
              <w:spacing w:line="360" w:lineRule="auto"/>
              <w:ind w:left="0" w:leftChars="0" w:right="120" w:rightChars="50" w:firstLine="0" w:firstLineChars="0"/>
              <w:rPr>
                <w:color w:val="auto"/>
                <w:kern w:val="2"/>
                <w:szCs w:val="24"/>
                <w:lang w:val="en-US"/>
              </w:rPr>
            </w:pPr>
          </w:p>
          <w:p w14:paraId="76474932">
            <w:pPr>
              <w:autoSpaceDE w:val="0"/>
              <w:autoSpaceDN w:val="0"/>
              <w:adjustRightInd w:val="0"/>
              <w:snapToGrid w:val="0"/>
              <w:spacing w:line="360" w:lineRule="auto"/>
              <w:ind w:left="0" w:leftChars="0" w:right="120" w:rightChars="50" w:firstLine="0" w:firstLineChars="0"/>
              <w:rPr>
                <w:color w:val="auto"/>
                <w:kern w:val="2"/>
                <w:szCs w:val="24"/>
                <w:lang w:val="en-US"/>
              </w:rPr>
            </w:pPr>
          </w:p>
          <w:p w14:paraId="5924436C">
            <w:pPr>
              <w:pStyle w:val="24"/>
              <w:bidi w:val="0"/>
              <w:rPr>
                <w:color w:val="auto"/>
              </w:rPr>
            </w:pPr>
            <w:r>
              <w:rPr>
                <w:color w:val="auto"/>
              </w:rPr>
              <w:t>建设项目环境影响评价分类管理目录</w:t>
            </w:r>
          </w:p>
          <w:tbl>
            <w:tblPr>
              <w:tblStyle w:val="17"/>
              <w:tblW w:w="843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31"/>
              <w:gridCol w:w="2031"/>
              <w:gridCol w:w="2536"/>
              <w:gridCol w:w="1666"/>
              <w:gridCol w:w="1667"/>
            </w:tblGrid>
            <w:tr w14:paraId="0BB9BD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562" w:type="dxa"/>
                  <w:gridSpan w:val="2"/>
                  <w:tcBorders>
                    <w:tl2br w:val="single" w:color="auto" w:sz="12" w:space="0"/>
                  </w:tcBorders>
                  <w:shd w:val="clear" w:color="auto" w:fill="auto"/>
                  <w:vAlign w:val="center"/>
                </w:tcPr>
                <w:p w14:paraId="2E5D5D65">
                  <w:pPr>
                    <w:spacing w:line="240" w:lineRule="auto"/>
                    <w:ind w:firstLine="1200" w:firstLineChars="500"/>
                    <w:rPr>
                      <w:color w:val="auto"/>
                      <w:kern w:val="2"/>
                      <w:szCs w:val="21"/>
                    </w:rPr>
                  </w:pPr>
                  <w:r>
                    <w:rPr>
                      <w:color w:val="auto"/>
                      <w:kern w:val="2"/>
                      <w:szCs w:val="21"/>
                    </w:rPr>
                    <w:t>环评类别</w:t>
                  </w:r>
                </w:p>
                <w:p w14:paraId="4E703368">
                  <w:pPr>
                    <w:spacing w:line="240" w:lineRule="auto"/>
                    <w:ind w:firstLine="0" w:firstLineChars="0"/>
                    <w:rPr>
                      <w:color w:val="auto"/>
                      <w:kern w:val="2"/>
                      <w:szCs w:val="21"/>
                    </w:rPr>
                  </w:pPr>
                  <w:r>
                    <w:rPr>
                      <w:color w:val="auto"/>
                      <w:kern w:val="2"/>
                      <w:szCs w:val="21"/>
                    </w:rPr>
                    <w:t>项目类别</w:t>
                  </w:r>
                </w:p>
              </w:tc>
              <w:tc>
                <w:tcPr>
                  <w:tcW w:w="2536" w:type="dxa"/>
                  <w:shd w:val="clear" w:color="auto" w:fill="auto"/>
                  <w:vAlign w:val="center"/>
                </w:tcPr>
                <w:p w14:paraId="03D6F96F">
                  <w:pPr>
                    <w:spacing w:line="240" w:lineRule="auto"/>
                    <w:ind w:firstLine="0" w:firstLineChars="0"/>
                    <w:jc w:val="center"/>
                    <w:rPr>
                      <w:color w:val="auto"/>
                      <w:kern w:val="2"/>
                      <w:szCs w:val="21"/>
                    </w:rPr>
                  </w:pPr>
                  <w:r>
                    <w:rPr>
                      <w:color w:val="auto"/>
                      <w:kern w:val="2"/>
                      <w:szCs w:val="21"/>
                    </w:rPr>
                    <w:t>报告书</w:t>
                  </w:r>
                </w:p>
              </w:tc>
              <w:tc>
                <w:tcPr>
                  <w:tcW w:w="1666" w:type="dxa"/>
                  <w:shd w:val="clear" w:color="auto" w:fill="auto"/>
                  <w:vAlign w:val="center"/>
                </w:tcPr>
                <w:p w14:paraId="6EF43EFB">
                  <w:pPr>
                    <w:spacing w:line="240" w:lineRule="auto"/>
                    <w:ind w:firstLine="0" w:firstLineChars="0"/>
                    <w:jc w:val="center"/>
                    <w:rPr>
                      <w:color w:val="auto"/>
                      <w:kern w:val="2"/>
                      <w:szCs w:val="21"/>
                    </w:rPr>
                  </w:pPr>
                  <w:r>
                    <w:rPr>
                      <w:color w:val="auto"/>
                      <w:kern w:val="2"/>
                      <w:szCs w:val="21"/>
                    </w:rPr>
                    <w:t>报告表</w:t>
                  </w:r>
                </w:p>
              </w:tc>
              <w:tc>
                <w:tcPr>
                  <w:tcW w:w="1667" w:type="dxa"/>
                  <w:shd w:val="clear" w:color="auto" w:fill="auto"/>
                  <w:vAlign w:val="center"/>
                </w:tcPr>
                <w:p w14:paraId="75A66E43">
                  <w:pPr>
                    <w:spacing w:line="240" w:lineRule="auto"/>
                    <w:ind w:firstLine="0" w:firstLineChars="0"/>
                    <w:jc w:val="center"/>
                    <w:rPr>
                      <w:color w:val="auto"/>
                      <w:kern w:val="2"/>
                      <w:szCs w:val="21"/>
                    </w:rPr>
                  </w:pPr>
                  <w:r>
                    <w:rPr>
                      <w:color w:val="auto"/>
                      <w:kern w:val="2"/>
                      <w:szCs w:val="21"/>
                    </w:rPr>
                    <w:t>登记表</w:t>
                  </w:r>
                </w:p>
              </w:tc>
            </w:tr>
            <w:tr w14:paraId="67D475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431" w:type="dxa"/>
                  <w:gridSpan w:val="5"/>
                  <w:shd w:val="clear" w:color="auto" w:fill="auto"/>
                  <w:vAlign w:val="center"/>
                </w:tcPr>
                <w:p w14:paraId="5E641BC0">
                  <w:pPr>
                    <w:spacing w:line="240" w:lineRule="auto"/>
                    <w:ind w:firstLine="0" w:firstLineChars="0"/>
                    <w:rPr>
                      <w:rFonts w:hint="default" w:eastAsia="宋体"/>
                      <w:color w:val="auto"/>
                      <w:kern w:val="2"/>
                      <w:szCs w:val="21"/>
                      <w:lang w:val="en-US" w:eastAsia="zh-CN"/>
                    </w:rPr>
                  </w:pPr>
                  <w:r>
                    <w:rPr>
                      <w:rFonts w:hint="eastAsia"/>
                      <w:color w:val="auto"/>
                      <w:kern w:val="2"/>
                      <w:szCs w:val="21"/>
                      <w:lang w:val="en-US" w:eastAsia="zh-CN"/>
                    </w:rPr>
                    <w:t>四十四、房地产业</w:t>
                  </w:r>
                </w:p>
              </w:tc>
            </w:tr>
            <w:tr w14:paraId="2AE9C6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shd w:val="clear" w:color="auto" w:fill="auto"/>
                  <w:vAlign w:val="center"/>
                </w:tcPr>
                <w:p w14:paraId="7E2CB61F">
                  <w:pPr>
                    <w:spacing w:line="240" w:lineRule="auto"/>
                    <w:ind w:firstLine="0" w:firstLineChars="0"/>
                    <w:jc w:val="center"/>
                    <w:rPr>
                      <w:color w:val="auto"/>
                      <w:kern w:val="2"/>
                      <w:szCs w:val="21"/>
                    </w:rPr>
                  </w:pPr>
                  <w:r>
                    <w:rPr>
                      <w:rFonts w:hint="eastAsia"/>
                      <w:color w:val="auto"/>
                      <w:kern w:val="2"/>
                      <w:szCs w:val="21"/>
                      <w:lang w:val="en-US" w:eastAsia="zh-CN"/>
                    </w:rPr>
                    <w:t>97</w:t>
                  </w:r>
                </w:p>
              </w:tc>
              <w:tc>
                <w:tcPr>
                  <w:tcW w:w="2031" w:type="dxa"/>
                  <w:shd w:val="clear" w:color="auto" w:fill="auto"/>
                  <w:vAlign w:val="center"/>
                </w:tcPr>
                <w:p w14:paraId="5FD2DE89">
                  <w:pPr>
                    <w:spacing w:line="240" w:lineRule="auto"/>
                    <w:ind w:firstLine="0" w:firstLineChars="0"/>
                    <w:jc w:val="center"/>
                    <w:rPr>
                      <w:color w:val="auto"/>
                      <w:kern w:val="2"/>
                      <w:szCs w:val="21"/>
                    </w:rPr>
                  </w:pPr>
                  <w:r>
                    <w:rPr>
                      <w:rFonts w:hint="eastAsia"/>
                      <w:color w:val="auto"/>
                      <w:szCs w:val="21"/>
                    </w:rPr>
                    <w:t>房地产开发、商业综合体、宾馆、酒店、办公用房、</w:t>
                  </w:r>
                  <w:r>
                    <w:rPr>
                      <w:rFonts w:hint="eastAsia"/>
                      <w:b/>
                      <w:color w:val="auto"/>
                      <w:szCs w:val="21"/>
                    </w:rPr>
                    <w:t>标准厂房</w:t>
                  </w:r>
                  <w:r>
                    <w:rPr>
                      <w:rFonts w:hint="eastAsia"/>
                      <w:color w:val="auto"/>
                      <w:szCs w:val="21"/>
                    </w:rPr>
                    <w:t>等</w:t>
                  </w:r>
                </w:p>
              </w:tc>
              <w:tc>
                <w:tcPr>
                  <w:tcW w:w="2536" w:type="dxa"/>
                  <w:shd w:val="clear" w:color="auto" w:fill="auto"/>
                  <w:vAlign w:val="center"/>
                </w:tcPr>
                <w:p w14:paraId="7FBF8794">
                  <w:pPr>
                    <w:spacing w:line="240" w:lineRule="auto"/>
                    <w:ind w:firstLine="0" w:firstLineChars="0"/>
                    <w:jc w:val="center"/>
                    <w:rPr>
                      <w:color w:val="auto"/>
                      <w:kern w:val="2"/>
                      <w:szCs w:val="21"/>
                    </w:rPr>
                  </w:pPr>
                  <w:r>
                    <w:rPr>
                      <w:color w:val="auto"/>
                      <w:kern w:val="2"/>
                      <w:szCs w:val="21"/>
                    </w:rPr>
                    <w:t>/</w:t>
                  </w:r>
                </w:p>
              </w:tc>
              <w:tc>
                <w:tcPr>
                  <w:tcW w:w="1666" w:type="dxa"/>
                  <w:tcBorders>
                    <w:top w:val="single" w:color="auto" w:sz="4" w:space="0"/>
                    <w:bottom w:val="single" w:color="auto" w:sz="4" w:space="0"/>
                  </w:tcBorders>
                  <w:shd w:val="pct15" w:color="auto" w:fill="auto"/>
                  <w:vAlign w:val="center"/>
                </w:tcPr>
                <w:p w14:paraId="69724161">
                  <w:pPr>
                    <w:spacing w:line="240" w:lineRule="auto"/>
                    <w:ind w:firstLine="0" w:firstLineChars="0"/>
                    <w:jc w:val="center"/>
                    <w:rPr>
                      <w:color w:val="auto"/>
                      <w:kern w:val="2"/>
                      <w:szCs w:val="21"/>
                    </w:rPr>
                  </w:pPr>
                  <w:r>
                    <w:rPr>
                      <w:color w:val="auto"/>
                      <w:kern w:val="2"/>
                      <w:szCs w:val="21"/>
                      <w:lang w:val="en-US"/>
                    </w:rPr>
                    <w:t>涉及环境敏感区的</w:t>
                  </w:r>
                </w:p>
              </w:tc>
              <w:tc>
                <w:tcPr>
                  <w:tcW w:w="1667" w:type="dxa"/>
                  <w:shd w:val="clear" w:color="auto" w:fill="auto"/>
                  <w:vAlign w:val="center"/>
                </w:tcPr>
                <w:p w14:paraId="19A93019">
                  <w:pPr>
                    <w:spacing w:line="240" w:lineRule="auto"/>
                    <w:ind w:firstLine="0" w:firstLineChars="0"/>
                    <w:jc w:val="center"/>
                    <w:rPr>
                      <w:color w:val="auto"/>
                      <w:kern w:val="2"/>
                      <w:szCs w:val="21"/>
                    </w:rPr>
                  </w:pPr>
                  <w:r>
                    <w:rPr>
                      <w:color w:val="auto"/>
                      <w:kern w:val="2"/>
                      <w:szCs w:val="21"/>
                    </w:rPr>
                    <w:t>/</w:t>
                  </w:r>
                </w:p>
              </w:tc>
            </w:tr>
          </w:tbl>
          <w:p w14:paraId="7D6F6651">
            <w:pPr>
              <w:autoSpaceDE w:val="0"/>
              <w:autoSpaceDN w:val="0"/>
              <w:adjustRightInd w:val="0"/>
              <w:snapToGrid w:val="0"/>
              <w:spacing w:line="360" w:lineRule="auto"/>
              <w:ind w:left="120" w:leftChars="50" w:right="120" w:rightChars="50" w:firstLine="480" w:firstLineChars="200"/>
              <w:rPr>
                <w:rFonts w:hint="eastAsia"/>
                <w:color w:val="auto"/>
                <w:kern w:val="0"/>
                <w:szCs w:val="21"/>
              </w:rPr>
            </w:pPr>
            <w:r>
              <w:rPr>
                <w:rFonts w:hint="eastAsia"/>
                <w:color w:val="auto"/>
                <w:kern w:val="0"/>
                <w:szCs w:val="21"/>
              </w:rPr>
              <w:t>因此，建设单位于2024年7月</w:t>
            </w:r>
            <w:r>
              <w:rPr>
                <w:rFonts w:hint="eastAsia"/>
                <w:color w:val="auto"/>
                <w:kern w:val="0"/>
                <w:szCs w:val="21"/>
                <w:lang w:val="en-US" w:eastAsia="zh-CN"/>
              </w:rPr>
              <w:t>15</w:t>
            </w:r>
            <w:r>
              <w:rPr>
                <w:rFonts w:hint="eastAsia"/>
                <w:color w:val="auto"/>
                <w:kern w:val="0"/>
                <w:szCs w:val="21"/>
              </w:rPr>
              <w:t>日委托我司编制该项目的环境影响报告表。接受委托后，我司立即派技术人员踏勘现场和收集有关资料，并依照相关规范要求编写报告表，供建设单位报</w:t>
            </w:r>
            <w:r>
              <w:rPr>
                <w:rFonts w:hint="eastAsia"/>
                <w:color w:val="auto"/>
                <w:kern w:val="0"/>
                <w:szCs w:val="21"/>
                <w:lang w:val="en-US" w:eastAsia="zh-CN"/>
              </w:rPr>
              <w:t>生态环境</w:t>
            </w:r>
            <w:r>
              <w:rPr>
                <w:rFonts w:hint="eastAsia"/>
                <w:color w:val="auto"/>
                <w:kern w:val="0"/>
                <w:szCs w:val="21"/>
              </w:rPr>
              <w:t>主管部门审批和作为污染防治建设的依据。后续入驻的企业需根据企业自身营业性质另行办理相关环评手续。</w:t>
            </w:r>
          </w:p>
          <w:p w14:paraId="20583979">
            <w:pPr>
              <w:pStyle w:val="4"/>
              <w:rPr>
                <w:color w:val="auto"/>
              </w:rPr>
            </w:pPr>
            <w:r>
              <w:rPr>
                <w:rFonts w:hint="eastAsia"/>
                <w:color w:val="auto"/>
              </w:rPr>
              <w:t>项目</w:t>
            </w:r>
            <w:r>
              <w:rPr>
                <w:rFonts w:hint="eastAsia"/>
                <w:color w:val="auto"/>
                <w:lang w:val="en-US" w:eastAsia="zh-CN"/>
              </w:rPr>
              <w:t>概况</w:t>
            </w:r>
          </w:p>
          <w:p w14:paraId="4B641404">
            <w:pPr>
              <w:ind w:firstLine="480"/>
              <w:rPr>
                <w:color w:val="auto"/>
              </w:rPr>
            </w:pPr>
            <w:r>
              <w:rPr>
                <w:rFonts w:hint="eastAsia"/>
                <w:color w:val="auto"/>
              </w:rPr>
              <w:t>（1）</w:t>
            </w:r>
            <w:r>
              <w:rPr>
                <w:color w:val="auto"/>
              </w:rPr>
              <w:t>项目名称：</w:t>
            </w:r>
            <w:r>
              <w:rPr>
                <w:rFonts w:hint="eastAsia"/>
                <w:color w:val="auto"/>
              </w:rPr>
              <w:t>青口汽车工业园区兰圃产业园新能源工业厂房</w:t>
            </w:r>
            <w:r>
              <w:rPr>
                <w:rFonts w:hint="eastAsia"/>
                <w:color w:val="auto"/>
                <w:lang w:val="en-US" w:eastAsia="zh-CN"/>
              </w:rPr>
              <w:t>项目</w:t>
            </w:r>
            <w:r>
              <w:rPr>
                <w:rFonts w:hint="eastAsia"/>
                <w:color w:val="auto"/>
              </w:rPr>
              <w:t>；</w:t>
            </w:r>
          </w:p>
          <w:p w14:paraId="39E964AD">
            <w:pPr>
              <w:ind w:firstLine="480"/>
              <w:rPr>
                <w:color w:val="auto"/>
              </w:rPr>
            </w:pPr>
            <w:r>
              <w:rPr>
                <w:rFonts w:hint="eastAsia"/>
                <w:color w:val="auto"/>
              </w:rPr>
              <w:t>（2）</w:t>
            </w:r>
            <w:r>
              <w:rPr>
                <w:color w:val="auto"/>
              </w:rPr>
              <w:t>建设单位：</w:t>
            </w:r>
            <w:r>
              <w:rPr>
                <w:rFonts w:hint="eastAsia"/>
                <w:color w:val="auto"/>
                <w:lang w:val="en-US" w:eastAsia="zh-CN"/>
              </w:rPr>
              <w:t>福州东南汽车城投资发展集团有限公司</w:t>
            </w:r>
            <w:r>
              <w:rPr>
                <w:rFonts w:hint="eastAsia"/>
                <w:color w:val="auto"/>
              </w:rPr>
              <w:t>；</w:t>
            </w:r>
          </w:p>
          <w:p w14:paraId="040EB1CB">
            <w:pPr>
              <w:ind w:firstLine="480"/>
              <w:rPr>
                <w:color w:val="auto"/>
              </w:rPr>
            </w:pPr>
            <w:r>
              <w:rPr>
                <w:rFonts w:hint="eastAsia"/>
                <w:color w:val="auto"/>
              </w:rPr>
              <w:t>（3）</w:t>
            </w:r>
            <w:r>
              <w:rPr>
                <w:color w:val="auto"/>
              </w:rPr>
              <w:t>建设地点：</w:t>
            </w:r>
            <w:r>
              <w:rPr>
                <w:rFonts w:hint="eastAsia"/>
                <w:color w:val="auto"/>
              </w:rPr>
              <w:t>福建省福州市闽侯县兰圃</w:t>
            </w:r>
            <w:r>
              <w:rPr>
                <w:rFonts w:hint="eastAsia"/>
                <w:color w:val="auto"/>
                <w:lang w:val="en-US" w:eastAsia="zh-CN"/>
              </w:rPr>
              <w:t>村</w:t>
            </w:r>
            <w:r>
              <w:rPr>
                <w:rFonts w:hint="eastAsia"/>
                <w:color w:val="auto"/>
              </w:rPr>
              <w:t>；</w:t>
            </w:r>
          </w:p>
          <w:p w14:paraId="4678A649">
            <w:pPr>
              <w:ind w:firstLine="480"/>
              <w:rPr>
                <w:color w:val="auto"/>
              </w:rPr>
            </w:pPr>
            <w:r>
              <w:rPr>
                <w:rFonts w:hint="eastAsia"/>
                <w:color w:val="auto"/>
              </w:rPr>
              <w:t>（4）建</w:t>
            </w:r>
            <w:r>
              <w:rPr>
                <w:color w:val="auto"/>
              </w:rPr>
              <w:t>设性质：</w:t>
            </w:r>
            <w:r>
              <w:rPr>
                <w:rFonts w:hint="eastAsia"/>
                <w:color w:val="auto"/>
              </w:rPr>
              <w:t>新</w:t>
            </w:r>
            <w:r>
              <w:rPr>
                <w:color w:val="auto"/>
              </w:rPr>
              <w:t>建</w:t>
            </w:r>
            <w:r>
              <w:rPr>
                <w:rFonts w:hint="eastAsia"/>
                <w:color w:val="auto"/>
              </w:rPr>
              <w:t>；</w:t>
            </w:r>
          </w:p>
          <w:p w14:paraId="02A25CB6">
            <w:pPr>
              <w:ind w:firstLine="480"/>
              <w:rPr>
                <w:color w:val="auto"/>
              </w:rPr>
            </w:pPr>
            <w:r>
              <w:rPr>
                <w:rFonts w:hint="eastAsia"/>
                <w:color w:val="auto"/>
              </w:rPr>
              <w:t>（5）</w:t>
            </w:r>
            <w:r>
              <w:rPr>
                <w:rFonts w:hint="eastAsia"/>
                <w:color w:val="auto"/>
                <w:lang w:val="en-US" w:eastAsia="zh-CN"/>
              </w:rPr>
              <w:t>总</w:t>
            </w:r>
            <w:r>
              <w:rPr>
                <w:color w:val="auto"/>
              </w:rPr>
              <w:t>投资：</w:t>
            </w:r>
            <w:r>
              <w:rPr>
                <w:rFonts w:hint="eastAsia"/>
                <w:color w:val="auto"/>
                <w:lang w:val="en-US" w:eastAsia="zh-CN"/>
              </w:rPr>
              <w:t>50009.85</w:t>
            </w:r>
            <w:r>
              <w:rPr>
                <w:color w:val="auto"/>
              </w:rPr>
              <w:t>万元</w:t>
            </w:r>
            <w:r>
              <w:rPr>
                <w:rFonts w:hint="eastAsia"/>
                <w:color w:val="auto"/>
              </w:rPr>
              <w:t>；</w:t>
            </w:r>
          </w:p>
          <w:p w14:paraId="2CA906A3">
            <w:pPr>
              <w:ind w:left="0" w:leftChars="0" w:firstLine="513" w:firstLineChars="0"/>
              <w:rPr>
                <w:rFonts w:hint="default"/>
                <w:color w:val="auto"/>
                <w:lang w:val="en-US" w:eastAsia="zh-CN"/>
              </w:rPr>
            </w:pPr>
            <w:r>
              <w:rPr>
                <w:color w:val="auto"/>
              </w:rPr>
              <w:t>（6）</w:t>
            </w:r>
            <w:r>
              <w:rPr>
                <w:rFonts w:hint="eastAsia"/>
                <w:color w:val="auto"/>
                <w:lang w:val="en-US" w:eastAsia="zh-CN"/>
              </w:rPr>
              <w:t>项目建设内容及规模：主要建筑面积96634m</w:t>
            </w:r>
            <w:r>
              <w:rPr>
                <w:rFonts w:hint="eastAsia"/>
                <w:color w:val="auto"/>
                <w:vertAlign w:val="superscript"/>
                <w:lang w:val="en-US" w:eastAsia="zh-CN"/>
              </w:rPr>
              <w:t>2</w:t>
            </w:r>
            <w:r>
              <w:rPr>
                <w:rFonts w:hint="eastAsia"/>
                <w:color w:val="auto"/>
                <w:lang w:val="en-US" w:eastAsia="zh-CN"/>
              </w:rPr>
              <w:t>，建设6栋2层标准厂房、1栋9层办公楼、1栋9层宿舍楼、2座门卫、架空平台和坡道及其他配套设施。</w:t>
            </w:r>
          </w:p>
          <w:p w14:paraId="7C77DEFA">
            <w:pPr>
              <w:pStyle w:val="3"/>
              <w:rPr>
                <w:color w:val="auto"/>
              </w:rPr>
            </w:pPr>
            <w:bookmarkStart w:id="118" w:name="_Toc13525"/>
            <w:bookmarkStart w:id="119" w:name="_Toc2744"/>
            <w:bookmarkStart w:id="120" w:name="_Toc29268"/>
            <w:bookmarkStart w:id="121" w:name="_Toc13873"/>
            <w:bookmarkStart w:id="122" w:name="_Toc32299"/>
            <w:bookmarkStart w:id="123" w:name="_Toc27106"/>
            <w:bookmarkStart w:id="124" w:name="_Toc16388"/>
            <w:r>
              <w:rPr>
                <w:rFonts w:hint="eastAsia"/>
                <w:color w:val="auto"/>
              </w:rPr>
              <w:t>项目组成</w:t>
            </w:r>
            <w:bookmarkEnd w:id="118"/>
            <w:bookmarkEnd w:id="119"/>
            <w:bookmarkEnd w:id="120"/>
            <w:bookmarkEnd w:id="121"/>
            <w:bookmarkEnd w:id="122"/>
            <w:bookmarkEnd w:id="123"/>
            <w:r>
              <w:rPr>
                <w:rFonts w:hint="eastAsia"/>
                <w:color w:val="auto"/>
                <w:lang w:val="en-US" w:eastAsia="zh-CN"/>
              </w:rPr>
              <w:t>及规模</w:t>
            </w:r>
            <w:bookmarkEnd w:id="124"/>
          </w:p>
          <w:p w14:paraId="2CD045B6">
            <w:pPr>
              <w:ind w:firstLine="480"/>
              <w:rPr>
                <w:rFonts w:hint="default" w:eastAsia="宋体"/>
                <w:color w:val="auto"/>
                <w:kern w:val="2"/>
                <w:szCs w:val="24"/>
                <w:lang w:val="en-US" w:eastAsia="zh-CN"/>
              </w:rPr>
            </w:pPr>
            <w:r>
              <w:rPr>
                <w:rFonts w:hint="eastAsia"/>
                <w:color w:val="auto"/>
                <w:kern w:val="2"/>
                <w:szCs w:val="24"/>
                <w:lang w:eastAsia="zh-CN"/>
              </w:rPr>
              <w:t>（</w:t>
            </w:r>
            <w:r>
              <w:rPr>
                <w:rFonts w:hint="eastAsia"/>
                <w:color w:val="auto"/>
                <w:kern w:val="2"/>
                <w:szCs w:val="24"/>
                <w:lang w:val="en-US" w:eastAsia="zh-CN"/>
              </w:rPr>
              <w:t>1</w:t>
            </w:r>
            <w:r>
              <w:rPr>
                <w:rFonts w:hint="eastAsia"/>
                <w:color w:val="auto"/>
                <w:kern w:val="2"/>
                <w:szCs w:val="24"/>
                <w:lang w:eastAsia="zh-CN"/>
              </w:rPr>
              <w:t>）</w:t>
            </w:r>
            <w:r>
              <w:rPr>
                <w:rFonts w:hint="eastAsia"/>
                <w:color w:val="auto"/>
                <w:kern w:val="2"/>
                <w:szCs w:val="24"/>
                <w:lang w:val="en-US" w:eastAsia="zh-CN"/>
              </w:rPr>
              <w:t>项目建设内容及工程组成</w:t>
            </w:r>
          </w:p>
          <w:p w14:paraId="67194782">
            <w:pPr>
              <w:ind w:firstLine="480"/>
              <w:rPr>
                <w:rFonts w:hint="eastAsia" w:eastAsia="宋体"/>
                <w:color w:val="auto"/>
                <w:kern w:val="2"/>
                <w:szCs w:val="24"/>
                <w:lang w:eastAsia="zh-CN"/>
              </w:rPr>
            </w:pPr>
            <w:r>
              <w:rPr>
                <w:color w:val="auto"/>
                <w:kern w:val="2"/>
                <w:szCs w:val="24"/>
              </w:rPr>
              <w:t>项目</w:t>
            </w:r>
            <w:r>
              <w:rPr>
                <w:rFonts w:hint="eastAsia"/>
                <w:color w:val="auto"/>
                <w:kern w:val="2"/>
                <w:szCs w:val="24"/>
                <w:lang w:val="en-US" w:eastAsia="zh-CN"/>
              </w:rPr>
              <w:t>建设包含</w:t>
            </w:r>
            <w:r>
              <w:rPr>
                <w:color w:val="auto"/>
                <w:kern w:val="2"/>
                <w:szCs w:val="24"/>
              </w:rPr>
              <w:t>主体工程、</w:t>
            </w:r>
            <w:r>
              <w:rPr>
                <w:rFonts w:hint="eastAsia"/>
                <w:color w:val="auto"/>
                <w:kern w:val="2"/>
                <w:szCs w:val="24"/>
                <w:lang w:val="en-US" w:eastAsia="zh-CN"/>
              </w:rPr>
              <w:t>配套</w:t>
            </w:r>
            <w:r>
              <w:rPr>
                <w:color w:val="auto"/>
                <w:kern w:val="2"/>
                <w:szCs w:val="24"/>
              </w:rPr>
              <w:t>工程、</w:t>
            </w:r>
            <w:r>
              <w:rPr>
                <w:rFonts w:hint="eastAsia"/>
                <w:color w:val="auto"/>
                <w:kern w:val="2"/>
                <w:szCs w:val="24"/>
                <w:lang w:val="en-US" w:eastAsia="zh-CN"/>
              </w:rPr>
              <w:t>公用工程、</w:t>
            </w:r>
            <w:r>
              <w:rPr>
                <w:color w:val="auto"/>
                <w:kern w:val="2"/>
                <w:szCs w:val="24"/>
              </w:rPr>
              <w:t>环保工程等组成。项目组成见表2</w:t>
            </w:r>
            <w:r>
              <w:rPr>
                <w:color w:val="auto"/>
                <w:kern w:val="2"/>
                <w:szCs w:val="24"/>
                <w:lang w:val="en-US"/>
              </w:rPr>
              <w:t>.</w:t>
            </w:r>
            <w:r>
              <w:rPr>
                <w:rFonts w:hint="eastAsia"/>
                <w:color w:val="auto"/>
                <w:kern w:val="2"/>
                <w:szCs w:val="24"/>
                <w:lang w:val="en-US" w:eastAsia="zh-CN"/>
              </w:rPr>
              <w:t>3</w:t>
            </w:r>
            <w:r>
              <w:rPr>
                <w:color w:val="auto"/>
                <w:kern w:val="2"/>
                <w:szCs w:val="24"/>
              </w:rPr>
              <w:t>-</w:t>
            </w:r>
            <w:r>
              <w:rPr>
                <w:rFonts w:hint="eastAsia"/>
                <w:color w:val="auto"/>
                <w:kern w:val="2"/>
                <w:szCs w:val="24"/>
                <w:lang w:val="en-US" w:eastAsia="zh-CN"/>
              </w:rPr>
              <w:t>1</w:t>
            </w:r>
            <w:r>
              <w:rPr>
                <w:rFonts w:hint="eastAsia"/>
                <w:color w:val="auto"/>
                <w:kern w:val="2"/>
                <w:szCs w:val="24"/>
                <w:lang w:eastAsia="zh-CN"/>
              </w:rPr>
              <w:t>，</w:t>
            </w:r>
            <w:r>
              <w:rPr>
                <w:color w:val="auto"/>
                <w:kern w:val="2"/>
                <w:szCs w:val="24"/>
              </w:rPr>
              <w:t>项目主要经济技术指标见表2.</w:t>
            </w:r>
            <w:r>
              <w:rPr>
                <w:rFonts w:hint="eastAsia"/>
                <w:color w:val="auto"/>
                <w:kern w:val="2"/>
                <w:szCs w:val="24"/>
                <w:lang w:val="en-US" w:eastAsia="zh-CN"/>
              </w:rPr>
              <w:t>3</w:t>
            </w:r>
            <w:r>
              <w:rPr>
                <w:color w:val="auto"/>
                <w:kern w:val="2"/>
                <w:szCs w:val="24"/>
              </w:rPr>
              <w:t>-</w:t>
            </w:r>
            <w:r>
              <w:rPr>
                <w:rFonts w:hint="eastAsia"/>
                <w:color w:val="auto"/>
                <w:kern w:val="2"/>
                <w:szCs w:val="24"/>
                <w:lang w:val="en-US" w:eastAsia="zh-CN"/>
              </w:rPr>
              <w:t>2。</w:t>
            </w:r>
          </w:p>
          <w:p w14:paraId="2F1D8389">
            <w:pPr>
              <w:pStyle w:val="24"/>
              <w:rPr>
                <w:color w:val="auto"/>
              </w:rPr>
            </w:pPr>
            <w:r>
              <w:rPr>
                <w:color w:val="auto"/>
              </w:rPr>
              <w:t>项目</w:t>
            </w:r>
            <w:r>
              <w:rPr>
                <w:rFonts w:hint="eastAsia"/>
                <w:color w:val="auto"/>
              </w:rPr>
              <w:t>主要组成表</w:t>
            </w:r>
          </w:p>
          <w:tbl>
            <w:tblPr>
              <w:tblStyle w:val="18"/>
              <w:tblW w:w="826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799"/>
              <w:gridCol w:w="799"/>
              <w:gridCol w:w="5187"/>
              <w:gridCol w:w="671"/>
            </w:tblGrid>
            <w:tr w14:paraId="0FD8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Borders>
                    <w:left w:val="nil"/>
                  </w:tcBorders>
                  <w:vAlign w:val="center"/>
                </w:tcPr>
                <w:p w14:paraId="4D2236DB">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工程内容</w:t>
                  </w:r>
                </w:p>
              </w:tc>
              <w:tc>
                <w:tcPr>
                  <w:tcW w:w="1598" w:type="dxa"/>
                  <w:gridSpan w:val="2"/>
                  <w:vAlign w:val="center"/>
                </w:tcPr>
                <w:p w14:paraId="53B792A6">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工程名称</w:t>
                  </w:r>
                </w:p>
              </w:tc>
              <w:tc>
                <w:tcPr>
                  <w:tcW w:w="5187" w:type="dxa"/>
                  <w:vAlign w:val="center"/>
                </w:tcPr>
                <w:p w14:paraId="179AA8F8">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建设内容</w:t>
                  </w:r>
                </w:p>
              </w:tc>
              <w:tc>
                <w:tcPr>
                  <w:tcW w:w="671" w:type="dxa"/>
                  <w:tcBorders>
                    <w:right w:val="nil"/>
                  </w:tcBorders>
                </w:tcPr>
                <w:p w14:paraId="32F41BF7">
                  <w:pPr>
                    <w:spacing w:line="240" w:lineRule="auto"/>
                    <w:ind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建设性质</w:t>
                  </w:r>
                </w:p>
              </w:tc>
            </w:tr>
            <w:tr w14:paraId="042E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restart"/>
                  <w:tcBorders>
                    <w:left w:val="nil"/>
                  </w:tcBorders>
                  <w:vAlign w:val="center"/>
                </w:tcPr>
                <w:p w14:paraId="12C15560">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主体工程</w:t>
                  </w:r>
                </w:p>
              </w:tc>
              <w:tc>
                <w:tcPr>
                  <w:tcW w:w="1598" w:type="dxa"/>
                  <w:gridSpan w:val="2"/>
                  <w:vAlign w:val="center"/>
                </w:tcPr>
                <w:p w14:paraId="5E2A6C35">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1#厂房</w:t>
                  </w:r>
                </w:p>
              </w:tc>
              <w:tc>
                <w:tcPr>
                  <w:tcW w:w="5187" w:type="dxa"/>
                </w:tcPr>
                <w:p w14:paraId="0617E536">
                  <w:pPr>
                    <w:spacing w:line="240" w:lineRule="auto"/>
                    <w:ind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共两层，钢筋混凝土框架结构厂房，占地面积3535.56m</w:t>
                  </w:r>
                  <w:r>
                    <w:rPr>
                      <w:rFonts w:hint="eastAsia" w:cs="Times New Roman"/>
                      <w:color w:val="auto"/>
                      <w:sz w:val="21"/>
                      <w:szCs w:val="21"/>
                      <w:vertAlign w:val="superscript"/>
                      <w:lang w:val="en-US" w:eastAsia="zh-CN"/>
                    </w:rPr>
                    <w:t>2</w:t>
                  </w:r>
                  <w:r>
                    <w:rPr>
                      <w:rFonts w:hint="eastAsia" w:cs="Times New Roman"/>
                      <w:color w:val="auto"/>
                      <w:sz w:val="21"/>
                      <w:szCs w:val="21"/>
                      <w:lang w:val="en-US" w:eastAsia="zh-CN"/>
                    </w:rPr>
                    <w:t>，总建筑面积7130.08m</w:t>
                  </w:r>
                  <w:r>
                    <w:rPr>
                      <w:rFonts w:hint="eastAsia" w:cs="Times New Roman"/>
                      <w:color w:val="auto"/>
                      <w:sz w:val="21"/>
                      <w:szCs w:val="21"/>
                      <w:vertAlign w:val="superscript"/>
                      <w:lang w:val="en-US" w:eastAsia="zh-CN"/>
                    </w:rPr>
                    <w:t>2</w:t>
                  </w:r>
                  <w:r>
                    <w:rPr>
                      <w:rFonts w:hint="eastAsia" w:cs="Times New Roman"/>
                      <w:color w:val="auto"/>
                      <w:sz w:val="21"/>
                      <w:szCs w:val="21"/>
                      <w:lang w:val="en-US" w:eastAsia="zh-CN"/>
                    </w:rPr>
                    <w:t>。</w:t>
                  </w:r>
                  <w:r>
                    <w:rPr>
                      <w:rFonts w:hint="eastAsia" w:cs="Times New Roman"/>
                      <w:b/>
                      <w:bCs/>
                      <w:color w:val="auto"/>
                      <w:sz w:val="21"/>
                      <w:szCs w:val="21"/>
                      <w:lang w:val="en-US" w:eastAsia="zh-CN"/>
                    </w:rPr>
                    <w:t>1层：</w:t>
                  </w:r>
                  <w:r>
                    <w:rPr>
                      <w:rFonts w:hint="eastAsia" w:cs="Times New Roman"/>
                      <w:color w:val="auto"/>
                      <w:sz w:val="21"/>
                      <w:szCs w:val="21"/>
                      <w:lang w:val="en-US" w:eastAsia="zh-CN"/>
                    </w:rPr>
                    <w:t>高压</w:t>
                  </w:r>
                  <w:r>
                    <w:rPr>
                      <w:rFonts w:hint="default" w:ascii="Times New Roman" w:hAnsi="Times New Roman" w:eastAsia="宋体" w:cs="Times New Roman"/>
                      <w:color w:val="auto"/>
                      <w:sz w:val="21"/>
                      <w:szCs w:val="21"/>
                    </w:rPr>
                    <w:t>配电</w:t>
                  </w:r>
                  <w:r>
                    <w:rPr>
                      <w:rFonts w:hint="eastAsia" w:ascii="Times New Roman" w:hAnsi="Times New Roman" w:eastAsia="宋体" w:cs="Times New Roman"/>
                      <w:color w:val="auto"/>
                      <w:sz w:val="21"/>
                      <w:szCs w:val="21"/>
                      <w:lang w:val="en-US" w:eastAsia="zh-CN"/>
                    </w:rPr>
                    <w:t>室</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变配电室、强电间、弱电间、生产厂房、卫生间</w:t>
                  </w:r>
                  <w:r>
                    <w:rPr>
                      <w:rFonts w:hint="eastAsia" w:cs="Times New Roman"/>
                      <w:color w:val="auto"/>
                      <w:sz w:val="21"/>
                      <w:szCs w:val="21"/>
                      <w:lang w:val="en-US" w:eastAsia="zh-CN"/>
                    </w:rPr>
                    <w:t>；</w:t>
                  </w:r>
                  <w:r>
                    <w:rPr>
                      <w:rFonts w:hint="eastAsia" w:cs="Times New Roman"/>
                      <w:b/>
                      <w:bCs/>
                      <w:color w:val="auto"/>
                      <w:sz w:val="21"/>
                      <w:szCs w:val="21"/>
                      <w:lang w:val="en-US" w:eastAsia="zh-CN"/>
                    </w:rPr>
                    <w:t>2层：</w:t>
                  </w:r>
                  <w:r>
                    <w:rPr>
                      <w:rFonts w:hint="eastAsia" w:cs="Times New Roman"/>
                      <w:color w:val="auto"/>
                      <w:sz w:val="21"/>
                      <w:szCs w:val="21"/>
                      <w:lang w:val="en-US" w:eastAsia="zh-CN"/>
                    </w:rPr>
                    <w:t>排烟机房、2个工具间、</w:t>
                  </w:r>
                  <w:r>
                    <w:rPr>
                      <w:rFonts w:hint="eastAsia" w:ascii="Times New Roman" w:hAnsi="Times New Roman" w:eastAsia="宋体" w:cs="Times New Roman"/>
                      <w:color w:val="auto"/>
                      <w:sz w:val="21"/>
                      <w:szCs w:val="21"/>
                      <w:lang w:val="en-US" w:eastAsia="zh-CN"/>
                    </w:rPr>
                    <w:t>强电间、弱电间、生产厂房、卫生间</w:t>
                  </w:r>
                  <w:r>
                    <w:rPr>
                      <w:rFonts w:hint="eastAsia" w:cs="Times New Roman"/>
                      <w:color w:val="auto"/>
                      <w:sz w:val="21"/>
                      <w:szCs w:val="21"/>
                      <w:lang w:val="en-US" w:eastAsia="zh-CN"/>
                    </w:rPr>
                    <w:t>。</w:t>
                  </w:r>
                </w:p>
              </w:tc>
              <w:tc>
                <w:tcPr>
                  <w:tcW w:w="671" w:type="dxa"/>
                  <w:tcBorders>
                    <w:right w:val="nil"/>
                  </w:tcBorders>
                  <w:vAlign w:val="center"/>
                </w:tcPr>
                <w:p w14:paraId="1E6152B9">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新建</w:t>
                  </w:r>
                </w:p>
              </w:tc>
            </w:tr>
            <w:tr w14:paraId="765C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continue"/>
                  <w:tcBorders>
                    <w:left w:val="nil"/>
                  </w:tcBorders>
                  <w:vAlign w:val="center"/>
                </w:tcPr>
                <w:p w14:paraId="55FFE522">
                  <w:pPr>
                    <w:spacing w:line="240" w:lineRule="auto"/>
                    <w:ind w:firstLine="0" w:firstLineChars="0"/>
                    <w:jc w:val="center"/>
                    <w:rPr>
                      <w:rFonts w:hint="default" w:ascii="Times New Roman" w:hAnsi="Times New Roman" w:eastAsia="宋体" w:cs="Times New Roman"/>
                      <w:color w:val="auto"/>
                      <w:sz w:val="21"/>
                      <w:szCs w:val="21"/>
                    </w:rPr>
                  </w:pPr>
                </w:p>
              </w:tc>
              <w:tc>
                <w:tcPr>
                  <w:tcW w:w="1598" w:type="dxa"/>
                  <w:gridSpan w:val="2"/>
                  <w:vAlign w:val="center"/>
                </w:tcPr>
                <w:p w14:paraId="02AF18D8">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2#厂房</w:t>
                  </w:r>
                </w:p>
              </w:tc>
              <w:tc>
                <w:tcPr>
                  <w:tcW w:w="5187" w:type="dxa"/>
                </w:tcPr>
                <w:p w14:paraId="43C01914">
                  <w:pPr>
                    <w:spacing w:line="240" w:lineRule="auto"/>
                    <w:ind w:firstLine="0" w:firstLineChars="0"/>
                    <w:rPr>
                      <w:rFonts w:hint="eastAsia" w:cs="Times New Roman"/>
                      <w:color w:val="auto"/>
                      <w:kern w:val="0"/>
                      <w:sz w:val="21"/>
                      <w:szCs w:val="21"/>
                      <w:lang w:val="en-US" w:eastAsia="zh-CN" w:bidi="he-IL"/>
                    </w:rPr>
                  </w:pPr>
                  <w:r>
                    <w:rPr>
                      <w:rFonts w:hint="eastAsia" w:cs="Times New Roman"/>
                      <w:color w:val="auto"/>
                      <w:sz w:val="21"/>
                      <w:szCs w:val="21"/>
                      <w:lang w:val="en-US" w:eastAsia="zh-CN"/>
                    </w:rPr>
                    <w:t>共两层，钢筋混凝土框架结构厂房，占地面积5126.76m</w:t>
                  </w:r>
                  <w:r>
                    <w:rPr>
                      <w:rFonts w:hint="eastAsia" w:cs="Times New Roman"/>
                      <w:color w:val="auto"/>
                      <w:sz w:val="21"/>
                      <w:szCs w:val="21"/>
                      <w:vertAlign w:val="superscript"/>
                      <w:lang w:val="en-US" w:eastAsia="zh-CN"/>
                    </w:rPr>
                    <w:t>2</w:t>
                  </w:r>
                  <w:r>
                    <w:rPr>
                      <w:rFonts w:hint="eastAsia" w:cs="Times New Roman"/>
                      <w:color w:val="auto"/>
                      <w:sz w:val="21"/>
                      <w:szCs w:val="21"/>
                      <w:lang w:val="en-US" w:eastAsia="zh-CN"/>
                    </w:rPr>
                    <w:t>，总建筑面积10313.29m</w:t>
                  </w:r>
                  <w:r>
                    <w:rPr>
                      <w:rFonts w:hint="eastAsia" w:cs="Times New Roman"/>
                      <w:color w:val="auto"/>
                      <w:sz w:val="21"/>
                      <w:szCs w:val="21"/>
                      <w:vertAlign w:val="superscript"/>
                      <w:lang w:val="en-US" w:eastAsia="zh-CN"/>
                    </w:rPr>
                    <w:t>2</w:t>
                  </w:r>
                  <w:r>
                    <w:rPr>
                      <w:rFonts w:hint="eastAsia" w:cs="Times New Roman"/>
                      <w:color w:val="auto"/>
                      <w:sz w:val="21"/>
                      <w:szCs w:val="21"/>
                      <w:lang w:val="en-US" w:eastAsia="zh-CN"/>
                    </w:rPr>
                    <w:t>。</w:t>
                  </w:r>
                  <w:r>
                    <w:rPr>
                      <w:rFonts w:hint="eastAsia" w:cs="Times New Roman"/>
                      <w:b/>
                      <w:bCs/>
                      <w:color w:val="auto"/>
                      <w:sz w:val="21"/>
                      <w:szCs w:val="21"/>
                      <w:lang w:val="en-US" w:eastAsia="zh-CN"/>
                    </w:rPr>
                    <w:t>1层：</w:t>
                  </w:r>
                  <w:r>
                    <w:rPr>
                      <w:rFonts w:hint="eastAsia" w:cs="Times New Roman"/>
                      <w:b w:val="0"/>
                      <w:bCs w:val="0"/>
                      <w:color w:val="auto"/>
                      <w:sz w:val="21"/>
                      <w:szCs w:val="21"/>
                      <w:lang w:val="en-US" w:eastAsia="zh-CN"/>
                    </w:rPr>
                    <w:t>工具间、</w:t>
                  </w:r>
                  <w:r>
                    <w:rPr>
                      <w:rFonts w:hint="eastAsia" w:ascii="Times New Roman" w:hAnsi="Times New Roman" w:eastAsia="宋体" w:cs="Times New Roman"/>
                      <w:color w:val="auto"/>
                      <w:sz w:val="21"/>
                      <w:szCs w:val="21"/>
                      <w:lang w:val="en-US" w:eastAsia="zh-CN"/>
                    </w:rPr>
                    <w:t>变配电室、强电间、弱电间、生产厂房、卫生间</w:t>
                  </w:r>
                  <w:r>
                    <w:rPr>
                      <w:rFonts w:hint="eastAsia" w:cs="Times New Roman"/>
                      <w:color w:val="auto"/>
                      <w:sz w:val="21"/>
                      <w:szCs w:val="21"/>
                      <w:lang w:val="en-US" w:eastAsia="zh-CN"/>
                    </w:rPr>
                    <w:t>；</w:t>
                  </w:r>
                  <w:r>
                    <w:rPr>
                      <w:rFonts w:hint="eastAsia" w:cs="Times New Roman"/>
                      <w:b/>
                      <w:bCs/>
                      <w:color w:val="auto"/>
                      <w:sz w:val="21"/>
                      <w:szCs w:val="21"/>
                      <w:lang w:val="en-US" w:eastAsia="zh-CN"/>
                    </w:rPr>
                    <w:t>2层：</w:t>
                  </w:r>
                  <w:r>
                    <w:rPr>
                      <w:rFonts w:hint="eastAsia" w:cs="Times New Roman"/>
                      <w:color w:val="auto"/>
                      <w:sz w:val="21"/>
                      <w:szCs w:val="21"/>
                      <w:lang w:val="en-US" w:eastAsia="zh-CN"/>
                    </w:rPr>
                    <w:t>排烟机房、工具间、</w:t>
                  </w:r>
                  <w:r>
                    <w:rPr>
                      <w:rFonts w:hint="eastAsia" w:ascii="Times New Roman" w:hAnsi="Times New Roman" w:eastAsia="宋体" w:cs="Times New Roman"/>
                      <w:color w:val="auto"/>
                      <w:sz w:val="21"/>
                      <w:szCs w:val="21"/>
                      <w:lang w:val="en-US" w:eastAsia="zh-CN"/>
                    </w:rPr>
                    <w:t>强电间、弱电间、生产厂房、卫生间</w:t>
                  </w:r>
                  <w:r>
                    <w:rPr>
                      <w:rFonts w:hint="eastAsia" w:cs="Times New Roman"/>
                      <w:color w:val="auto"/>
                      <w:sz w:val="21"/>
                      <w:szCs w:val="21"/>
                      <w:lang w:val="en-US" w:eastAsia="zh-CN"/>
                    </w:rPr>
                    <w:t>。</w:t>
                  </w:r>
                </w:p>
              </w:tc>
              <w:tc>
                <w:tcPr>
                  <w:tcW w:w="671" w:type="dxa"/>
                  <w:tcBorders>
                    <w:right w:val="nil"/>
                  </w:tcBorders>
                  <w:vAlign w:val="center"/>
                </w:tcPr>
                <w:p w14:paraId="2A939B84">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新建</w:t>
                  </w:r>
                </w:p>
              </w:tc>
            </w:tr>
            <w:tr w14:paraId="436C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continue"/>
                  <w:tcBorders>
                    <w:left w:val="nil"/>
                  </w:tcBorders>
                  <w:vAlign w:val="center"/>
                </w:tcPr>
                <w:p w14:paraId="54B7AAF4">
                  <w:pPr>
                    <w:spacing w:line="240" w:lineRule="auto"/>
                    <w:ind w:firstLine="0" w:firstLineChars="0"/>
                    <w:jc w:val="center"/>
                    <w:rPr>
                      <w:rFonts w:hint="default" w:ascii="Times New Roman" w:hAnsi="Times New Roman" w:eastAsia="宋体" w:cs="Times New Roman"/>
                      <w:color w:val="auto"/>
                      <w:sz w:val="21"/>
                      <w:szCs w:val="21"/>
                    </w:rPr>
                  </w:pPr>
                </w:p>
              </w:tc>
              <w:tc>
                <w:tcPr>
                  <w:tcW w:w="1598" w:type="dxa"/>
                  <w:gridSpan w:val="2"/>
                  <w:vAlign w:val="center"/>
                </w:tcPr>
                <w:p w14:paraId="401AE79F">
                  <w:pPr>
                    <w:spacing w:line="240" w:lineRule="auto"/>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3#厂房</w:t>
                  </w:r>
                </w:p>
              </w:tc>
              <w:tc>
                <w:tcPr>
                  <w:tcW w:w="5187" w:type="dxa"/>
                  <w:vAlign w:val="top"/>
                </w:tcPr>
                <w:p w14:paraId="33A4E682">
                  <w:pPr>
                    <w:spacing w:line="240" w:lineRule="auto"/>
                    <w:ind w:firstLine="0" w:firstLineChars="0"/>
                    <w:rPr>
                      <w:rFonts w:hint="eastAsia" w:cs="Times New Roman"/>
                      <w:color w:val="auto"/>
                      <w:sz w:val="21"/>
                      <w:szCs w:val="21"/>
                      <w:lang w:val="en-US" w:eastAsia="zh-CN"/>
                    </w:rPr>
                  </w:pPr>
                  <w:r>
                    <w:rPr>
                      <w:rFonts w:hint="eastAsia" w:cs="Times New Roman"/>
                      <w:color w:val="auto"/>
                      <w:sz w:val="21"/>
                      <w:szCs w:val="21"/>
                      <w:lang w:val="en-US" w:eastAsia="zh-CN"/>
                    </w:rPr>
                    <w:t>共两层，钢筋混凝土框架结构厂房，占地面积6433.56m</w:t>
                  </w:r>
                  <w:r>
                    <w:rPr>
                      <w:rFonts w:hint="eastAsia" w:cs="Times New Roman"/>
                      <w:color w:val="auto"/>
                      <w:sz w:val="21"/>
                      <w:szCs w:val="21"/>
                      <w:vertAlign w:val="superscript"/>
                      <w:lang w:val="en-US" w:eastAsia="zh-CN"/>
                    </w:rPr>
                    <w:t>2</w:t>
                  </w:r>
                  <w:r>
                    <w:rPr>
                      <w:rFonts w:hint="eastAsia" w:cs="Times New Roman"/>
                      <w:color w:val="auto"/>
                      <w:sz w:val="21"/>
                      <w:szCs w:val="21"/>
                      <w:lang w:val="en-US" w:eastAsia="zh-CN"/>
                    </w:rPr>
                    <w:t>，总建筑面积12928.01m</w:t>
                  </w:r>
                  <w:r>
                    <w:rPr>
                      <w:rFonts w:hint="eastAsia" w:cs="Times New Roman"/>
                      <w:color w:val="auto"/>
                      <w:sz w:val="21"/>
                      <w:szCs w:val="21"/>
                      <w:vertAlign w:val="superscript"/>
                      <w:lang w:val="en-US" w:eastAsia="zh-CN"/>
                    </w:rPr>
                    <w:t>2</w:t>
                  </w:r>
                  <w:r>
                    <w:rPr>
                      <w:rFonts w:hint="eastAsia" w:cs="Times New Roman"/>
                      <w:color w:val="auto"/>
                      <w:sz w:val="21"/>
                      <w:szCs w:val="21"/>
                      <w:lang w:val="en-US" w:eastAsia="zh-CN"/>
                    </w:rPr>
                    <w:t>。</w:t>
                  </w:r>
                  <w:r>
                    <w:rPr>
                      <w:rFonts w:hint="eastAsia" w:cs="Times New Roman"/>
                      <w:b/>
                      <w:bCs/>
                      <w:color w:val="auto"/>
                      <w:sz w:val="21"/>
                      <w:szCs w:val="21"/>
                      <w:lang w:val="en-US" w:eastAsia="zh-CN"/>
                    </w:rPr>
                    <w:t>1层：</w:t>
                  </w:r>
                  <w:r>
                    <w:rPr>
                      <w:rFonts w:hint="eastAsia" w:cs="Times New Roman"/>
                      <w:b w:val="0"/>
                      <w:bCs w:val="0"/>
                      <w:color w:val="auto"/>
                      <w:sz w:val="21"/>
                      <w:szCs w:val="21"/>
                      <w:lang w:val="en-US" w:eastAsia="zh-CN"/>
                    </w:rPr>
                    <w:t>工具间、</w:t>
                  </w:r>
                  <w:r>
                    <w:rPr>
                      <w:rFonts w:hint="eastAsia" w:ascii="Times New Roman" w:hAnsi="Times New Roman" w:eastAsia="宋体" w:cs="Times New Roman"/>
                      <w:color w:val="auto"/>
                      <w:sz w:val="21"/>
                      <w:szCs w:val="21"/>
                      <w:lang w:val="en-US" w:eastAsia="zh-CN"/>
                    </w:rPr>
                    <w:t>变配电室、强电间、弱电间、生产厂房、卫生间</w:t>
                  </w:r>
                  <w:r>
                    <w:rPr>
                      <w:rFonts w:hint="eastAsia" w:cs="Times New Roman"/>
                      <w:color w:val="auto"/>
                      <w:sz w:val="21"/>
                      <w:szCs w:val="21"/>
                      <w:lang w:val="en-US" w:eastAsia="zh-CN"/>
                    </w:rPr>
                    <w:t>；</w:t>
                  </w:r>
                  <w:r>
                    <w:rPr>
                      <w:rFonts w:hint="eastAsia" w:cs="Times New Roman"/>
                      <w:b/>
                      <w:bCs/>
                      <w:color w:val="auto"/>
                      <w:sz w:val="21"/>
                      <w:szCs w:val="21"/>
                      <w:lang w:val="en-US" w:eastAsia="zh-CN"/>
                    </w:rPr>
                    <w:t>2层：</w:t>
                  </w:r>
                  <w:r>
                    <w:rPr>
                      <w:rFonts w:hint="eastAsia" w:cs="Times New Roman"/>
                      <w:color w:val="auto"/>
                      <w:sz w:val="21"/>
                      <w:szCs w:val="21"/>
                      <w:lang w:val="en-US" w:eastAsia="zh-CN"/>
                    </w:rPr>
                    <w:t>排烟机房、工具间、</w:t>
                  </w:r>
                  <w:r>
                    <w:rPr>
                      <w:rFonts w:hint="eastAsia" w:ascii="Times New Roman" w:hAnsi="Times New Roman" w:eastAsia="宋体" w:cs="Times New Roman"/>
                      <w:color w:val="auto"/>
                      <w:sz w:val="21"/>
                      <w:szCs w:val="21"/>
                      <w:lang w:val="en-US" w:eastAsia="zh-CN"/>
                    </w:rPr>
                    <w:t>强电间、弱电间、生产厂房、卫生间</w:t>
                  </w:r>
                  <w:r>
                    <w:rPr>
                      <w:rFonts w:hint="eastAsia" w:cs="Times New Roman"/>
                      <w:color w:val="auto"/>
                      <w:sz w:val="21"/>
                      <w:szCs w:val="21"/>
                      <w:lang w:val="en-US" w:eastAsia="zh-CN"/>
                    </w:rPr>
                    <w:t>。</w:t>
                  </w:r>
                </w:p>
              </w:tc>
              <w:tc>
                <w:tcPr>
                  <w:tcW w:w="671" w:type="dxa"/>
                  <w:tcBorders>
                    <w:right w:val="nil"/>
                  </w:tcBorders>
                  <w:vAlign w:val="center"/>
                </w:tcPr>
                <w:p w14:paraId="492D6464">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新建</w:t>
                  </w:r>
                </w:p>
              </w:tc>
            </w:tr>
            <w:tr w14:paraId="10EE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continue"/>
                  <w:tcBorders>
                    <w:left w:val="nil"/>
                  </w:tcBorders>
                  <w:vAlign w:val="center"/>
                </w:tcPr>
                <w:p w14:paraId="1A24CA9E">
                  <w:pPr>
                    <w:spacing w:line="240" w:lineRule="auto"/>
                    <w:ind w:firstLine="0" w:firstLineChars="0"/>
                    <w:jc w:val="center"/>
                    <w:rPr>
                      <w:rFonts w:hint="default" w:ascii="Times New Roman" w:hAnsi="Times New Roman" w:eastAsia="宋体" w:cs="Times New Roman"/>
                      <w:color w:val="auto"/>
                      <w:sz w:val="21"/>
                      <w:szCs w:val="21"/>
                    </w:rPr>
                  </w:pPr>
                </w:p>
              </w:tc>
              <w:tc>
                <w:tcPr>
                  <w:tcW w:w="1598" w:type="dxa"/>
                  <w:gridSpan w:val="2"/>
                  <w:vAlign w:val="center"/>
                </w:tcPr>
                <w:p w14:paraId="2F224B73">
                  <w:pPr>
                    <w:spacing w:line="240" w:lineRule="auto"/>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4#厂房</w:t>
                  </w:r>
                </w:p>
              </w:tc>
              <w:tc>
                <w:tcPr>
                  <w:tcW w:w="5187" w:type="dxa"/>
                  <w:vAlign w:val="top"/>
                </w:tcPr>
                <w:p w14:paraId="65CF157A">
                  <w:pPr>
                    <w:spacing w:line="240" w:lineRule="auto"/>
                    <w:ind w:firstLine="0" w:firstLineChars="0"/>
                    <w:rPr>
                      <w:rFonts w:hint="eastAsia" w:cs="Times New Roman"/>
                      <w:color w:val="auto"/>
                      <w:sz w:val="21"/>
                      <w:szCs w:val="21"/>
                      <w:lang w:val="en-US" w:eastAsia="zh-CN"/>
                    </w:rPr>
                  </w:pPr>
                  <w:r>
                    <w:rPr>
                      <w:rFonts w:hint="eastAsia" w:cs="Times New Roman"/>
                      <w:color w:val="auto"/>
                      <w:sz w:val="21"/>
                      <w:szCs w:val="21"/>
                      <w:lang w:val="en-US" w:eastAsia="zh-CN"/>
                    </w:rPr>
                    <w:t>共两层，钢筋混凝土框架结构厂房，占地面积7232.76m</w:t>
                  </w:r>
                  <w:r>
                    <w:rPr>
                      <w:rFonts w:hint="eastAsia" w:cs="Times New Roman"/>
                      <w:color w:val="auto"/>
                      <w:sz w:val="21"/>
                      <w:szCs w:val="21"/>
                      <w:vertAlign w:val="superscript"/>
                      <w:lang w:val="en-US" w:eastAsia="zh-CN"/>
                    </w:rPr>
                    <w:t>2</w:t>
                  </w:r>
                  <w:r>
                    <w:rPr>
                      <w:rFonts w:hint="eastAsia" w:cs="Times New Roman"/>
                      <w:color w:val="auto"/>
                      <w:sz w:val="21"/>
                      <w:szCs w:val="21"/>
                      <w:lang w:val="en-US" w:eastAsia="zh-CN"/>
                    </w:rPr>
                    <w:t>，总建筑面积14526.97m</w:t>
                  </w:r>
                  <w:r>
                    <w:rPr>
                      <w:rFonts w:hint="eastAsia" w:cs="Times New Roman"/>
                      <w:color w:val="auto"/>
                      <w:sz w:val="21"/>
                      <w:szCs w:val="21"/>
                      <w:vertAlign w:val="superscript"/>
                      <w:lang w:val="en-US" w:eastAsia="zh-CN"/>
                    </w:rPr>
                    <w:t>2</w:t>
                  </w:r>
                  <w:r>
                    <w:rPr>
                      <w:rFonts w:hint="eastAsia" w:cs="Times New Roman"/>
                      <w:color w:val="auto"/>
                      <w:sz w:val="21"/>
                      <w:szCs w:val="21"/>
                      <w:lang w:val="en-US" w:eastAsia="zh-CN"/>
                    </w:rPr>
                    <w:t>。</w:t>
                  </w:r>
                  <w:r>
                    <w:rPr>
                      <w:rFonts w:hint="eastAsia" w:cs="Times New Roman"/>
                      <w:b/>
                      <w:bCs/>
                      <w:color w:val="auto"/>
                      <w:sz w:val="21"/>
                      <w:szCs w:val="21"/>
                      <w:lang w:val="en-US" w:eastAsia="zh-CN"/>
                    </w:rPr>
                    <w:t>1层：</w:t>
                  </w:r>
                  <w:r>
                    <w:rPr>
                      <w:rFonts w:hint="eastAsia" w:cs="Times New Roman"/>
                      <w:b w:val="0"/>
                      <w:bCs w:val="0"/>
                      <w:color w:val="auto"/>
                      <w:sz w:val="21"/>
                      <w:szCs w:val="21"/>
                      <w:lang w:val="en-US" w:eastAsia="zh-CN"/>
                    </w:rPr>
                    <w:t>柴油发电机房、</w:t>
                  </w:r>
                  <w:r>
                    <w:rPr>
                      <w:rFonts w:hint="eastAsia" w:ascii="Times New Roman" w:hAnsi="Times New Roman" w:eastAsia="宋体" w:cs="Times New Roman"/>
                      <w:color w:val="auto"/>
                      <w:sz w:val="21"/>
                      <w:szCs w:val="21"/>
                      <w:lang w:val="en-US" w:eastAsia="zh-CN"/>
                    </w:rPr>
                    <w:t>变配电室、强电间、弱电间、生产厂房、卫生间</w:t>
                  </w:r>
                  <w:r>
                    <w:rPr>
                      <w:rFonts w:hint="eastAsia" w:cs="Times New Roman"/>
                      <w:color w:val="auto"/>
                      <w:sz w:val="21"/>
                      <w:szCs w:val="21"/>
                      <w:lang w:val="en-US" w:eastAsia="zh-CN"/>
                    </w:rPr>
                    <w:t>；</w:t>
                  </w:r>
                  <w:r>
                    <w:rPr>
                      <w:rFonts w:hint="eastAsia" w:cs="Times New Roman"/>
                      <w:b/>
                      <w:bCs/>
                      <w:color w:val="auto"/>
                      <w:sz w:val="21"/>
                      <w:szCs w:val="21"/>
                      <w:lang w:val="en-US" w:eastAsia="zh-CN"/>
                    </w:rPr>
                    <w:t>2层：</w:t>
                  </w:r>
                  <w:r>
                    <w:rPr>
                      <w:rFonts w:hint="eastAsia" w:cs="Times New Roman"/>
                      <w:color w:val="auto"/>
                      <w:sz w:val="21"/>
                      <w:szCs w:val="21"/>
                      <w:lang w:val="en-US" w:eastAsia="zh-CN"/>
                    </w:rPr>
                    <w:t>排烟机房、工具间、</w:t>
                  </w:r>
                  <w:r>
                    <w:rPr>
                      <w:rFonts w:hint="eastAsia" w:ascii="Times New Roman" w:hAnsi="Times New Roman" w:eastAsia="宋体" w:cs="Times New Roman"/>
                      <w:color w:val="auto"/>
                      <w:sz w:val="21"/>
                      <w:szCs w:val="21"/>
                      <w:lang w:val="en-US" w:eastAsia="zh-CN"/>
                    </w:rPr>
                    <w:t>强电间、弱电间、生产厂房、卫生间</w:t>
                  </w:r>
                  <w:r>
                    <w:rPr>
                      <w:rFonts w:hint="eastAsia" w:cs="Times New Roman"/>
                      <w:color w:val="auto"/>
                      <w:sz w:val="21"/>
                      <w:szCs w:val="21"/>
                      <w:lang w:val="en-US" w:eastAsia="zh-CN"/>
                    </w:rPr>
                    <w:t>。</w:t>
                  </w:r>
                </w:p>
              </w:tc>
              <w:tc>
                <w:tcPr>
                  <w:tcW w:w="671" w:type="dxa"/>
                  <w:tcBorders>
                    <w:right w:val="nil"/>
                  </w:tcBorders>
                  <w:vAlign w:val="center"/>
                </w:tcPr>
                <w:p w14:paraId="5E3B2E7D">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新建</w:t>
                  </w:r>
                </w:p>
              </w:tc>
            </w:tr>
            <w:tr w14:paraId="0A09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continue"/>
                  <w:tcBorders>
                    <w:left w:val="nil"/>
                  </w:tcBorders>
                  <w:vAlign w:val="center"/>
                </w:tcPr>
                <w:p w14:paraId="04F94A2C">
                  <w:pPr>
                    <w:spacing w:line="240" w:lineRule="auto"/>
                    <w:ind w:firstLine="0" w:firstLineChars="0"/>
                    <w:jc w:val="center"/>
                    <w:rPr>
                      <w:rFonts w:hint="default" w:ascii="Times New Roman" w:hAnsi="Times New Roman" w:eastAsia="宋体" w:cs="Times New Roman"/>
                      <w:color w:val="auto"/>
                      <w:sz w:val="21"/>
                      <w:szCs w:val="21"/>
                    </w:rPr>
                  </w:pPr>
                </w:p>
              </w:tc>
              <w:tc>
                <w:tcPr>
                  <w:tcW w:w="1598" w:type="dxa"/>
                  <w:gridSpan w:val="2"/>
                  <w:vAlign w:val="center"/>
                </w:tcPr>
                <w:p w14:paraId="3E1E6534">
                  <w:pPr>
                    <w:spacing w:line="240" w:lineRule="auto"/>
                    <w:ind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5#厂房</w:t>
                  </w:r>
                </w:p>
              </w:tc>
              <w:tc>
                <w:tcPr>
                  <w:tcW w:w="5187" w:type="dxa"/>
                  <w:vAlign w:val="top"/>
                </w:tcPr>
                <w:p w14:paraId="70667D73">
                  <w:pPr>
                    <w:spacing w:line="240" w:lineRule="auto"/>
                    <w:ind w:firstLine="0" w:firstLineChars="0"/>
                    <w:rPr>
                      <w:rFonts w:hint="eastAsia" w:cs="Times New Roman"/>
                      <w:color w:val="auto"/>
                      <w:sz w:val="21"/>
                      <w:szCs w:val="21"/>
                      <w:lang w:val="en-US" w:eastAsia="zh-CN"/>
                    </w:rPr>
                  </w:pPr>
                  <w:r>
                    <w:rPr>
                      <w:rFonts w:hint="eastAsia" w:cs="Times New Roman"/>
                      <w:color w:val="auto"/>
                      <w:sz w:val="21"/>
                      <w:szCs w:val="21"/>
                      <w:lang w:val="en-US" w:eastAsia="zh-CN"/>
                    </w:rPr>
                    <w:t>共两层，钢筋混凝土框架结构厂房，占地面积7308.38m</w:t>
                  </w:r>
                  <w:r>
                    <w:rPr>
                      <w:rFonts w:hint="eastAsia" w:cs="Times New Roman"/>
                      <w:color w:val="auto"/>
                      <w:sz w:val="21"/>
                      <w:szCs w:val="21"/>
                      <w:vertAlign w:val="superscript"/>
                      <w:lang w:val="en-US" w:eastAsia="zh-CN"/>
                    </w:rPr>
                    <w:t>2</w:t>
                  </w:r>
                  <w:r>
                    <w:rPr>
                      <w:rFonts w:hint="eastAsia" w:cs="Times New Roman"/>
                      <w:color w:val="auto"/>
                      <w:sz w:val="21"/>
                      <w:szCs w:val="21"/>
                      <w:lang w:val="en-US" w:eastAsia="zh-CN"/>
                    </w:rPr>
                    <w:t>，总建筑面积14677.91m</w:t>
                  </w:r>
                  <w:r>
                    <w:rPr>
                      <w:rFonts w:hint="eastAsia" w:cs="Times New Roman"/>
                      <w:color w:val="auto"/>
                      <w:sz w:val="21"/>
                      <w:szCs w:val="21"/>
                      <w:vertAlign w:val="superscript"/>
                      <w:lang w:val="en-US" w:eastAsia="zh-CN"/>
                    </w:rPr>
                    <w:t>2</w:t>
                  </w:r>
                  <w:r>
                    <w:rPr>
                      <w:rFonts w:hint="eastAsia" w:cs="Times New Roman"/>
                      <w:color w:val="auto"/>
                      <w:sz w:val="21"/>
                      <w:szCs w:val="21"/>
                      <w:lang w:val="en-US" w:eastAsia="zh-CN"/>
                    </w:rPr>
                    <w:t>。</w:t>
                  </w:r>
                  <w:r>
                    <w:rPr>
                      <w:rFonts w:hint="eastAsia" w:cs="Times New Roman"/>
                      <w:b/>
                      <w:bCs/>
                      <w:color w:val="auto"/>
                      <w:sz w:val="21"/>
                      <w:szCs w:val="21"/>
                      <w:lang w:val="en-US" w:eastAsia="zh-CN"/>
                    </w:rPr>
                    <w:t>1层：</w:t>
                  </w:r>
                  <w:r>
                    <w:rPr>
                      <w:rFonts w:hint="eastAsia" w:cs="Times New Roman"/>
                      <w:b w:val="0"/>
                      <w:bCs w:val="0"/>
                      <w:color w:val="auto"/>
                      <w:sz w:val="21"/>
                      <w:szCs w:val="21"/>
                      <w:lang w:val="en-US" w:eastAsia="zh-CN"/>
                    </w:rPr>
                    <w:t>工具间、</w:t>
                  </w:r>
                  <w:r>
                    <w:rPr>
                      <w:rFonts w:hint="eastAsia" w:ascii="Times New Roman" w:hAnsi="Times New Roman" w:eastAsia="宋体" w:cs="Times New Roman"/>
                      <w:color w:val="auto"/>
                      <w:sz w:val="21"/>
                      <w:szCs w:val="21"/>
                      <w:lang w:val="en-US" w:eastAsia="zh-CN"/>
                    </w:rPr>
                    <w:t>变配电室、强电间、弱电间、生产厂房、卫生间</w:t>
                  </w:r>
                  <w:r>
                    <w:rPr>
                      <w:rFonts w:hint="eastAsia" w:cs="Times New Roman"/>
                      <w:color w:val="auto"/>
                      <w:sz w:val="21"/>
                      <w:szCs w:val="21"/>
                      <w:lang w:val="en-US" w:eastAsia="zh-CN"/>
                    </w:rPr>
                    <w:t>；</w:t>
                  </w:r>
                  <w:r>
                    <w:rPr>
                      <w:rFonts w:hint="eastAsia" w:cs="Times New Roman"/>
                      <w:b/>
                      <w:bCs/>
                      <w:color w:val="auto"/>
                      <w:sz w:val="21"/>
                      <w:szCs w:val="21"/>
                      <w:lang w:val="en-US" w:eastAsia="zh-CN"/>
                    </w:rPr>
                    <w:t>2层：</w:t>
                  </w:r>
                  <w:r>
                    <w:rPr>
                      <w:rFonts w:hint="eastAsia" w:cs="Times New Roman"/>
                      <w:color w:val="auto"/>
                      <w:sz w:val="21"/>
                      <w:szCs w:val="21"/>
                      <w:lang w:val="en-US" w:eastAsia="zh-CN"/>
                    </w:rPr>
                    <w:t>排烟机房、工具间、</w:t>
                  </w:r>
                  <w:r>
                    <w:rPr>
                      <w:rFonts w:hint="eastAsia" w:ascii="Times New Roman" w:hAnsi="Times New Roman" w:eastAsia="宋体" w:cs="Times New Roman"/>
                      <w:color w:val="auto"/>
                      <w:sz w:val="21"/>
                      <w:szCs w:val="21"/>
                      <w:lang w:val="en-US" w:eastAsia="zh-CN"/>
                    </w:rPr>
                    <w:t>强电间、弱电间、生产厂房、卫生间</w:t>
                  </w:r>
                  <w:r>
                    <w:rPr>
                      <w:rFonts w:hint="eastAsia" w:cs="Times New Roman"/>
                      <w:color w:val="auto"/>
                      <w:sz w:val="21"/>
                      <w:szCs w:val="21"/>
                      <w:lang w:val="en-US" w:eastAsia="zh-CN"/>
                    </w:rPr>
                    <w:t>。</w:t>
                  </w:r>
                </w:p>
              </w:tc>
              <w:tc>
                <w:tcPr>
                  <w:tcW w:w="671" w:type="dxa"/>
                  <w:tcBorders>
                    <w:right w:val="nil"/>
                  </w:tcBorders>
                  <w:vAlign w:val="center"/>
                </w:tcPr>
                <w:p w14:paraId="4BC3F1D7">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新建</w:t>
                  </w:r>
                </w:p>
              </w:tc>
            </w:tr>
            <w:tr w14:paraId="62BD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continue"/>
                  <w:tcBorders>
                    <w:left w:val="nil"/>
                  </w:tcBorders>
                  <w:vAlign w:val="center"/>
                </w:tcPr>
                <w:p w14:paraId="178F684B">
                  <w:pPr>
                    <w:spacing w:line="240" w:lineRule="auto"/>
                    <w:ind w:firstLine="0" w:firstLineChars="0"/>
                    <w:jc w:val="center"/>
                    <w:rPr>
                      <w:rFonts w:hint="default" w:ascii="Times New Roman" w:hAnsi="Times New Roman" w:eastAsia="宋体" w:cs="Times New Roman"/>
                      <w:color w:val="auto"/>
                      <w:sz w:val="21"/>
                      <w:szCs w:val="21"/>
                    </w:rPr>
                  </w:pPr>
                </w:p>
              </w:tc>
              <w:tc>
                <w:tcPr>
                  <w:tcW w:w="1598" w:type="dxa"/>
                  <w:gridSpan w:val="2"/>
                  <w:vAlign w:val="center"/>
                </w:tcPr>
                <w:p w14:paraId="73C067E4">
                  <w:pPr>
                    <w:spacing w:line="240" w:lineRule="auto"/>
                    <w:ind w:firstLine="0" w:firstLineChars="0"/>
                    <w:jc w:val="center"/>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6#厂房</w:t>
                  </w:r>
                </w:p>
              </w:tc>
              <w:tc>
                <w:tcPr>
                  <w:tcW w:w="5187" w:type="dxa"/>
                </w:tcPr>
                <w:p w14:paraId="5928D918">
                  <w:pPr>
                    <w:spacing w:line="240" w:lineRule="auto"/>
                    <w:ind w:firstLine="0" w:firstLineChars="0"/>
                    <w:rPr>
                      <w:rFonts w:hint="default" w:ascii="Times New Roman" w:hAnsi="Times New Roman" w:eastAsia="宋体" w:cs="Times New Roman"/>
                      <w:color w:val="0000FF"/>
                      <w:sz w:val="21"/>
                      <w:szCs w:val="21"/>
                      <w:lang w:val="en-US" w:eastAsia="zh-CN"/>
                    </w:rPr>
                  </w:pPr>
                  <w:r>
                    <w:rPr>
                      <w:rFonts w:hint="eastAsia" w:cs="Times New Roman"/>
                      <w:color w:val="auto"/>
                      <w:sz w:val="21"/>
                      <w:szCs w:val="21"/>
                      <w:lang w:val="en-US" w:eastAsia="zh-CN"/>
                    </w:rPr>
                    <w:t>共两层，钢筋混凝土框架结构厂房，占地面积5853.97m</w:t>
                  </w:r>
                  <w:r>
                    <w:rPr>
                      <w:rFonts w:hint="eastAsia" w:cs="Times New Roman"/>
                      <w:color w:val="auto"/>
                      <w:sz w:val="21"/>
                      <w:szCs w:val="21"/>
                      <w:vertAlign w:val="superscript"/>
                      <w:lang w:val="en-US" w:eastAsia="zh-CN"/>
                    </w:rPr>
                    <w:t>2</w:t>
                  </w:r>
                  <w:r>
                    <w:rPr>
                      <w:rFonts w:hint="eastAsia" w:cs="Times New Roman"/>
                      <w:color w:val="auto"/>
                      <w:sz w:val="21"/>
                      <w:szCs w:val="21"/>
                      <w:lang w:val="en-US" w:eastAsia="zh-CN"/>
                    </w:rPr>
                    <w:t>，总建筑面积11768.24m</w:t>
                  </w:r>
                  <w:r>
                    <w:rPr>
                      <w:rFonts w:hint="eastAsia" w:cs="Times New Roman"/>
                      <w:color w:val="auto"/>
                      <w:sz w:val="21"/>
                      <w:szCs w:val="21"/>
                      <w:vertAlign w:val="superscript"/>
                      <w:lang w:val="en-US" w:eastAsia="zh-CN"/>
                    </w:rPr>
                    <w:t>2</w:t>
                  </w:r>
                  <w:r>
                    <w:rPr>
                      <w:rFonts w:hint="eastAsia" w:cs="Times New Roman"/>
                      <w:color w:val="auto"/>
                      <w:sz w:val="21"/>
                      <w:szCs w:val="21"/>
                      <w:lang w:val="en-US" w:eastAsia="zh-CN"/>
                    </w:rPr>
                    <w:t>。。</w:t>
                  </w:r>
                  <w:r>
                    <w:rPr>
                      <w:rFonts w:hint="eastAsia" w:cs="Times New Roman"/>
                      <w:b/>
                      <w:bCs/>
                      <w:color w:val="auto"/>
                      <w:sz w:val="21"/>
                      <w:szCs w:val="21"/>
                      <w:lang w:val="en-US" w:eastAsia="zh-CN"/>
                    </w:rPr>
                    <w:t>1层：</w:t>
                  </w:r>
                  <w:r>
                    <w:rPr>
                      <w:rFonts w:hint="eastAsia" w:cs="Times New Roman"/>
                      <w:b w:val="0"/>
                      <w:bCs w:val="0"/>
                      <w:color w:val="auto"/>
                      <w:sz w:val="21"/>
                      <w:szCs w:val="21"/>
                      <w:lang w:val="en-US" w:eastAsia="zh-CN"/>
                    </w:rPr>
                    <w:t>2个工具间、</w:t>
                  </w:r>
                  <w:r>
                    <w:rPr>
                      <w:rFonts w:hint="eastAsia" w:ascii="Times New Roman" w:hAnsi="Times New Roman" w:eastAsia="宋体" w:cs="Times New Roman"/>
                      <w:color w:val="auto"/>
                      <w:sz w:val="21"/>
                      <w:szCs w:val="21"/>
                      <w:lang w:val="en-US" w:eastAsia="zh-CN"/>
                    </w:rPr>
                    <w:t>变配电室、强电间、弱电间、生产厂房、卫生间</w:t>
                  </w:r>
                  <w:r>
                    <w:rPr>
                      <w:rFonts w:hint="eastAsia" w:cs="Times New Roman"/>
                      <w:color w:val="auto"/>
                      <w:sz w:val="21"/>
                      <w:szCs w:val="21"/>
                      <w:lang w:val="en-US" w:eastAsia="zh-CN"/>
                    </w:rPr>
                    <w:t>；</w:t>
                  </w:r>
                  <w:r>
                    <w:rPr>
                      <w:rFonts w:hint="eastAsia" w:cs="Times New Roman"/>
                      <w:b/>
                      <w:bCs/>
                      <w:color w:val="auto"/>
                      <w:sz w:val="21"/>
                      <w:szCs w:val="21"/>
                      <w:lang w:val="en-US" w:eastAsia="zh-CN"/>
                    </w:rPr>
                    <w:t>2层：</w:t>
                  </w:r>
                  <w:r>
                    <w:rPr>
                      <w:rFonts w:hint="eastAsia" w:cs="Times New Roman"/>
                      <w:color w:val="auto"/>
                      <w:sz w:val="21"/>
                      <w:szCs w:val="21"/>
                      <w:lang w:val="en-US" w:eastAsia="zh-CN"/>
                    </w:rPr>
                    <w:t>排烟机房、2工具间、</w:t>
                  </w:r>
                  <w:r>
                    <w:rPr>
                      <w:rFonts w:hint="eastAsia" w:ascii="Times New Roman" w:hAnsi="Times New Roman" w:eastAsia="宋体" w:cs="Times New Roman"/>
                      <w:color w:val="auto"/>
                      <w:sz w:val="21"/>
                      <w:szCs w:val="21"/>
                      <w:lang w:val="en-US" w:eastAsia="zh-CN"/>
                    </w:rPr>
                    <w:t>强电间、弱电间、生产厂房、卫生间</w:t>
                  </w:r>
                  <w:r>
                    <w:rPr>
                      <w:rFonts w:hint="eastAsia" w:cs="Times New Roman"/>
                      <w:color w:val="auto"/>
                      <w:sz w:val="21"/>
                      <w:szCs w:val="21"/>
                      <w:lang w:val="en-US" w:eastAsia="zh-CN"/>
                    </w:rPr>
                    <w:t>。</w:t>
                  </w:r>
                </w:p>
              </w:tc>
              <w:tc>
                <w:tcPr>
                  <w:tcW w:w="671" w:type="dxa"/>
                  <w:tcBorders>
                    <w:right w:val="nil"/>
                  </w:tcBorders>
                  <w:vAlign w:val="center"/>
                </w:tcPr>
                <w:p w14:paraId="58B01B46">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新建</w:t>
                  </w:r>
                </w:p>
              </w:tc>
            </w:tr>
            <w:tr w14:paraId="75CA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continue"/>
                  <w:tcBorders>
                    <w:left w:val="nil"/>
                  </w:tcBorders>
                  <w:vAlign w:val="center"/>
                </w:tcPr>
                <w:p w14:paraId="4EE265D3">
                  <w:pPr>
                    <w:spacing w:line="240" w:lineRule="auto"/>
                    <w:ind w:firstLine="0" w:firstLineChars="0"/>
                    <w:jc w:val="center"/>
                    <w:rPr>
                      <w:rFonts w:hint="default" w:ascii="Times New Roman" w:hAnsi="Times New Roman" w:eastAsia="宋体" w:cs="Times New Roman"/>
                      <w:color w:val="auto"/>
                      <w:sz w:val="21"/>
                      <w:szCs w:val="21"/>
                    </w:rPr>
                  </w:pPr>
                </w:p>
              </w:tc>
              <w:tc>
                <w:tcPr>
                  <w:tcW w:w="1598" w:type="dxa"/>
                  <w:gridSpan w:val="2"/>
                  <w:vAlign w:val="center"/>
                </w:tcPr>
                <w:p w14:paraId="67C808D8">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1栋办公楼</w:t>
                  </w:r>
                </w:p>
              </w:tc>
              <w:tc>
                <w:tcPr>
                  <w:tcW w:w="5187" w:type="dxa"/>
                </w:tcPr>
                <w:p w14:paraId="57B54C25">
                  <w:pPr>
                    <w:spacing w:line="240" w:lineRule="auto"/>
                    <w:ind w:firstLine="0" w:firstLineChars="0"/>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位于地块西北部，</w:t>
                  </w:r>
                  <w:r>
                    <w:rPr>
                      <w:rFonts w:hint="eastAsia" w:cs="Times New Roman"/>
                      <w:color w:val="auto"/>
                      <w:sz w:val="21"/>
                      <w:szCs w:val="21"/>
                      <w:lang w:val="en-US" w:eastAsia="zh-CN"/>
                    </w:rPr>
                    <w:t>共9层，占地面积749.76m</w:t>
                  </w:r>
                  <w:r>
                    <w:rPr>
                      <w:rFonts w:hint="eastAsia" w:cs="Times New Roman"/>
                      <w:color w:val="auto"/>
                      <w:sz w:val="21"/>
                      <w:szCs w:val="21"/>
                      <w:vertAlign w:val="superscript"/>
                      <w:lang w:val="en-US" w:eastAsia="zh-CN"/>
                    </w:rPr>
                    <w:t>2</w:t>
                  </w:r>
                  <w:r>
                    <w:rPr>
                      <w:rFonts w:hint="eastAsia" w:cs="Times New Roman"/>
                      <w:color w:val="auto"/>
                      <w:sz w:val="21"/>
                      <w:szCs w:val="21"/>
                      <w:lang w:val="en-US" w:eastAsia="zh-CN"/>
                    </w:rPr>
                    <w:t>，总建筑面积6767.32m</w:t>
                  </w:r>
                  <w:r>
                    <w:rPr>
                      <w:rFonts w:hint="eastAsia" w:cs="Times New Roman"/>
                      <w:color w:val="auto"/>
                      <w:sz w:val="21"/>
                      <w:szCs w:val="21"/>
                      <w:vertAlign w:val="superscript"/>
                      <w:lang w:val="en-US" w:eastAsia="zh-CN"/>
                    </w:rPr>
                    <w:t>2</w:t>
                  </w:r>
                  <w:r>
                    <w:rPr>
                      <w:rFonts w:hint="eastAsia" w:cs="Times New Roman"/>
                      <w:color w:val="auto"/>
                      <w:sz w:val="21"/>
                      <w:szCs w:val="21"/>
                      <w:lang w:val="en-US" w:eastAsia="zh-CN"/>
                    </w:rPr>
                    <w:t>。</w:t>
                  </w:r>
                </w:p>
              </w:tc>
              <w:tc>
                <w:tcPr>
                  <w:tcW w:w="671" w:type="dxa"/>
                  <w:tcBorders>
                    <w:right w:val="nil"/>
                  </w:tcBorders>
                  <w:vAlign w:val="center"/>
                </w:tcPr>
                <w:p w14:paraId="02CCCA01">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新建</w:t>
                  </w:r>
                </w:p>
              </w:tc>
            </w:tr>
            <w:tr w14:paraId="43CD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continue"/>
                  <w:tcBorders>
                    <w:left w:val="nil"/>
                  </w:tcBorders>
                  <w:vAlign w:val="center"/>
                </w:tcPr>
                <w:p w14:paraId="416C43FC">
                  <w:pPr>
                    <w:spacing w:line="240" w:lineRule="auto"/>
                    <w:ind w:firstLine="0" w:firstLineChars="0"/>
                    <w:jc w:val="center"/>
                    <w:rPr>
                      <w:rFonts w:hint="default" w:ascii="Times New Roman" w:hAnsi="Times New Roman" w:eastAsia="宋体" w:cs="Times New Roman"/>
                      <w:color w:val="auto"/>
                      <w:sz w:val="21"/>
                      <w:szCs w:val="21"/>
                    </w:rPr>
                  </w:pPr>
                </w:p>
              </w:tc>
              <w:tc>
                <w:tcPr>
                  <w:tcW w:w="1598" w:type="dxa"/>
                  <w:gridSpan w:val="2"/>
                  <w:vAlign w:val="center"/>
                </w:tcPr>
                <w:p w14:paraId="772CDDAF">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1栋宿舍楼</w:t>
                  </w:r>
                </w:p>
              </w:tc>
              <w:tc>
                <w:tcPr>
                  <w:tcW w:w="5187" w:type="dxa"/>
                </w:tcPr>
                <w:p w14:paraId="2C165001">
                  <w:pPr>
                    <w:spacing w:line="240" w:lineRule="auto"/>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位于地块西北部，</w:t>
                  </w:r>
                  <w:r>
                    <w:rPr>
                      <w:rFonts w:hint="eastAsia" w:cs="Times New Roman"/>
                      <w:color w:val="auto"/>
                      <w:sz w:val="21"/>
                      <w:szCs w:val="21"/>
                      <w:lang w:val="en-US" w:eastAsia="zh-CN"/>
                    </w:rPr>
                    <w:t>共9层，占地面积1052.35m</w:t>
                  </w:r>
                  <w:r>
                    <w:rPr>
                      <w:rFonts w:hint="eastAsia" w:cs="Times New Roman"/>
                      <w:color w:val="auto"/>
                      <w:sz w:val="21"/>
                      <w:szCs w:val="21"/>
                      <w:vertAlign w:val="superscript"/>
                      <w:lang w:val="en-US" w:eastAsia="zh-CN"/>
                    </w:rPr>
                    <w:t>2</w:t>
                  </w:r>
                  <w:r>
                    <w:rPr>
                      <w:rFonts w:hint="eastAsia" w:cs="Times New Roman"/>
                      <w:color w:val="auto"/>
                      <w:sz w:val="21"/>
                      <w:szCs w:val="21"/>
                      <w:lang w:val="en-US" w:eastAsia="zh-CN"/>
                    </w:rPr>
                    <w:t>，总建筑面积6665.91m</w:t>
                  </w:r>
                  <w:r>
                    <w:rPr>
                      <w:rFonts w:hint="eastAsia" w:cs="Times New Roman"/>
                      <w:color w:val="auto"/>
                      <w:sz w:val="21"/>
                      <w:szCs w:val="21"/>
                      <w:vertAlign w:val="superscript"/>
                      <w:lang w:val="en-US" w:eastAsia="zh-CN"/>
                    </w:rPr>
                    <w:t>2</w:t>
                  </w:r>
                  <w:r>
                    <w:rPr>
                      <w:rFonts w:hint="eastAsia" w:cs="Times New Roman"/>
                      <w:color w:val="auto"/>
                      <w:sz w:val="21"/>
                      <w:szCs w:val="21"/>
                      <w:lang w:val="en-US" w:eastAsia="zh-CN"/>
                    </w:rPr>
                    <w:t>。</w:t>
                  </w:r>
                </w:p>
              </w:tc>
              <w:tc>
                <w:tcPr>
                  <w:tcW w:w="671" w:type="dxa"/>
                  <w:tcBorders>
                    <w:right w:val="nil"/>
                  </w:tcBorders>
                  <w:vAlign w:val="center"/>
                </w:tcPr>
                <w:p w14:paraId="29BB2011">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新建</w:t>
                  </w:r>
                </w:p>
              </w:tc>
            </w:tr>
            <w:tr w14:paraId="5BC3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continue"/>
                  <w:tcBorders>
                    <w:left w:val="nil"/>
                  </w:tcBorders>
                  <w:vAlign w:val="center"/>
                </w:tcPr>
                <w:p w14:paraId="69C95447">
                  <w:pPr>
                    <w:spacing w:line="240" w:lineRule="auto"/>
                    <w:ind w:firstLine="0" w:firstLineChars="0"/>
                    <w:jc w:val="center"/>
                    <w:rPr>
                      <w:rFonts w:hint="default" w:ascii="Times New Roman" w:hAnsi="Times New Roman" w:eastAsia="宋体" w:cs="Times New Roman"/>
                      <w:color w:val="auto"/>
                      <w:sz w:val="21"/>
                      <w:szCs w:val="21"/>
                    </w:rPr>
                  </w:pPr>
                </w:p>
              </w:tc>
              <w:tc>
                <w:tcPr>
                  <w:tcW w:w="1598" w:type="dxa"/>
                  <w:gridSpan w:val="2"/>
                  <w:vAlign w:val="center"/>
                </w:tcPr>
                <w:p w14:paraId="655A1E25">
                  <w:pPr>
                    <w:spacing w:line="240" w:lineRule="auto"/>
                    <w:ind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地下室</w:t>
                  </w:r>
                </w:p>
              </w:tc>
              <w:tc>
                <w:tcPr>
                  <w:tcW w:w="5187" w:type="dxa"/>
                </w:tcPr>
                <w:p w14:paraId="6E57CCBC">
                  <w:pPr>
                    <w:spacing w:line="240" w:lineRule="auto"/>
                    <w:ind w:firstLine="0" w:firstLineChars="0"/>
                    <w:rPr>
                      <w:rFonts w:hint="default" w:ascii="Times New Roman" w:hAnsi="Times New Roman" w:eastAsia="宋体" w:cs="Times New Roman"/>
                      <w:color w:val="auto"/>
                      <w:sz w:val="21"/>
                      <w:szCs w:val="21"/>
                    </w:rPr>
                  </w:pPr>
                  <w:r>
                    <w:rPr>
                      <w:rFonts w:hint="eastAsia" w:cs="Times New Roman"/>
                      <w:color w:val="auto"/>
                      <w:kern w:val="0"/>
                      <w:sz w:val="21"/>
                      <w:szCs w:val="21"/>
                      <w:lang w:val="en-US" w:eastAsia="zh-CN" w:bidi="he-IL"/>
                    </w:rPr>
                    <w:t>建筑面积2271.15m</w:t>
                  </w:r>
                  <w:r>
                    <w:rPr>
                      <w:rFonts w:hint="eastAsia" w:cs="Times New Roman"/>
                      <w:color w:val="auto"/>
                      <w:kern w:val="0"/>
                      <w:sz w:val="21"/>
                      <w:szCs w:val="21"/>
                      <w:vertAlign w:val="superscript"/>
                      <w:lang w:val="en-US" w:eastAsia="zh-CN" w:bidi="he-IL"/>
                    </w:rPr>
                    <w:t>2</w:t>
                  </w:r>
                  <w:r>
                    <w:rPr>
                      <w:rFonts w:hint="eastAsia" w:cs="Times New Roman"/>
                      <w:color w:val="auto"/>
                      <w:kern w:val="0"/>
                      <w:sz w:val="21"/>
                      <w:szCs w:val="21"/>
                      <w:lang w:val="en-US" w:eastAsia="zh-CN" w:bidi="he-IL"/>
                    </w:rPr>
                    <w:t>，地下车库及设备用房</w:t>
                  </w:r>
                  <w:r>
                    <w:rPr>
                      <w:rFonts w:hint="default" w:ascii="Times New Roman" w:hAnsi="Times New Roman" w:eastAsia="宋体" w:cs="Times New Roman"/>
                      <w:color w:val="auto"/>
                      <w:kern w:val="0"/>
                      <w:sz w:val="21"/>
                      <w:szCs w:val="21"/>
                      <w:lang w:bidi="he-IL"/>
                    </w:rPr>
                    <w:t>；</w:t>
                  </w:r>
                </w:p>
              </w:tc>
              <w:tc>
                <w:tcPr>
                  <w:tcW w:w="671" w:type="dxa"/>
                  <w:tcBorders>
                    <w:right w:val="nil"/>
                  </w:tcBorders>
                  <w:vAlign w:val="center"/>
                </w:tcPr>
                <w:p w14:paraId="2DE0B5C6">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新建</w:t>
                  </w:r>
                </w:p>
              </w:tc>
            </w:tr>
            <w:tr w14:paraId="117C0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continue"/>
                  <w:tcBorders>
                    <w:left w:val="nil"/>
                  </w:tcBorders>
                  <w:vAlign w:val="center"/>
                </w:tcPr>
                <w:p w14:paraId="4BF7195F">
                  <w:pPr>
                    <w:spacing w:line="240" w:lineRule="auto"/>
                    <w:ind w:firstLine="0" w:firstLineChars="0"/>
                    <w:jc w:val="center"/>
                    <w:rPr>
                      <w:rFonts w:hint="default" w:ascii="Times New Roman" w:hAnsi="Times New Roman" w:eastAsia="宋体" w:cs="Times New Roman"/>
                      <w:color w:val="auto"/>
                      <w:sz w:val="21"/>
                      <w:szCs w:val="21"/>
                    </w:rPr>
                  </w:pPr>
                </w:p>
              </w:tc>
              <w:tc>
                <w:tcPr>
                  <w:tcW w:w="1598" w:type="dxa"/>
                  <w:gridSpan w:val="2"/>
                  <w:vAlign w:val="center"/>
                </w:tcPr>
                <w:p w14:paraId="19F683E4">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两栋</w:t>
                  </w:r>
                  <w:r>
                    <w:rPr>
                      <w:rFonts w:hint="default" w:ascii="Times New Roman" w:hAnsi="Times New Roman" w:eastAsia="宋体" w:cs="Times New Roman"/>
                      <w:color w:val="auto"/>
                      <w:sz w:val="21"/>
                      <w:szCs w:val="21"/>
                      <w:lang w:val="en-US" w:eastAsia="zh-CN"/>
                    </w:rPr>
                    <w:t>门卫</w:t>
                  </w:r>
                </w:p>
              </w:tc>
              <w:tc>
                <w:tcPr>
                  <w:tcW w:w="5187" w:type="dxa"/>
                </w:tcPr>
                <w:p w14:paraId="10AF7440">
                  <w:pPr>
                    <w:spacing w:line="240" w:lineRule="auto"/>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设两个门卫，门卫1位于</w:t>
                  </w:r>
                  <w:r>
                    <w:rPr>
                      <w:rFonts w:hint="eastAsia" w:cs="Times New Roman"/>
                      <w:color w:val="auto"/>
                      <w:sz w:val="21"/>
                      <w:szCs w:val="21"/>
                      <w:lang w:val="en-US" w:eastAsia="zh-CN"/>
                    </w:rPr>
                    <w:t>西</w:t>
                  </w:r>
                  <w:r>
                    <w:rPr>
                      <w:rFonts w:hint="default" w:ascii="Times New Roman" w:hAnsi="Times New Roman" w:eastAsia="宋体" w:cs="Times New Roman"/>
                      <w:color w:val="auto"/>
                      <w:sz w:val="21"/>
                      <w:szCs w:val="21"/>
                      <w:lang w:val="en-US" w:eastAsia="zh-CN"/>
                    </w:rPr>
                    <w:t>北</w:t>
                  </w:r>
                  <w:r>
                    <w:rPr>
                      <w:rFonts w:hint="eastAsia" w:cs="Times New Roman"/>
                      <w:color w:val="auto"/>
                      <w:sz w:val="21"/>
                      <w:szCs w:val="21"/>
                      <w:lang w:val="en-US" w:eastAsia="zh-CN"/>
                    </w:rPr>
                    <w:t>侧，占地面积36.49m</w:t>
                  </w:r>
                  <w:r>
                    <w:rPr>
                      <w:rFonts w:hint="eastAsia" w:cs="Times New Roman"/>
                      <w:color w:val="auto"/>
                      <w:sz w:val="21"/>
                      <w:szCs w:val="21"/>
                      <w:vertAlign w:val="superscript"/>
                      <w:lang w:val="en-US" w:eastAsia="zh-CN"/>
                    </w:rPr>
                    <w:t>2</w:t>
                  </w:r>
                  <w:r>
                    <w:rPr>
                      <w:rFonts w:hint="default" w:ascii="Times New Roman" w:hAnsi="Times New Roman" w:eastAsia="宋体" w:cs="Times New Roman"/>
                      <w:color w:val="auto"/>
                      <w:sz w:val="21"/>
                      <w:szCs w:val="21"/>
                      <w:lang w:val="en-US" w:eastAsia="zh-CN"/>
                    </w:rPr>
                    <w:t>；门卫2位于项目西侧</w:t>
                  </w:r>
                  <w:r>
                    <w:rPr>
                      <w:rFonts w:hint="eastAsia" w:cs="Times New Roman"/>
                      <w:color w:val="auto"/>
                      <w:sz w:val="21"/>
                      <w:szCs w:val="21"/>
                      <w:lang w:val="en-US" w:eastAsia="zh-CN"/>
                    </w:rPr>
                    <w:t>，占地面积36.49m</w:t>
                  </w:r>
                  <w:r>
                    <w:rPr>
                      <w:rFonts w:hint="eastAsia" w:cs="Times New Roman"/>
                      <w:color w:val="auto"/>
                      <w:sz w:val="21"/>
                      <w:szCs w:val="21"/>
                      <w:vertAlign w:val="superscript"/>
                      <w:lang w:val="en-US" w:eastAsia="zh-CN"/>
                    </w:rPr>
                    <w:t>2</w:t>
                  </w:r>
                  <w:r>
                    <w:rPr>
                      <w:rFonts w:hint="eastAsia" w:cs="Times New Roman"/>
                      <w:color w:val="auto"/>
                      <w:sz w:val="21"/>
                      <w:szCs w:val="21"/>
                      <w:lang w:val="en-US" w:eastAsia="zh-CN"/>
                    </w:rPr>
                    <w:t>。</w:t>
                  </w:r>
                </w:p>
              </w:tc>
              <w:tc>
                <w:tcPr>
                  <w:tcW w:w="671" w:type="dxa"/>
                  <w:tcBorders>
                    <w:right w:val="nil"/>
                  </w:tcBorders>
                  <w:vAlign w:val="center"/>
                </w:tcPr>
                <w:p w14:paraId="54B42AA8">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新建</w:t>
                  </w:r>
                </w:p>
              </w:tc>
            </w:tr>
            <w:tr w14:paraId="19E4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continue"/>
                  <w:tcBorders>
                    <w:left w:val="nil"/>
                  </w:tcBorders>
                  <w:vAlign w:val="center"/>
                </w:tcPr>
                <w:p w14:paraId="1947626C">
                  <w:pPr>
                    <w:spacing w:line="240" w:lineRule="auto"/>
                    <w:ind w:firstLine="0" w:firstLineChars="0"/>
                    <w:jc w:val="center"/>
                    <w:rPr>
                      <w:rFonts w:hint="default" w:ascii="Times New Roman" w:hAnsi="Times New Roman" w:eastAsia="宋体" w:cs="Times New Roman"/>
                      <w:color w:val="auto"/>
                      <w:sz w:val="21"/>
                      <w:szCs w:val="21"/>
                    </w:rPr>
                  </w:pPr>
                </w:p>
              </w:tc>
              <w:tc>
                <w:tcPr>
                  <w:tcW w:w="1598" w:type="dxa"/>
                  <w:gridSpan w:val="2"/>
                  <w:vAlign w:val="center"/>
                </w:tcPr>
                <w:p w14:paraId="6613868B">
                  <w:pPr>
                    <w:spacing w:line="240" w:lineRule="auto"/>
                    <w:ind w:firstLine="0" w:firstLineChars="0"/>
                    <w:jc w:val="center"/>
                    <w:rPr>
                      <w:rFonts w:hint="default" w:eastAsia="宋体" w:cs="Times New Roman"/>
                      <w:color w:val="auto"/>
                      <w:sz w:val="21"/>
                      <w:szCs w:val="21"/>
                      <w:lang w:val="en-US" w:eastAsia="zh-CN"/>
                    </w:rPr>
                  </w:pPr>
                  <w:r>
                    <w:rPr>
                      <w:rFonts w:hint="eastAsia" w:cs="Times New Roman"/>
                      <w:color w:val="auto"/>
                      <w:sz w:val="21"/>
                      <w:szCs w:val="21"/>
                      <w:lang w:val="en-US" w:eastAsia="zh-CN"/>
                    </w:rPr>
                    <w:t>平台及坡道</w:t>
                  </w:r>
                </w:p>
              </w:tc>
              <w:tc>
                <w:tcPr>
                  <w:tcW w:w="5187" w:type="dxa"/>
                  <w:vAlign w:val="top"/>
                </w:tcPr>
                <w:p w14:paraId="5E6DADD3">
                  <w:pPr>
                    <w:spacing w:line="240" w:lineRule="auto"/>
                    <w:ind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占地面积8223.64m</w:t>
                  </w:r>
                  <w:r>
                    <w:rPr>
                      <w:rFonts w:hint="eastAsia" w:cs="Times New Roman"/>
                      <w:color w:val="auto"/>
                      <w:sz w:val="21"/>
                      <w:szCs w:val="21"/>
                      <w:vertAlign w:val="superscript"/>
                      <w:lang w:val="en-US" w:eastAsia="zh-CN"/>
                    </w:rPr>
                    <w:t>2</w:t>
                  </w:r>
                  <w:r>
                    <w:rPr>
                      <w:rFonts w:hint="eastAsia" w:cs="Times New Roman"/>
                      <w:color w:val="auto"/>
                      <w:sz w:val="21"/>
                      <w:szCs w:val="21"/>
                      <w:lang w:val="en-US" w:eastAsia="zh-CN"/>
                    </w:rPr>
                    <w:t>。</w:t>
                  </w:r>
                </w:p>
              </w:tc>
              <w:tc>
                <w:tcPr>
                  <w:tcW w:w="671" w:type="dxa"/>
                  <w:tcBorders>
                    <w:right w:val="nil"/>
                  </w:tcBorders>
                  <w:vAlign w:val="center"/>
                </w:tcPr>
                <w:p w14:paraId="15984D6C">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新建</w:t>
                  </w:r>
                </w:p>
              </w:tc>
            </w:tr>
            <w:tr w14:paraId="1BBF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restart"/>
                  <w:tcBorders>
                    <w:left w:val="nil"/>
                  </w:tcBorders>
                  <w:vAlign w:val="center"/>
                </w:tcPr>
                <w:p w14:paraId="2A01970A">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配套工程</w:t>
                  </w:r>
                </w:p>
              </w:tc>
              <w:tc>
                <w:tcPr>
                  <w:tcW w:w="1598" w:type="dxa"/>
                  <w:gridSpan w:val="2"/>
                  <w:vAlign w:val="center"/>
                </w:tcPr>
                <w:p w14:paraId="4C249E0E">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仓库</w:t>
                  </w:r>
                </w:p>
              </w:tc>
              <w:tc>
                <w:tcPr>
                  <w:tcW w:w="5187" w:type="dxa"/>
                  <w:vAlign w:val="center"/>
                </w:tcPr>
                <w:p w14:paraId="748C47D0">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不设专门的仓库，待各企业入驻后根据企业自身需求设置</w:t>
                  </w:r>
                </w:p>
              </w:tc>
              <w:tc>
                <w:tcPr>
                  <w:tcW w:w="671" w:type="dxa"/>
                  <w:tcBorders>
                    <w:right w:val="nil"/>
                  </w:tcBorders>
                  <w:vAlign w:val="center"/>
                </w:tcPr>
                <w:p w14:paraId="13F7633F">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新建</w:t>
                  </w:r>
                </w:p>
              </w:tc>
            </w:tr>
            <w:tr w14:paraId="3BC0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continue"/>
                  <w:tcBorders>
                    <w:left w:val="nil"/>
                  </w:tcBorders>
                  <w:vAlign w:val="center"/>
                </w:tcPr>
                <w:p w14:paraId="569FE370">
                  <w:pPr>
                    <w:spacing w:line="240" w:lineRule="auto"/>
                    <w:ind w:firstLine="0" w:firstLineChars="0"/>
                    <w:jc w:val="center"/>
                    <w:rPr>
                      <w:rFonts w:hint="default" w:ascii="Times New Roman" w:hAnsi="Times New Roman" w:eastAsia="宋体" w:cs="Times New Roman"/>
                      <w:color w:val="auto"/>
                      <w:sz w:val="21"/>
                      <w:szCs w:val="21"/>
                      <w:lang w:val="en-US" w:eastAsia="zh-CN"/>
                    </w:rPr>
                  </w:pPr>
                </w:p>
              </w:tc>
              <w:tc>
                <w:tcPr>
                  <w:tcW w:w="1598" w:type="dxa"/>
                  <w:gridSpan w:val="2"/>
                  <w:vAlign w:val="center"/>
                </w:tcPr>
                <w:p w14:paraId="13144922">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停车位</w:t>
                  </w:r>
                </w:p>
              </w:tc>
              <w:tc>
                <w:tcPr>
                  <w:tcW w:w="5187" w:type="dxa"/>
                  <w:vAlign w:val="center"/>
                </w:tcPr>
                <w:p w14:paraId="226670A5">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设置机动车停车位</w:t>
                  </w:r>
                  <w:r>
                    <w:rPr>
                      <w:rFonts w:hint="eastAsia" w:cs="Times New Roman"/>
                      <w:color w:val="auto"/>
                      <w:sz w:val="21"/>
                      <w:szCs w:val="21"/>
                      <w:lang w:val="en-US" w:eastAsia="zh-CN"/>
                    </w:rPr>
                    <w:t>537</w:t>
                  </w:r>
                  <w:r>
                    <w:rPr>
                      <w:rFonts w:hint="eastAsia" w:ascii="Times New Roman" w:hAnsi="Times New Roman" w:eastAsia="宋体" w:cs="Times New Roman"/>
                      <w:color w:val="auto"/>
                      <w:sz w:val="21"/>
                      <w:szCs w:val="21"/>
                      <w:lang w:val="en-US" w:eastAsia="zh-CN"/>
                    </w:rPr>
                    <w:t>个，其中地面停车位49</w:t>
                  </w:r>
                  <w:r>
                    <w:rPr>
                      <w:rFonts w:hint="eastAsia" w:cs="Times New Roman"/>
                      <w:color w:val="auto"/>
                      <w:sz w:val="21"/>
                      <w:szCs w:val="21"/>
                      <w:lang w:val="en-US" w:eastAsia="zh-CN"/>
                    </w:rPr>
                    <w:t>4</w:t>
                  </w:r>
                  <w:r>
                    <w:rPr>
                      <w:rFonts w:hint="eastAsia" w:ascii="Times New Roman" w:hAnsi="Times New Roman" w:eastAsia="宋体" w:cs="Times New Roman"/>
                      <w:color w:val="auto"/>
                      <w:sz w:val="21"/>
                      <w:szCs w:val="21"/>
                      <w:lang w:val="en-US" w:eastAsia="zh-CN"/>
                    </w:rPr>
                    <w:t>个，地下停车位4</w:t>
                  </w:r>
                  <w:r>
                    <w:rPr>
                      <w:rFonts w:hint="eastAsia"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个；非机动车停车位</w:t>
                  </w:r>
                  <w:r>
                    <w:rPr>
                      <w:rFonts w:hint="eastAsia" w:cs="Times New Roman"/>
                      <w:color w:val="auto"/>
                      <w:sz w:val="21"/>
                      <w:szCs w:val="21"/>
                      <w:lang w:val="en-US" w:eastAsia="zh-CN"/>
                    </w:rPr>
                    <w:t>1716</w:t>
                  </w:r>
                  <w:r>
                    <w:rPr>
                      <w:rFonts w:hint="eastAsia" w:ascii="Times New Roman" w:hAnsi="Times New Roman" w:eastAsia="宋体" w:cs="Times New Roman"/>
                      <w:color w:val="auto"/>
                      <w:sz w:val="21"/>
                      <w:szCs w:val="21"/>
                      <w:lang w:val="en-US" w:eastAsia="zh-CN"/>
                    </w:rPr>
                    <w:t>个。</w:t>
                  </w:r>
                </w:p>
              </w:tc>
              <w:tc>
                <w:tcPr>
                  <w:tcW w:w="671" w:type="dxa"/>
                  <w:tcBorders>
                    <w:right w:val="nil"/>
                  </w:tcBorders>
                  <w:vAlign w:val="center"/>
                </w:tcPr>
                <w:p w14:paraId="6B374969">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新建</w:t>
                  </w:r>
                </w:p>
              </w:tc>
            </w:tr>
            <w:tr w14:paraId="3960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continue"/>
                  <w:tcBorders>
                    <w:left w:val="nil"/>
                  </w:tcBorders>
                  <w:vAlign w:val="center"/>
                </w:tcPr>
                <w:p w14:paraId="7AF108DC">
                  <w:pPr>
                    <w:spacing w:line="240" w:lineRule="auto"/>
                    <w:ind w:firstLine="0" w:firstLineChars="0"/>
                    <w:jc w:val="center"/>
                    <w:rPr>
                      <w:rFonts w:hint="default" w:ascii="Times New Roman" w:hAnsi="Times New Roman" w:eastAsia="宋体" w:cs="Times New Roman"/>
                      <w:color w:val="auto"/>
                      <w:sz w:val="21"/>
                      <w:szCs w:val="21"/>
                      <w:lang w:val="en-US" w:eastAsia="zh-CN"/>
                    </w:rPr>
                  </w:pPr>
                </w:p>
              </w:tc>
              <w:tc>
                <w:tcPr>
                  <w:tcW w:w="1598" w:type="dxa"/>
                  <w:gridSpan w:val="2"/>
                  <w:vAlign w:val="center"/>
                </w:tcPr>
                <w:p w14:paraId="583B683A">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标准厂房用地内道路</w:t>
                  </w:r>
                </w:p>
              </w:tc>
              <w:tc>
                <w:tcPr>
                  <w:tcW w:w="5187" w:type="dxa"/>
                  <w:vAlign w:val="center"/>
                </w:tcPr>
                <w:p w14:paraId="51D7456E">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标准厂房用地内部道路沿建筑外侧布置，用于物流货车装卸，满足园区内人员通行，满足货运通行。</w:t>
                  </w:r>
                </w:p>
              </w:tc>
              <w:tc>
                <w:tcPr>
                  <w:tcW w:w="671" w:type="dxa"/>
                  <w:tcBorders>
                    <w:right w:val="nil"/>
                  </w:tcBorders>
                  <w:vAlign w:val="center"/>
                </w:tcPr>
                <w:p w14:paraId="1A9C9E3C">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新建</w:t>
                  </w:r>
                </w:p>
              </w:tc>
            </w:tr>
            <w:tr w14:paraId="6559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continue"/>
                  <w:tcBorders>
                    <w:left w:val="nil"/>
                  </w:tcBorders>
                  <w:vAlign w:val="center"/>
                </w:tcPr>
                <w:p w14:paraId="604ED15C">
                  <w:pPr>
                    <w:spacing w:line="240" w:lineRule="auto"/>
                    <w:ind w:firstLine="0" w:firstLineChars="0"/>
                    <w:jc w:val="center"/>
                    <w:rPr>
                      <w:rFonts w:hint="default" w:ascii="Times New Roman" w:hAnsi="Times New Roman" w:eastAsia="宋体" w:cs="Times New Roman"/>
                      <w:color w:val="auto"/>
                      <w:sz w:val="21"/>
                      <w:szCs w:val="21"/>
                      <w:lang w:val="en-US" w:eastAsia="zh-CN"/>
                    </w:rPr>
                  </w:pPr>
                </w:p>
              </w:tc>
              <w:tc>
                <w:tcPr>
                  <w:tcW w:w="1598" w:type="dxa"/>
                  <w:gridSpan w:val="2"/>
                  <w:vAlign w:val="center"/>
                </w:tcPr>
                <w:p w14:paraId="45DDA139">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绿化景观</w:t>
                  </w:r>
                </w:p>
              </w:tc>
              <w:tc>
                <w:tcPr>
                  <w:tcW w:w="5187" w:type="dxa"/>
                  <w:vAlign w:val="center"/>
                </w:tcPr>
                <w:p w14:paraId="4B95A090">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绿地面积12981.25m</w:t>
                  </w:r>
                  <w:r>
                    <w:rPr>
                      <w:rFonts w:hint="eastAsia" w:ascii="Times New Roman" w:hAnsi="Times New Roman" w:eastAsia="宋体" w:cs="Times New Roman"/>
                      <w:color w:val="auto"/>
                      <w:sz w:val="21"/>
                      <w:szCs w:val="21"/>
                      <w:vertAlign w:val="superscript"/>
                      <w:lang w:val="en-US" w:eastAsia="zh-CN"/>
                    </w:rPr>
                    <w:t>2</w:t>
                  </w:r>
                  <w:r>
                    <w:rPr>
                      <w:rFonts w:hint="eastAsia" w:ascii="Times New Roman" w:hAnsi="Times New Roman" w:eastAsia="宋体" w:cs="Times New Roman"/>
                      <w:color w:val="auto"/>
                      <w:sz w:val="21"/>
                      <w:szCs w:val="21"/>
                      <w:lang w:val="en-US" w:eastAsia="zh-CN"/>
                    </w:rPr>
                    <w:t>，绿地率15.01%。</w:t>
                  </w:r>
                </w:p>
              </w:tc>
              <w:tc>
                <w:tcPr>
                  <w:tcW w:w="671" w:type="dxa"/>
                  <w:tcBorders>
                    <w:right w:val="nil"/>
                  </w:tcBorders>
                  <w:vAlign w:val="center"/>
                </w:tcPr>
                <w:p w14:paraId="3A97A780">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新建</w:t>
                  </w:r>
                </w:p>
              </w:tc>
            </w:tr>
            <w:tr w14:paraId="5C66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restart"/>
                  <w:tcBorders>
                    <w:left w:val="nil"/>
                  </w:tcBorders>
                  <w:vAlign w:val="center"/>
                </w:tcPr>
                <w:p w14:paraId="262C0BD6">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公用</w:t>
                  </w:r>
                  <w:r>
                    <w:rPr>
                      <w:rFonts w:hint="default" w:ascii="Times New Roman" w:hAnsi="Times New Roman" w:eastAsia="宋体" w:cs="Times New Roman"/>
                      <w:color w:val="auto"/>
                      <w:sz w:val="21"/>
                      <w:szCs w:val="21"/>
                      <w:lang w:val="en-US" w:eastAsia="zh-CN"/>
                    </w:rPr>
                    <w:t>工程</w:t>
                  </w:r>
                </w:p>
              </w:tc>
              <w:tc>
                <w:tcPr>
                  <w:tcW w:w="1598" w:type="dxa"/>
                  <w:gridSpan w:val="2"/>
                  <w:vAlign w:val="center"/>
                </w:tcPr>
                <w:p w14:paraId="2C6963EF">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供水</w:t>
                  </w:r>
                </w:p>
              </w:tc>
              <w:tc>
                <w:tcPr>
                  <w:tcW w:w="5187" w:type="dxa"/>
                  <w:vAlign w:val="center"/>
                </w:tcPr>
                <w:p w14:paraId="162DBFBF">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由市政供水管网接入</w:t>
                  </w:r>
                </w:p>
              </w:tc>
              <w:tc>
                <w:tcPr>
                  <w:tcW w:w="671" w:type="dxa"/>
                  <w:tcBorders>
                    <w:right w:val="nil"/>
                  </w:tcBorders>
                  <w:vAlign w:val="center"/>
                </w:tcPr>
                <w:p w14:paraId="18A9AFE3">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新建</w:t>
                  </w:r>
                </w:p>
              </w:tc>
            </w:tr>
            <w:tr w14:paraId="1E902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continue"/>
                  <w:tcBorders>
                    <w:left w:val="nil"/>
                  </w:tcBorders>
                  <w:vAlign w:val="center"/>
                </w:tcPr>
                <w:p w14:paraId="3594C402">
                  <w:pPr>
                    <w:spacing w:line="240" w:lineRule="auto"/>
                    <w:ind w:firstLine="0" w:firstLineChars="0"/>
                    <w:jc w:val="center"/>
                    <w:rPr>
                      <w:rFonts w:hint="default" w:ascii="Times New Roman" w:hAnsi="Times New Roman" w:eastAsia="宋体" w:cs="Times New Roman"/>
                      <w:color w:val="auto"/>
                      <w:sz w:val="21"/>
                      <w:szCs w:val="21"/>
                      <w:lang w:val="en-US" w:eastAsia="zh-CN"/>
                    </w:rPr>
                  </w:pPr>
                </w:p>
              </w:tc>
              <w:tc>
                <w:tcPr>
                  <w:tcW w:w="1598" w:type="dxa"/>
                  <w:gridSpan w:val="2"/>
                  <w:vAlign w:val="center"/>
                </w:tcPr>
                <w:p w14:paraId="4FFC8BCE">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供电</w:t>
                  </w:r>
                </w:p>
              </w:tc>
              <w:tc>
                <w:tcPr>
                  <w:tcW w:w="5187" w:type="dxa"/>
                  <w:vAlign w:val="center"/>
                </w:tcPr>
                <w:p w14:paraId="312898BE">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由当地配电网供给</w:t>
                  </w:r>
                </w:p>
              </w:tc>
              <w:tc>
                <w:tcPr>
                  <w:tcW w:w="671" w:type="dxa"/>
                  <w:tcBorders>
                    <w:right w:val="nil"/>
                  </w:tcBorders>
                  <w:vAlign w:val="center"/>
                </w:tcPr>
                <w:p w14:paraId="01CF2375">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新建</w:t>
                  </w:r>
                </w:p>
              </w:tc>
            </w:tr>
            <w:tr w14:paraId="6F38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continue"/>
                  <w:tcBorders>
                    <w:left w:val="nil"/>
                  </w:tcBorders>
                  <w:vAlign w:val="center"/>
                </w:tcPr>
                <w:p w14:paraId="2126D8C5">
                  <w:pPr>
                    <w:spacing w:line="240" w:lineRule="auto"/>
                    <w:ind w:firstLine="0" w:firstLineChars="0"/>
                    <w:jc w:val="center"/>
                    <w:rPr>
                      <w:rFonts w:hint="default" w:ascii="Times New Roman" w:hAnsi="Times New Roman" w:eastAsia="宋体" w:cs="Times New Roman"/>
                      <w:color w:val="auto"/>
                      <w:sz w:val="21"/>
                      <w:szCs w:val="21"/>
                      <w:lang w:val="en-US" w:eastAsia="zh-CN"/>
                    </w:rPr>
                  </w:pPr>
                </w:p>
              </w:tc>
              <w:tc>
                <w:tcPr>
                  <w:tcW w:w="1598" w:type="dxa"/>
                  <w:gridSpan w:val="2"/>
                  <w:vAlign w:val="center"/>
                </w:tcPr>
                <w:p w14:paraId="10D29137">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排水</w:t>
                  </w:r>
                </w:p>
              </w:tc>
              <w:tc>
                <w:tcPr>
                  <w:tcW w:w="5187" w:type="dxa"/>
                  <w:vAlign w:val="center"/>
                </w:tcPr>
                <w:p w14:paraId="55B8ED74">
                  <w:pPr>
                    <w:spacing w:line="240" w:lineRule="auto"/>
                    <w:ind w:firstLine="0" w:firstLineChars="0"/>
                    <w:jc w:val="both"/>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雨污分流，雨水收集后排入位于项目西侧的纵二路市政雨水管道。</w:t>
                  </w:r>
                </w:p>
                <w:p w14:paraId="7867DB10">
                  <w:pPr>
                    <w:spacing w:line="240" w:lineRule="auto"/>
                    <w:ind w:firstLine="0" w:firstLineChars="0"/>
                    <w:jc w:val="both"/>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施工期：施工期废水经沉淀池处理后，回用场地</w:t>
                  </w:r>
                </w:p>
                <w:p w14:paraId="76638DC1">
                  <w:pPr>
                    <w:spacing w:line="240" w:lineRule="auto"/>
                    <w:ind w:firstLine="0" w:firstLineChars="0"/>
                    <w:jc w:val="both"/>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运营期：入驻企业员工洗手、冲厕废水</w:t>
                  </w:r>
                  <w:r>
                    <w:rPr>
                      <w:rFonts w:hint="eastAsia" w:cs="Times New Roman"/>
                      <w:color w:val="auto"/>
                      <w:sz w:val="21"/>
                      <w:szCs w:val="21"/>
                      <w:lang w:val="en-US" w:eastAsia="zh-CN"/>
                    </w:rPr>
                    <w:t>、食堂污水</w:t>
                  </w:r>
                  <w:r>
                    <w:rPr>
                      <w:rFonts w:hint="eastAsia" w:ascii="Times New Roman" w:hAnsi="Times New Roman" w:eastAsia="宋体" w:cs="Times New Roman"/>
                      <w:color w:val="auto"/>
                      <w:sz w:val="21"/>
                      <w:szCs w:val="21"/>
                      <w:lang w:val="en-US" w:eastAsia="zh-CN"/>
                    </w:rPr>
                    <w:t>可经配套建设的化粪池预处理，排入市政污水管网，后期入驻企业需另行开展环境影响评价，其运营期产生的生产废水不在本环评范围内。</w:t>
                  </w:r>
                </w:p>
              </w:tc>
              <w:tc>
                <w:tcPr>
                  <w:tcW w:w="671" w:type="dxa"/>
                  <w:tcBorders>
                    <w:right w:val="nil"/>
                  </w:tcBorders>
                  <w:vAlign w:val="center"/>
                </w:tcPr>
                <w:p w14:paraId="00BE7893">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新建</w:t>
                  </w:r>
                </w:p>
              </w:tc>
            </w:tr>
            <w:tr w14:paraId="19B5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08" w:type="dxa"/>
                  <w:vMerge w:val="restart"/>
                  <w:tcBorders>
                    <w:left w:val="nil"/>
                  </w:tcBorders>
                  <w:vAlign w:val="center"/>
                </w:tcPr>
                <w:p w14:paraId="570532AF">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环保工程</w:t>
                  </w:r>
                </w:p>
              </w:tc>
              <w:tc>
                <w:tcPr>
                  <w:tcW w:w="799" w:type="dxa"/>
                  <w:vMerge w:val="restart"/>
                  <w:vAlign w:val="center"/>
                </w:tcPr>
                <w:p w14:paraId="1C5E4FCE">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施工期</w:t>
                  </w:r>
                </w:p>
              </w:tc>
              <w:tc>
                <w:tcPr>
                  <w:tcW w:w="799" w:type="dxa"/>
                  <w:vAlign w:val="center"/>
                </w:tcPr>
                <w:p w14:paraId="4F2544C2">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废气</w:t>
                  </w:r>
                </w:p>
              </w:tc>
              <w:tc>
                <w:tcPr>
                  <w:tcW w:w="5187" w:type="dxa"/>
                  <w:vAlign w:val="center"/>
                </w:tcPr>
                <w:p w14:paraId="04701B6C">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施工场地进出口设置车辆清洗池；施工现场围挡；扬尘路段洒水；采用遮盖措施或密闭性运输，运输路线运输车辆限速；施工材料应遮盖或洒水；减少施工材料的现场堆放时间。</w:t>
                  </w:r>
                </w:p>
              </w:tc>
              <w:tc>
                <w:tcPr>
                  <w:tcW w:w="671" w:type="dxa"/>
                  <w:tcBorders>
                    <w:right w:val="nil"/>
                  </w:tcBorders>
                  <w:vAlign w:val="center"/>
                </w:tcPr>
                <w:p w14:paraId="4F1EF6AC">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新建</w:t>
                  </w:r>
                </w:p>
              </w:tc>
            </w:tr>
            <w:tr w14:paraId="44CC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08" w:type="dxa"/>
                  <w:vMerge w:val="continue"/>
                  <w:tcBorders>
                    <w:left w:val="nil"/>
                  </w:tcBorders>
                  <w:vAlign w:val="center"/>
                </w:tcPr>
                <w:p w14:paraId="3E6B8E60">
                  <w:pPr>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799" w:type="dxa"/>
                  <w:vMerge w:val="continue"/>
                  <w:vAlign w:val="center"/>
                </w:tcPr>
                <w:p w14:paraId="2781FFAB">
                  <w:pPr>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799" w:type="dxa"/>
                  <w:vAlign w:val="center"/>
                </w:tcPr>
                <w:p w14:paraId="0EA4B6EB">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废水</w:t>
                  </w:r>
                </w:p>
              </w:tc>
              <w:tc>
                <w:tcPr>
                  <w:tcW w:w="5187" w:type="dxa"/>
                  <w:vAlign w:val="center"/>
                </w:tcPr>
                <w:p w14:paraId="345D1DAD">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设一个施工营地，产生的生活污水经临时化粪池处理后通过自建临时污水管线连接市政污水管网。项目施工废水经隔油沉淀处理后回用于车辆清洗和场地洒水抑尘，不外排。</w:t>
                  </w:r>
                </w:p>
              </w:tc>
              <w:tc>
                <w:tcPr>
                  <w:tcW w:w="671" w:type="dxa"/>
                  <w:tcBorders>
                    <w:right w:val="nil"/>
                  </w:tcBorders>
                  <w:vAlign w:val="center"/>
                </w:tcPr>
                <w:p w14:paraId="115BC5F2">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新建</w:t>
                  </w:r>
                </w:p>
              </w:tc>
            </w:tr>
            <w:tr w14:paraId="7C18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08" w:type="dxa"/>
                  <w:vMerge w:val="continue"/>
                  <w:tcBorders>
                    <w:left w:val="nil"/>
                  </w:tcBorders>
                  <w:vAlign w:val="center"/>
                </w:tcPr>
                <w:p w14:paraId="1C112E26">
                  <w:pPr>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799" w:type="dxa"/>
                  <w:vMerge w:val="continue"/>
                  <w:vAlign w:val="center"/>
                </w:tcPr>
                <w:p w14:paraId="133C7DF1">
                  <w:pPr>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799" w:type="dxa"/>
                  <w:vAlign w:val="center"/>
                </w:tcPr>
                <w:p w14:paraId="6D6D4802">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噪声</w:t>
                  </w:r>
                </w:p>
              </w:tc>
              <w:tc>
                <w:tcPr>
                  <w:tcW w:w="5187" w:type="dxa"/>
                  <w:vAlign w:val="center"/>
                </w:tcPr>
                <w:p w14:paraId="721E8DCC">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拟设置厂界围挡、控制施工时间、禁止夜间施工、加强施工设备检修等措施降低噪声</w:t>
                  </w:r>
                </w:p>
              </w:tc>
              <w:tc>
                <w:tcPr>
                  <w:tcW w:w="671" w:type="dxa"/>
                  <w:tcBorders>
                    <w:right w:val="nil"/>
                  </w:tcBorders>
                  <w:vAlign w:val="center"/>
                </w:tcPr>
                <w:p w14:paraId="6E667D68">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新建</w:t>
                  </w:r>
                </w:p>
              </w:tc>
            </w:tr>
            <w:tr w14:paraId="54A7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08" w:type="dxa"/>
                  <w:vMerge w:val="continue"/>
                  <w:tcBorders>
                    <w:left w:val="nil"/>
                  </w:tcBorders>
                  <w:vAlign w:val="center"/>
                </w:tcPr>
                <w:p w14:paraId="4C9DC6E9">
                  <w:pPr>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799" w:type="dxa"/>
                  <w:vMerge w:val="continue"/>
                  <w:vAlign w:val="center"/>
                </w:tcPr>
                <w:p w14:paraId="45A055D2">
                  <w:pPr>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799" w:type="dxa"/>
                  <w:vAlign w:val="center"/>
                </w:tcPr>
                <w:p w14:paraId="08929327">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固废</w:t>
                  </w:r>
                </w:p>
              </w:tc>
              <w:tc>
                <w:tcPr>
                  <w:tcW w:w="5187" w:type="dxa"/>
                  <w:vAlign w:val="center"/>
                </w:tcPr>
                <w:p w14:paraId="38951122">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生活垃圾经集中收集后一并交由环卫部门处置；建筑垃圾可利用的就地利用，不可利用的外运至指定建筑垃圾填埋场处置</w:t>
                  </w:r>
                </w:p>
              </w:tc>
              <w:tc>
                <w:tcPr>
                  <w:tcW w:w="671" w:type="dxa"/>
                  <w:tcBorders>
                    <w:right w:val="nil"/>
                  </w:tcBorders>
                  <w:vAlign w:val="center"/>
                </w:tcPr>
                <w:p w14:paraId="5136FF44">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新建</w:t>
                  </w:r>
                </w:p>
              </w:tc>
            </w:tr>
            <w:tr w14:paraId="029B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08" w:type="dxa"/>
                  <w:vMerge w:val="continue"/>
                  <w:tcBorders>
                    <w:left w:val="nil"/>
                  </w:tcBorders>
                  <w:vAlign w:val="center"/>
                </w:tcPr>
                <w:p w14:paraId="4475E435">
                  <w:pPr>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799" w:type="dxa"/>
                  <w:vMerge w:val="restart"/>
                  <w:vAlign w:val="center"/>
                </w:tcPr>
                <w:p w14:paraId="5F5F5270">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运营期</w:t>
                  </w:r>
                </w:p>
              </w:tc>
              <w:tc>
                <w:tcPr>
                  <w:tcW w:w="799" w:type="dxa"/>
                  <w:vAlign w:val="center"/>
                </w:tcPr>
                <w:p w14:paraId="0A322AFB">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废气</w:t>
                  </w:r>
                </w:p>
              </w:tc>
              <w:tc>
                <w:tcPr>
                  <w:tcW w:w="5187" w:type="dxa"/>
                  <w:vAlign w:val="center"/>
                </w:tcPr>
                <w:p w14:paraId="2CCF3A97">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后期由入驻企业根据自身废气情况建设废气处理设施</w:t>
                  </w:r>
                </w:p>
              </w:tc>
              <w:tc>
                <w:tcPr>
                  <w:tcW w:w="671" w:type="dxa"/>
                  <w:tcBorders>
                    <w:right w:val="nil"/>
                  </w:tcBorders>
                  <w:vAlign w:val="center"/>
                </w:tcPr>
                <w:p w14:paraId="15651B67">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新建</w:t>
                  </w:r>
                </w:p>
              </w:tc>
            </w:tr>
            <w:tr w14:paraId="51C7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08" w:type="dxa"/>
                  <w:vMerge w:val="continue"/>
                  <w:tcBorders>
                    <w:left w:val="nil"/>
                  </w:tcBorders>
                  <w:vAlign w:val="center"/>
                </w:tcPr>
                <w:p w14:paraId="57FEBF9F">
                  <w:pPr>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799" w:type="dxa"/>
                  <w:vMerge w:val="continue"/>
                  <w:vAlign w:val="center"/>
                </w:tcPr>
                <w:p w14:paraId="27718BD5">
                  <w:pPr>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799" w:type="dxa"/>
                  <w:vAlign w:val="center"/>
                </w:tcPr>
                <w:p w14:paraId="782BFCCD">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废水</w:t>
                  </w:r>
                </w:p>
              </w:tc>
              <w:tc>
                <w:tcPr>
                  <w:tcW w:w="5187" w:type="dxa"/>
                  <w:vAlign w:val="center"/>
                </w:tcPr>
                <w:p w14:paraId="76FC8D19">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生活污水：园区内拟设置六座12吨玻璃钢化粪池、一座75吨玻璃钢化粪池，总容量147m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；生产废水：后续入驻企业若涉及生产废水排放须根据需要自行建设满足标准的生产废水处理设施。</w:t>
                  </w:r>
                </w:p>
              </w:tc>
              <w:tc>
                <w:tcPr>
                  <w:tcW w:w="671" w:type="dxa"/>
                  <w:tcBorders>
                    <w:right w:val="nil"/>
                  </w:tcBorders>
                  <w:vAlign w:val="center"/>
                </w:tcPr>
                <w:p w14:paraId="47E8F1F1">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新建</w:t>
                  </w:r>
                </w:p>
              </w:tc>
            </w:tr>
            <w:tr w14:paraId="62BB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08" w:type="dxa"/>
                  <w:vMerge w:val="continue"/>
                  <w:tcBorders>
                    <w:left w:val="nil"/>
                  </w:tcBorders>
                  <w:vAlign w:val="center"/>
                </w:tcPr>
                <w:p w14:paraId="071DF76B">
                  <w:pPr>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799" w:type="dxa"/>
                  <w:vMerge w:val="continue"/>
                  <w:vAlign w:val="center"/>
                </w:tcPr>
                <w:p w14:paraId="419A2FFE">
                  <w:pPr>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799" w:type="dxa"/>
                  <w:vAlign w:val="center"/>
                </w:tcPr>
                <w:p w14:paraId="6EA68756">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噪声</w:t>
                  </w:r>
                </w:p>
              </w:tc>
              <w:tc>
                <w:tcPr>
                  <w:tcW w:w="5187" w:type="dxa"/>
                  <w:vAlign w:val="center"/>
                </w:tcPr>
                <w:p w14:paraId="019CC05F">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绿化吸收、距离衰减、厂房隔声等</w:t>
                  </w:r>
                </w:p>
              </w:tc>
              <w:tc>
                <w:tcPr>
                  <w:tcW w:w="671" w:type="dxa"/>
                  <w:tcBorders>
                    <w:right w:val="nil"/>
                  </w:tcBorders>
                  <w:vAlign w:val="center"/>
                </w:tcPr>
                <w:p w14:paraId="0FD5764E">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新建</w:t>
                  </w:r>
                </w:p>
              </w:tc>
            </w:tr>
            <w:tr w14:paraId="018C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08" w:type="dxa"/>
                  <w:vMerge w:val="continue"/>
                  <w:tcBorders>
                    <w:left w:val="nil"/>
                  </w:tcBorders>
                  <w:vAlign w:val="center"/>
                </w:tcPr>
                <w:p w14:paraId="76AD5005">
                  <w:pPr>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799" w:type="dxa"/>
                  <w:vMerge w:val="continue"/>
                  <w:vAlign w:val="center"/>
                </w:tcPr>
                <w:p w14:paraId="78F6DF49">
                  <w:pPr>
                    <w:spacing w:line="240" w:lineRule="auto"/>
                    <w:ind w:firstLine="0" w:firstLineChars="0"/>
                    <w:jc w:val="center"/>
                    <w:rPr>
                      <w:rFonts w:hint="eastAsia" w:ascii="Times New Roman" w:hAnsi="Times New Roman" w:eastAsia="宋体" w:cs="Times New Roman"/>
                      <w:color w:val="auto"/>
                      <w:sz w:val="21"/>
                      <w:szCs w:val="21"/>
                      <w:lang w:val="en-US" w:eastAsia="zh-CN"/>
                    </w:rPr>
                  </w:pPr>
                </w:p>
              </w:tc>
              <w:tc>
                <w:tcPr>
                  <w:tcW w:w="799" w:type="dxa"/>
                  <w:vAlign w:val="center"/>
                </w:tcPr>
                <w:p w14:paraId="58FB0F01">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固废</w:t>
                  </w:r>
                </w:p>
              </w:tc>
              <w:tc>
                <w:tcPr>
                  <w:tcW w:w="5187" w:type="dxa"/>
                  <w:vAlign w:val="center"/>
                </w:tcPr>
                <w:p w14:paraId="53330BF3">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采取合理方式处置，不随意丢弃</w:t>
                  </w:r>
                </w:p>
              </w:tc>
              <w:tc>
                <w:tcPr>
                  <w:tcW w:w="671" w:type="dxa"/>
                  <w:tcBorders>
                    <w:right w:val="nil"/>
                  </w:tcBorders>
                  <w:vAlign w:val="center"/>
                </w:tcPr>
                <w:p w14:paraId="50EBBCE8">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新建</w:t>
                  </w:r>
                </w:p>
              </w:tc>
            </w:tr>
          </w:tbl>
          <w:p w14:paraId="36218B63">
            <w:pPr>
              <w:spacing w:line="360" w:lineRule="auto"/>
              <w:ind w:firstLine="480" w:firstLineChars="200"/>
              <w:rPr>
                <w:rFonts w:hint="eastAsia" w:ascii="Times New Roman"/>
                <w:color w:val="auto"/>
                <w:szCs w:val="21"/>
              </w:rPr>
            </w:pPr>
            <w:r>
              <w:rPr>
                <w:rFonts w:hint="eastAsia" w:ascii="Times New Roman"/>
                <w:color w:val="auto"/>
                <w:szCs w:val="21"/>
              </w:rPr>
              <w:t>（2）项目建设内容及工程组成</w:t>
            </w:r>
          </w:p>
          <w:p w14:paraId="19E1DDFD">
            <w:pPr>
              <w:autoSpaceDE w:val="0"/>
              <w:autoSpaceDN w:val="0"/>
              <w:adjustRightInd w:val="0"/>
              <w:snapToGrid w:val="0"/>
              <w:spacing w:line="360" w:lineRule="auto"/>
              <w:ind w:left="120" w:leftChars="50" w:right="120" w:rightChars="50" w:firstLine="480" w:firstLineChars="200"/>
              <w:rPr>
                <w:color w:val="auto"/>
                <w:kern w:val="2"/>
                <w:szCs w:val="24"/>
              </w:rPr>
            </w:pPr>
            <w:r>
              <w:rPr>
                <w:color w:val="auto"/>
                <w:kern w:val="0"/>
                <w:szCs w:val="21"/>
              </w:rPr>
              <w:t>项目总</w:t>
            </w:r>
            <w:r>
              <w:rPr>
                <w:rFonts w:hint="eastAsia"/>
                <w:color w:val="auto"/>
                <w:kern w:val="0"/>
                <w:szCs w:val="21"/>
              </w:rPr>
              <w:t>用</w:t>
            </w:r>
            <w:r>
              <w:rPr>
                <w:color w:val="auto"/>
                <w:kern w:val="0"/>
                <w:szCs w:val="21"/>
              </w:rPr>
              <w:t>地</w:t>
            </w:r>
            <w:r>
              <w:rPr>
                <w:rFonts w:hint="eastAsia"/>
                <w:color w:val="auto"/>
                <w:kern w:val="0"/>
                <w:szCs w:val="21"/>
              </w:rPr>
              <w:t>面积</w:t>
            </w:r>
            <w:r>
              <w:rPr>
                <w:rFonts w:hint="eastAsia"/>
                <w:color w:val="auto"/>
                <w:kern w:val="0"/>
                <w:szCs w:val="21"/>
                <w:lang w:val="en-US" w:eastAsia="zh-CN"/>
              </w:rPr>
              <w:t>86589</w:t>
            </w:r>
            <w:r>
              <w:rPr>
                <w:color w:val="auto"/>
                <w:kern w:val="0"/>
                <w:szCs w:val="21"/>
              </w:rPr>
              <w:t>m</w:t>
            </w:r>
            <w:r>
              <w:rPr>
                <w:color w:val="auto"/>
                <w:kern w:val="0"/>
                <w:szCs w:val="21"/>
                <w:vertAlign w:val="superscript"/>
              </w:rPr>
              <w:t>2</w:t>
            </w:r>
            <w:r>
              <w:rPr>
                <w:color w:val="auto"/>
                <w:kern w:val="0"/>
                <w:szCs w:val="21"/>
              </w:rPr>
              <w:t>，总建筑面积为</w:t>
            </w:r>
            <w:r>
              <w:rPr>
                <w:rFonts w:hint="eastAsia"/>
                <w:color w:val="auto"/>
                <w:kern w:val="0"/>
                <w:szCs w:val="21"/>
                <w:lang w:val="en-US" w:eastAsia="zh-CN"/>
              </w:rPr>
              <w:t>95345.5</w:t>
            </w:r>
            <w:r>
              <w:rPr>
                <w:color w:val="auto"/>
                <w:kern w:val="0"/>
                <w:szCs w:val="21"/>
              </w:rPr>
              <w:t>m</w:t>
            </w:r>
            <w:r>
              <w:rPr>
                <w:color w:val="auto"/>
                <w:kern w:val="0"/>
                <w:szCs w:val="21"/>
                <w:vertAlign w:val="superscript"/>
              </w:rPr>
              <w:t>2</w:t>
            </w:r>
            <w:r>
              <w:rPr>
                <w:rFonts w:hint="eastAsia"/>
                <w:color w:val="auto"/>
                <w:kern w:val="0"/>
                <w:szCs w:val="21"/>
              </w:rPr>
              <w:t>项目</w:t>
            </w:r>
            <w:r>
              <w:rPr>
                <w:color w:val="auto"/>
                <w:kern w:val="0"/>
                <w:szCs w:val="21"/>
              </w:rPr>
              <w:t>主要经济技术指标</w:t>
            </w:r>
            <w:r>
              <w:rPr>
                <w:rFonts w:hint="eastAsia"/>
                <w:color w:val="auto"/>
                <w:kern w:val="0"/>
                <w:szCs w:val="21"/>
              </w:rPr>
              <w:t>见</w:t>
            </w:r>
            <w:r>
              <w:rPr>
                <w:color w:val="auto"/>
                <w:kern w:val="0"/>
                <w:szCs w:val="21"/>
              </w:rPr>
              <w:t>表2</w:t>
            </w:r>
            <w:r>
              <w:rPr>
                <w:rFonts w:hint="eastAsia"/>
                <w:color w:val="auto"/>
                <w:kern w:val="0"/>
                <w:szCs w:val="21"/>
              </w:rPr>
              <w:t>.</w:t>
            </w:r>
            <w:r>
              <w:rPr>
                <w:rFonts w:hint="eastAsia"/>
                <w:color w:val="auto"/>
                <w:kern w:val="0"/>
                <w:szCs w:val="21"/>
                <w:lang w:val="en-US" w:eastAsia="zh-CN"/>
              </w:rPr>
              <w:t>3</w:t>
            </w:r>
            <w:r>
              <w:rPr>
                <w:color w:val="auto"/>
                <w:kern w:val="0"/>
                <w:szCs w:val="21"/>
              </w:rPr>
              <w:t>-</w:t>
            </w:r>
            <w:r>
              <w:rPr>
                <w:rFonts w:hint="eastAsia"/>
                <w:color w:val="auto"/>
                <w:kern w:val="0"/>
                <w:szCs w:val="21"/>
              </w:rPr>
              <w:t>2。</w:t>
            </w:r>
          </w:p>
          <w:p w14:paraId="4FECF647">
            <w:pPr>
              <w:pStyle w:val="24"/>
              <w:rPr>
                <w:color w:val="auto"/>
              </w:rPr>
            </w:pPr>
            <w:r>
              <w:rPr>
                <w:rFonts w:hint="eastAsia"/>
                <w:color w:val="auto"/>
              </w:rPr>
              <w:t xml:space="preserve"> </w:t>
            </w:r>
            <w:r>
              <w:rPr>
                <w:color w:val="auto"/>
              </w:rPr>
              <w:t>项目</w:t>
            </w:r>
            <w:r>
              <w:rPr>
                <w:rFonts w:hint="eastAsia"/>
                <w:color w:val="auto"/>
              </w:rPr>
              <w:t>主要经济技术指标</w:t>
            </w:r>
          </w:p>
          <w:tbl>
            <w:tblPr>
              <w:tblStyle w:val="18"/>
              <w:tblW w:w="827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499"/>
              <w:gridCol w:w="476"/>
              <w:gridCol w:w="1821"/>
              <w:gridCol w:w="738"/>
              <w:gridCol w:w="1200"/>
              <w:gridCol w:w="2729"/>
            </w:tblGrid>
            <w:tr w14:paraId="76A3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tcBorders>
                    <w:top w:val="single" w:color="auto" w:sz="12" w:space="0"/>
                    <w:left w:val="nil"/>
                  </w:tcBorders>
                  <w:vAlign w:val="center"/>
                </w:tcPr>
                <w:p w14:paraId="1F185197">
                  <w:pPr>
                    <w:spacing w:line="240" w:lineRule="auto"/>
                    <w:ind w:firstLine="0" w:firstLineChars="0"/>
                    <w:jc w:val="center"/>
                    <w:rPr>
                      <w:color w:val="auto"/>
                      <w:sz w:val="21"/>
                      <w:szCs w:val="21"/>
                    </w:rPr>
                  </w:pPr>
                  <w:r>
                    <w:rPr>
                      <w:color w:val="auto"/>
                      <w:sz w:val="21"/>
                      <w:szCs w:val="21"/>
                    </w:rPr>
                    <w:t>序号</w:t>
                  </w:r>
                </w:p>
              </w:tc>
              <w:tc>
                <w:tcPr>
                  <w:tcW w:w="2796" w:type="dxa"/>
                  <w:gridSpan w:val="3"/>
                  <w:tcBorders>
                    <w:top w:val="single" w:color="auto" w:sz="12" w:space="0"/>
                  </w:tcBorders>
                  <w:vAlign w:val="center"/>
                </w:tcPr>
                <w:p w14:paraId="7B182B9D">
                  <w:pPr>
                    <w:spacing w:line="240" w:lineRule="auto"/>
                    <w:ind w:firstLine="0" w:firstLineChars="0"/>
                    <w:jc w:val="center"/>
                    <w:rPr>
                      <w:color w:val="auto"/>
                      <w:sz w:val="21"/>
                      <w:szCs w:val="21"/>
                    </w:rPr>
                  </w:pPr>
                  <w:r>
                    <w:rPr>
                      <w:color w:val="auto"/>
                      <w:sz w:val="21"/>
                      <w:szCs w:val="21"/>
                    </w:rPr>
                    <w:t>项目</w:t>
                  </w:r>
                </w:p>
              </w:tc>
              <w:tc>
                <w:tcPr>
                  <w:tcW w:w="738" w:type="dxa"/>
                  <w:tcBorders>
                    <w:top w:val="single" w:color="auto" w:sz="12" w:space="0"/>
                  </w:tcBorders>
                  <w:vAlign w:val="center"/>
                </w:tcPr>
                <w:p w14:paraId="491E52D7">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单位</w:t>
                  </w:r>
                </w:p>
              </w:tc>
              <w:tc>
                <w:tcPr>
                  <w:tcW w:w="1200" w:type="dxa"/>
                  <w:tcBorders>
                    <w:top w:val="single" w:color="auto" w:sz="12" w:space="0"/>
                  </w:tcBorders>
                  <w:vAlign w:val="center"/>
                </w:tcPr>
                <w:p w14:paraId="4D0837EE">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建筑面积</w:t>
                  </w:r>
                </w:p>
              </w:tc>
              <w:tc>
                <w:tcPr>
                  <w:tcW w:w="2729" w:type="dxa"/>
                  <w:tcBorders>
                    <w:top w:val="single" w:color="auto" w:sz="12" w:space="0"/>
                    <w:right w:val="nil"/>
                  </w:tcBorders>
                  <w:vAlign w:val="center"/>
                </w:tcPr>
                <w:p w14:paraId="1EE6D030">
                  <w:pPr>
                    <w:spacing w:line="240" w:lineRule="auto"/>
                    <w:ind w:firstLine="0" w:firstLineChars="0"/>
                    <w:jc w:val="center"/>
                    <w:rPr>
                      <w:color w:val="auto"/>
                      <w:sz w:val="21"/>
                      <w:szCs w:val="21"/>
                    </w:rPr>
                  </w:pPr>
                  <w:r>
                    <w:rPr>
                      <w:color w:val="auto"/>
                      <w:sz w:val="21"/>
                      <w:szCs w:val="21"/>
                    </w:rPr>
                    <w:t>备注</w:t>
                  </w:r>
                </w:p>
              </w:tc>
            </w:tr>
            <w:tr w14:paraId="4E03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tcBorders>
                    <w:left w:val="nil"/>
                  </w:tcBorders>
                  <w:vAlign w:val="center"/>
                </w:tcPr>
                <w:p w14:paraId="02932995">
                  <w:pPr>
                    <w:spacing w:line="240" w:lineRule="auto"/>
                    <w:ind w:firstLine="0" w:firstLineChars="0"/>
                    <w:jc w:val="center"/>
                    <w:rPr>
                      <w:color w:val="auto"/>
                      <w:sz w:val="21"/>
                      <w:szCs w:val="21"/>
                    </w:rPr>
                  </w:pPr>
                  <w:r>
                    <w:rPr>
                      <w:color w:val="auto"/>
                      <w:sz w:val="21"/>
                      <w:szCs w:val="21"/>
                    </w:rPr>
                    <w:t>1</w:t>
                  </w:r>
                </w:p>
              </w:tc>
              <w:tc>
                <w:tcPr>
                  <w:tcW w:w="2796" w:type="dxa"/>
                  <w:gridSpan w:val="3"/>
                  <w:vAlign w:val="center"/>
                </w:tcPr>
                <w:p w14:paraId="5C707EF5">
                  <w:pPr>
                    <w:spacing w:line="240" w:lineRule="auto"/>
                    <w:ind w:firstLine="0" w:firstLineChars="0"/>
                    <w:jc w:val="center"/>
                    <w:rPr>
                      <w:color w:val="auto"/>
                      <w:sz w:val="21"/>
                      <w:szCs w:val="21"/>
                    </w:rPr>
                  </w:pPr>
                  <w:r>
                    <w:rPr>
                      <w:rFonts w:hint="eastAsia"/>
                      <w:color w:val="auto"/>
                      <w:sz w:val="21"/>
                      <w:szCs w:val="21"/>
                      <w:lang w:val="en-US" w:eastAsia="zh-CN"/>
                    </w:rPr>
                    <w:t>总</w:t>
                  </w:r>
                  <w:r>
                    <w:rPr>
                      <w:color w:val="auto"/>
                      <w:sz w:val="21"/>
                      <w:szCs w:val="21"/>
                    </w:rPr>
                    <w:t>征地面积</w:t>
                  </w:r>
                </w:p>
              </w:tc>
              <w:tc>
                <w:tcPr>
                  <w:tcW w:w="738" w:type="dxa"/>
                  <w:vAlign w:val="center"/>
                </w:tcPr>
                <w:p w14:paraId="26AD755F">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m</w:t>
                  </w:r>
                  <w:r>
                    <w:rPr>
                      <w:rFonts w:hint="eastAsia"/>
                      <w:color w:val="auto"/>
                      <w:sz w:val="21"/>
                      <w:szCs w:val="21"/>
                      <w:vertAlign w:val="superscript"/>
                      <w:lang w:val="en-US" w:eastAsia="zh-CN"/>
                    </w:rPr>
                    <w:t>2</w:t>
                  </w:r>
                </w:p>
              </w:tc>
              <w:tc>
                <w:tcPr>
                  <w:tcW w:w="1200" w:type="dxa"/>
                  <w:vAlign w:val="center"/>
                </w:tcPr>
                <w:p w14:paraId="156C3968">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86589</w:t>
                  </w:r>
                </w:p>
              </w:tc>
              <w:tc>
                <w:tcPr>
                  <w:tcW w:w="2729" w:type="dxa"/>
                  <w:tcBorders>
                    <w:right w:val="nil"/>
                  </w:tcBorders>
                  <w:vAlign w:val="center"/>
                </w:tcPr>
                <w:p w14:paraId="7CDB2162">
                  <w:pPr>
                    <w:spacing w:line="240" w:lineRule="auto"/>
                    <w:ind w:firstLine="0" w:firstLineChars="0"/>
                    <w:jc w:val="center"/>
                    <w:rPr>
                      <w:color w:val="auto"/>
                      <w:sz w:val="21"/>
                      <w:szCs w:val="21"/>
                    </w:rPr>
                  </w:pPr>
                </w:p>
              </w:tc>
            </w:tr>
            <w:tr w14:paraId="38C9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tcBorders>
                    <w:left w:val="nil"/>
                  </w:tcBorders>
                  <w:vAlign w:val="center"/>
                </w:tcPr>
                <w:p w14:paraId="13AFDB81">
                  <w:pPr>
                    <w:spacing w:line="240" w:lineRule="auto"/>
                    <w:ind w:firstLine="0" w:firstLineChars="0"/>
                    <w:jc w:val="center"/>
                    <w:rPr>
                      <w:color w:val="auto"/>
                      <w:sz w:val="21"/>
                      <w:szCs w:val="21"/>
                    </w:rPr>
                  </w:pPr>
                  <w:r>
                    <w:rPr>
                      <w:color w:val="auto"/>
                      <w:sz w:val="21"/>
                      <w:szCs w:val="21"/>
                    </w:rPr>
                    <w:t>2</w:t>
                  </w:r>
                </w:p>
              </w:tc>
              <w:tc>
                <w:tcPr>
                  <w:tcW w:w="2796" w:type="dxa"/>
                  <w:gridSpan w:val="3"/>
                  <w:vAlign w:val="center"/>
                </w:tcPr>
                <w:p w14:paraId="6D42DB1D">
                  <w:pPr>
                    <w:spacing w:line="240" w:lineRule="auto"/>
                    <w:ind w:firstLine="0" w:firstLineChars="0"/>
                    <w:jc w:val="center"/>
                    <w:rPr>
                      <w:color w:val="auto"/>
                      <w:sz w:val="21"/>
                      <w:szCs w:val="21"/>
                    </w:rPr>
                  </w:pPr>
                  <w:r>
                    <w:rPr>
                      <w:color w:val="auto"/>
                      <w:sz w:val="21"/>
                      <w:szCs w:val="21"/>
                    </w:rPr>
                    <w:t>实际用地面积</w:t>
                  </w:r>
                </w:p>
              </w:tc>
              <w:tc>
                <w:tcPr>
                  <w:tcW w:w="738" w:type="dxa"/>
                  <w:vAlign w:val="center"/>
                </w:tcPr>
                <w:p w14:paraId="3F84B9D3">
                  <w:pPr>
                    <w:spacing w:line="240" w:lineRule="auto"/>
                    <w:ind w:firstLine="0" w:firstLineChars="0"/>
                    <w:jc w:val="center"/>
                    <w:rPr>
                      <w:color w:val="auto"/>
                      <w:sz w:val="21"/>
                      <w:szCs w:val="21"/>
                    </w:rPr>
                  </w:pPr>
                  <w:r>
                    <w:rPr>
                      <w:rFonts w:hint="eastAsia"/>
                      <w:color w:val="auto"/>
                      <w:sz w:val="21"/>
                      <w:szCs w:val="21"/>
                      <w:lang w:val="en-US" w:eastAsia="zh-CN"/>
                    </w:rPr>
                    <w:t>m</w:t>
                  </w:r>
                  <w:r>
                    <w:rPr>
                      <w:rFonts w:hint="eastAsia"/>
                      <w:color w:val="auto"/>
                      <w:sz w:val="21"/>
                      <w:szCs w:val="21"/>
                      <w:vertAlign w:val="superscript"/>
                      <w:lang w:val="en-US" w:eastAsia="zh-CN"/>
                    </w:rPr>
                    <w:t>2</w:t>
                  </w:r>
                </w:p>
              </w:tc>
              <w:tc>
                <w:tcPr>
                  <w:tcW w:w="1200" w:type="dxa"/>
                  <w:vAlign w:val="center"/>
                </w:tcPr>
                <w:p w14:paraId="34700511">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86484</w:t>
                  </w:r>
                </w:p>
              </w:tc>
              <w:tc>
                <w:tcPr>
                  <w:tcW w:w="2729" w:type="dxa"/>
                  <w:tcBorders>
                    <w:right w:val="nil"/>
                  </w:tcBorders>
                  <w:vAlign w:val="center"/>
                </w:tcPr>
                <w:p w14:paraId="68CBE888">
                  <w:pPr>
                    <w:spacing w:line="240" w:lineRule="auto"/>
                    <w:ind w:firstLine="0" w:firstLineChars="0"/>
                    <w:jc w:val="center"/>
                    <w:rPr>
                      <w:color w:val="auto"/>
                      <w:sz w:val="21"/>
                      <w:szCs w:val="21"/>
                    </w:rPr>
                  </w:pPr>
                </w:p>
              </w:tc>
            </w:tr>
            <w:tr w14:paraId="2A96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vMerge w:val="restart"/>
                  <w:tcBorders>
                    <w:left w:val="nil"/>
                  </w:tcBorders>
                  <w:vAlign w:val="center"/>
                </w:tcPr>
                <w:p w14:paraId="2953E918">
                  <w:pPr>
                    <w:spacing w:line="240" w:lineRule="auto"/>
                    <w:ind w:firstLine="0" w:firstLineChars="0"/>
                    <w:jc w:val="center"/>
                    <w:rPr>
                      <w:color w:val="auto"/>
                      <w:sz w:val="21"/>
                      <w:szCs w:val="21"/>
                    </w:rPr>
                  </w:pPr>
                  <w:r>
                    <w:rPr>
                      <w:color w:val="auto"/>
                      <w:sz w:val="21"/>
                      <w:szCs w:val="21"/>
                    </w:rPr>
                    <w:t>3</w:t>
                  </w:r>
                </w:p>
              </w:tc>
              <w:tc>
                <w:tcPr>
                  <w:tcW w:w="2796" w:type="dxa"/>
                  <w:gridSpan w:val="3"/>
                  <w:vAlign w:val="center"/>
                </w:tcPr>
                <w:p w14:paraId="38BD6DFD">
                  <w:pPr>
                    <w:spacing w:line="240" w:lineRule="auto"/>
                    <w:ind w:firstLine="0" w:firstLineChars="0"/>
                    <w:jc w:val="center"/>
                    <w:rPr>
                      <w:color w:val="auto"/>
                      <w:sz w:val="21"/>
                      <w:szCs w:val="21"/>
                    </w:rPr>
                  </w:pPr>
                  <w:r>
                    <w:rPr>
                      <w:color w:val="auto"/>
                      <w:sz w:val="21"/>
                      <w:szCs w:val="21"/>
                    </w:rPr>
                    <w:t>总建筑面积</w:t>
                  </w:r>
                </w:p>
              </w:tc>
              <w:tc>
                <w:tcPr>
                  <w:tcW w:w="738" w:type="dxa"/>
                  <w:vAlign w:val="center"/>
                </w:tcPr>
                <w:p w14:paraId="1CCEF927">
                  <w:pPr>
                    <w:spacing w:line="240" w:lineRule="auto"/>
                    <w:ind w:firstLine="0" w:firstLineChars="0"/>
                    <w:jc w:val="center"/>
                    <w:rPr>
                      <w:color w:val="auto"/>
                      <w:sz w:val="21"/>
                      <w:szCs w:val="21"/>
                    </w:rPr>
                  </w:pPr>
                  <w:r>
                    <w:rPr>
                      <w:rFonts w:hint="eastAsia"/>
                      <w:color w:val="auto"/>
                      <w:sz w:val="21"/>
                      <w:szCs w:val="21"/>
                      <w:lang w:val="en-US" w:eastAsia="zh-CN"/>
                    </w:rPr>
                    <w:t>m</w:t>
                  </w:r>
                  <w:r>
                    <w:rPr>
                      <w:rFonts w:hint="eastAsia"/>
                      <w:color w:val="auto"/>
                      <w:sz w:val="21"/>
                      <w:szCs w:val="21"/>
                      <w:vertAlign w:val="superscript"/>
                      <w:lang w:val="en-US" w:eastAsia="zh-CN"/>
                    </w:rPr>
                    <w:t>2</w:t>
                  </w:r>
                </w:p>
              </w:tc>
              <w:tc>
                <w:tcPr>
                  <w:tcW w:w="1200" w:type="dxa"/>
                  <w:vAlign w:val="center"/>
                </w:tcPr>
                <w:p w14:paraId="64B78346">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95345.5</w:t>
                  </w:r>
                </w:p>
              </w:tc>
              <w:tc>
                <w:tcPr>
                  <w:tcW w:w="2729" w:type="dxa"/>
                  <w:tcBorders>
                    <w:right w:val="nil"/>
                  </w:tcBorders>
                  <w:vAlign w:val="center"/>
                </w:tcPr>
                <w:p w14:paraId="7F20B528">
                  <w:pPr>
                    <w:spacing w:line="240" w:lineRule="auto"/>
                    <w:ind w:firstLine="0" w:firstLineChars="0"/>
                    <w:jc w:val="center"/>
                    <w:rPr>
                      <w:color w:val="auto"/>
                      <w:sz w:val="21"/>
                      <w:szCs w:val="21"/>
                    </w:rPr>
                  </w:pPr>
                </w:p>
              </w:tc>
            </w:tr>
            <w:tr w14:paraId="0AAD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vMerge w:val="continue"/>
                  <w:tcBorders>
                    <w:left w:val="nil"/>
                  </w:tcBorders>
                  <w:vAlign w:val="center"/>
                </w:tcPr>
                <w:p w14:paraId="464E0F71">
                  <w:pPr>
                    <w:spacing w:line="240" w:lineRule="auto"/>
                    <w:ind w:firstLine="0" w:firstLineChars="0"/>
                    <w:jc w:val="center"/>
                    <w:rPr>
                      <w:color w:val="auto"/>
                      <w:sz w:val="21"/>
                      <w:szCs w:val="21"/>
                    </w:rPr>
                  </w:pPr>
                </w:p>
              </w:tc>
              <w:tc>
                <w:tcPr>
                  <w:tcW w:w="499" w:type="dxa"/>
                  <w:vMerge w:val="restart"/>
                  <w:vAlign w:val="center"/>
                </w:tcPr>
                <w:p w14:paraId="5F9E1B7E">
                  <w:pPr>
                    <w:spacing w:line="240" w:lineRule="auto"/>
                    <w:ind w:firstLine="0" w:firstLineChars="0"/>
                    <w:jc w:val="center"/>
                    <w:rPr>
                      <w:color w:val="auto"/>
                      <w:sz w:val="21"/>
                      <w:szCs w:val="21"/>
                    </w:rPr>
                  </w:pPr>
                  <w:r>
                    <w:rPr>
                      <w:color w:val="auto"/>
                      <w:sz w:val="21"/>
                      <w:szCs w:val="21"/>
                    </w:rPr>
                    <w:t>其中</w:t>
                  </w:r>
                </w:p>
              </w:tc>
              <w:tc>
                <w:tcPr>
                  <w:tcW w:w="2297" w:type="dxa"/>
                  <w:gridSpan w:val="2"/>
                  <w:vAlign w:val="center"/>
                </w:tcPr>
                <w:p w14:paraId="4EFF4440">
                  <w:pPr>
                    <w:spacing w:line="240" w:lineRule="auto"/>
                    <w:ind w:firstLine="0" w:firstLineChars="0"/>
                    <w:jc w:val="center"/>
                    <w:rPr>
                      <w:color w:val="auto"/>
                      <w:sz w:val="21"/>
                      <w:szCs w:val="21"/>
                    </w:rPr>
                  </w:pPr>
                  <w:r>
                    <w:rPr>
                      <w:color w:val="auto"/>
                      <w:sz w:val="21"/>
                      <w:szCs w:val="21"/>
                    </w:rPr>
                    <w:t>地上建筑面积（计容）</w:t>
                  </w:r>
                </w:p>
              </w:tc>
              <w:tc>
                <w:tcPr>
                  <w:tcW w:w="738" w:type="dxa"/>
                  <w:vAlign w:val="center"/>
                </w:tcPr>
                <w:p w14:paraId="2A749B07">
                  <w:pPr>
                    <w:spacing w:line="240" w:lineRule="auto"/>
                    <w:ind w:firstLine="0" w:firstLineChars="0"/>
                    <w:jc w:val="center"/>
                    <w:rPr>
                      <w:color w:val="auto"/>
                      <w:sz w:val="21"/>
                      <w:szCs w:val="21"/>
                    </w:rPr>
                  </w:pPr>
                  <w:r>
                    <w:rPr>
                      <w:rFonts w:hint="eastAsia"/>
                      <w:color w:val="auto"/>
                      <w:sz w:val="21"/>
                      <w:szCs w:val="21"/>
                      <w:lang w:val="en-US" w:eastAsia="zh-CN"/>
                    </w:rPr>
                    <w:t>m</w:t>
                  </w:r>
                  <w:r>
                    <w:rPr>
                      <w:rFonts w:hint="eastAsia"/>
                      <w:color w:val="auto"/>
                      <w:sz w:val="21"/>
                      <w:szCs w:val="21"/>
                      <w:vertAlign w:val="superscript"/>
                      <w:lang w:val="en-US" w:eastAsia="zh-CN"/>
                    </w:rPr>
                    <w:t>2</w:t>
                  </w:r>
                </w:p>
              </w:tc>
              <w:tc>
                <w:tcPr>
                  <w:tcW w:w="1200" w:type="dxa"/>
                  <w:vAlign w:val="center"/>
                </w:tcPr>
                <w:p w14:paraId="5DBB3996">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93074.35</w:t>
                  </w:r>
                </w:p>
              </w:tc>
              <w:tc>
                <w:tcPr>
                  <w:tcW w:w="2729" w:type="dxa"/>
                  <w:tcBorders>
                    <w:right w:val="nil"/>
                  </w:tcBorders>
                  <w:vAlign w:val="center"/>
                </w:tcPr>
                <w:p w14:paraId="787FCD41">
                  <w:pPr>
                    <w:spacing w:line="240" w:lineRule="auto"/>
                    <w:ind w:firstLine="0" w:firstLineChars="0"/>
                    <w:jc w:val="center"/>
                    <w:rPr>
                      <w:color w:val="auto"/>
                      <w:sz w:val="21"/>
                      <w:szCs w:val="21"/>
                    </w:rPr>
                  </w:pPr>
                </w:p>
              </w:tc>
            </w:tr>
            <w:tr w14:paraId="6FB1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vMerge w:val="continue"/>
                  <w:tcBorders>
                    <w:left w:val="nil"/>
                  </w:tcBorders>
                  <w:vAlign w:val="center"/>
                </w:tcPr>
                <w:p w14:paraId="5836272B">
                  <w:pPr>
                    <w:spacing w:line="240" w:lineRule="auto"/>
                    <w:ind w:firstLine="0" w:firstLineChars="0"/>
                    <w:jc w:val="center"/>
                    <w:rPr>
                      <w:color w:val="auto"/>
                      <w:sz w:val="21"/>
                      <w:szCs w:val="21"/>
                    </w:rPr>
                  </w:pPr>
                </w:p>
              </w:tc>
              <w:tc>
                <w:tcPr>
                  <w:tcW w:w="499" w:type="dxa"/>
                  <w:vMerge w:val="continue"/>
                  <w:vAlign w:val="center"/>
                </w:tcPr>
                <w:p w14:paraId="0472CE6B">
                  <w:pPr>
                    <w:spacing w:line="240" w:lineRule="auto"/>
                    <w:ind w:firstLine="0" w:firstLineChars="0"/>
                    <w:jc w:val="center"/>
                    <w:rPr>
                      <w:color w:val="auto"/>
                      <w:sz w:val="21"/>
                      <w:szCs w:val="21"/>
                    </w:rPr>
                  </w:pPr>
                </w:p>
              </w:tc>
              <w:tc>
                <w:tcPr>
                  <w:tcW w:w="476" w:type="dxa"/>
                  <w:vMerge w:val="restart"/>
                  <w:vAlign w:val="center"/>
                </w:tcPr>
                <w:p w14:paraId="22B46C8E">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其中</w:t>
                  </w:r>
                </w:p>
              </w:tc>
              <w:tc>
                <w:tcPr>
                  <w:tcW w:w="1821" w:type="dxa"/>
                  <w:vAlign w:val="center"/>
                </w:tcPr>
                <w:p w14:paraId="4D12304C">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办公及生产服务设施</w:t>
                  </w:r>
                </w:p>
              </w:tc>
              <w:tc>
                <w:tcPr>
                  <w:tcW w:w="738" w:type="dxa"/>
                  <w:vAlign w:val="center"/>
                </w:tcPr>
                <w:p w14:paraId="08371468">
                  <w:pPr>
                    <w:spacing w:line="240" w:lineRule="auto"/>
                    <w:ind w:firstLine="0" w:firstLineChars="0"/>
                    <w:jc w:val="center"/>
                    <w:rPr>
                      <w:color w:val="auto"/>
                      <w:sz w:val="21"/>
                      <w:szCs w:val="21"/>
                    </w:rPr>
                  </w:pPr>
                  <w:r>
                    <w:rPr>
                      <w:rFonts w:hint="eastAsia"/>
                      <w:color w:val="auto"/>
                      <w:sz w:val="21"/>
                      <w:szCs w:val="21"/>
                      <w:lang w:val="en-US" w:eastAsia="zh-CN"/>
                    </w:rPr>
                    <w:t>m</w:t>
                  </w:r>
                  <w:r>
                    <w:rPr>
                      <w:rFonts w:hint="eastAsia"/>
                      <w:color w:val="auto"/>
                      <w:sz w:val="21"/>
                      <w:szCs w:val="21"/>
                      <w:vertAlign w:val="superscript"/>
                      <w:lang w:val="en-US" w:eastAsia="zh-CN"/>
                    </w:rPr>
                    <w:t>2</w:t>
                  </w:r>
                </w:p>
              </w:tc>
              <w:tc>
                <w:tcPr>
                  <w:tcW w:w="1200" w:type="dxa"/>
                  <w:vAlign w:val="center"/>
                </w:tcPr>
                <w:p w14:paraId="1906C7BB">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13433.23</w:t>
                  </w:r>
                </w:p>
              </w:tc>
              <w:tc>
                <w:tcPr>
                  <w:tcW w:w="2729" w:type="dxa"/>
                  <w:tcBorders>
                    <w:right w:val="nil"/>
                  </w:tcBorders>
                  <w:vAlign w:val="center"/>
                </w:tcPr>
                <w:p w14:paraId="7C5FA9C6">
                  <w:pPr>
                    <w:spacing w:line="240" w:lineRule="auto"/>
                    <w:ind w:firstLine="0" w:firstLineChars="0"/>
                    <w:jc w:val="center"/>
                    <w:rPr>
                      <w:color w:val="auto"/>
                      <w:sz w:val="21"/>
                      <w:szCs w:val="21"/>
                    </w:rPr>
                  </w:pPr>
                  <w:r>
                    <w:rPr>
                      <w:rFonts w:hint="eastAsia"/>
                      <w:color w:val="auto"/>
                      <w:sz w:val="21"/>
                      <w:szCs w:val="21"/>
                    </w:rPr>
                    <w:t>办公及生产服务设施包含7#宿舍楼、时办公楼、架空连廊</w:t>
                  </w:r>
                </w:p>
              </w:tc>
            </w:tr>
            <w:tr w14:paraId="5086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vMerge w:val="continue"/>
                  <w:tcBorders>
                    <w:left w:val="nil"/>
                  </w:tcBorders>
                  <w:vAlign w:val="center"/>
                </w:tcPr>
                <w:p w14:paraId="0774A343">
                  <w:pPr>
                    <w:spacing w:line="240" w:lineRule="auto"/>
                    <w:ind w:firstLine="0" w:firstLineChars="0"/>
                    <w:jc w:val="center"/>
                    <w:rPr>
                      <w:color w:val="auto"/>
                      <w:sz w:val="21"/>
                      <w:szCs w:val="21"/>
                    </w:rPr>
                  </w:pPr>
                </w:p>
              </w:tc>
              <w:tc>
                <w:tcPr>
                  <w:tcW w:w="499" w:type="dxa"/>
                  <w:vMerge w:val="continue"/>
                  <w:vAlign w:val="center"/>
                </w:tcPr>
                <w:p w14:paraId="31241613">
                  <w:pPr>
                    <w:spacing w:line="240" w:lineRule="auto"/>
                    <w:ind w:firstLine="0" w:firstLineChars="0"/>
                    <w:jc w:val="center"/>
                    <w:rPr>
                      <w:color w:val="auto"/>
                      <w:sz w:val="21"/>
                      <w:szCs w:val="21"/>
                    </w:rPr>
                  </w:pPr>
                </w:p>
              </w:tc>
              <w:tc>
                <w:tcPr>
                  <w:tcW w:w="476" w:type="dxa"/>
                  <w:vMerge w:val="continue"/>
                  <w:vAlign w:val="center"/>
                </w:tcPr>
                <w:p w14:paraId="3C2C3DF5">
                  <w:pPr>
                    <w:spacing w:line="240" w:lineRule="auto"/>
                    <w:ind w:firstLine="0" w:firstLineChars="0"/>
                    <w:jc w:val="center"/>
                    <w:rPr>
                      <w:rFonts w:hint="eastAsia"/>
                      <w:color w:val="auto"/>
                      <w:sz w:val="21"/>
                      <w:szCs w:val="21"/>
                      <w:lang w:val="en-US" w:eastAsia="zh-CN"/>
                    </w:rPr>
                  </w:pPr>
                </w:p>
              </w:tc>
              <w:tc>
                <w:tcPr>
                  <w:tcW w:w="1821" w:type="dxa"/>
                  <w:vAlign w:val="center"/>
                </w:tcPr>
                <w:p w14:paraId="7F891864">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厂房</w:t>
                  </w:r>
                </w:p>
              </w:tc>
              <w:tc>
                <w:tcPr>
                  <w:tcW w:w="738" w:type="dxa"/>
                  <w:vAlign w:val="center"/>
                </w:tcPr>
                <w:p w14:paraId="33CEB147">
                  <w:pPr>
                    <w:spacing w:line="240" w:lineRule="auto"/>
                    <w:ind w:firstLine="0" w:firstLineChars="0"/>
                    <w:jc w:val="center"/>
                    <w:rPr>
                      <w:color w:val="auto"/>
                      <w:sz w:val="21"/>
                      <w:szCs w:val="21"/>
                    </w:rPr>
                  </w:pPr>
                  <w:r>
                    <w:rPr>
                      <w:rFonts w:hint="eastAsia"/>
                      <w:color w:val="auto"/>
                      <w:sz w:val="21"/>
                      <w:szCs w:val="21"/>
                      <w:lang w:val="en-US" w:eastAsia="zh-CN"/>
                    </w:rPr>
                    <w:t>m</w:t>
                  </w:r>
                  <w:r>
                    <w:rPr>
                      <w:rFonts w:hint="eastAsia"/>
                      <w:color w:val="auto"/>
                      <w:sz w:val="21"/>
                      <w:szCs w:val="21"/>
                      <w:vertAlign w:val="superscript"/>
                      <w:lang w:val="en-US" w:eastAsia="zh-CN"/>
                    </w:rPr>
                    <w:t>2</w:t>
                  </w:r>
                </w:p>
              </w:tc>
              <w:tc>
                <w:tcPr>
                  <w:tcW w:w="1200" w:type="dxa"/>
                  <w:vAlign w:val="center"/>
                </w:tcPr>
                <w:p w14:paraId="34F4DFB9">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71344.5</w:t>
                  </w:r>
                </w:p>
              </w:tc>
              <w:tc>
                <w:tcPr>
                  <w:tcW w:w="2729" w:type="dxa"/>
                  <w:tcBorders>
                    <w:right w:val="nil"/>
                  </w:tcBorders>
                  <w:vAlign w:val="center"/>
                </w:tcPr>
                <w:p w14:paraId="188158B4">
                  <w:pPr>
                    <w:spacing w:line="240" w:lineRule="auto"/>
                    <w:ind w:firstLine="0" w:firstLineChars="0"/>
                    <w:jc w:val="center"/>
                    <w:rPr>
                      <w:color w:val="auto"/>
                      <w:sz w:val="21"/>
                      <w:szCs w:val="21"/>
                    </w:rPr>
                  </w:pPr>
                  <w:r>
                    <w:rPr>
                      <w:rFonts w:hint="eastAsia"/>
                      <w:color w:val="auto"/>
                      <w:sz w:val="21"/>
                      <w:szCs w:val="21"/>
                    </w:rPr>
                    <w:t>厂房包含1#~6#厂房</w:t>
                  </w:r>
                </w:p>
              </w:tc>
            </w:tr>
            <w:tr w14:paraId="478D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vMerge w:val="continue"/>
                  <w:tcBorders>
                    <w:left w:val="nil"/>
                  </w:tcBorders>
                  <w:vAlign w:val="center"/>
                </w:tcPr>
                <w:p w14:paraId="25809354">
                  <w:pPr>
                    <w:spacing w:line="240" w:lineRule="auto"/>
                    <w:ind w:firstLine="0" w:firstLineChars="0"/>
                    <w:jc w:val="center"/>
                    <w:rPr>
                      <w:color w:val="auto"/>
                      <w:sz w:val="21"/>
                      <w:szCs w:val="21"/>
                    </w:rPr>
                  </w:pPr>
                </w:p>
              </w:tc>
              <w:tc>
                <w:tcPr>
                  <w:tcW w:w="499" w:type="dxa"/>
                  <w:vMerge w:val="continue"/>
                  <w:vAlign w:val="center"/>
                </w:tcPr>
                <w:p w14:paraId="7AC7D8E1">
                  <w:pPr>
                    <w:spacing w:line="240" w:lineRule="auto"/>
                    <w:ind w:firstLine="0" w:firstLineChars="0"/>
                    <w:jc w:val="center"/>
                    <w:rPr>
                      <w:color w:val="auto"/>
                      <w:sz w:val="21"/>
                      <w:szCs w:val="21"/>
                    </w:rPr>
                  </w:pPr>
                </w:p>
              </w:tc>
              <w:tc>
                <w:tcPr>
                  <w:tcW w:w="476" w:type="dxa"/>
                  <w:vMerge w:val="continue"/>
                  <w:vAlign w:val="center"/>
                </w:tcPr>
                <w:p w14:paraId="62459A21">
                  <w:pPr>
                    <w:spacing w:line="240" w:lineRule="auto"/>
                    <w:ind w:firstLine="0" w:firstLineChars="0"/>
                    <w:jc w:val="center"/>
                    <w:rPr>
                      <w:rFonts w:hint="eastAsia"/>
                      <w:color w:val="auto"/>
                      <w:sz w:val="21"/>
                      <w:szCs w:val="21"/>
                      <w:lang w:val="en-US" w:eastAsia="zh-CN"/>
                    </w:rPr>
                  </w:pPr>
                </w:p>
              </w:tc>
              <w:tc>
                <w:tcPr>
                  <w:tcW w:w="1821" w:type="dxa"/>
                  <w:vAlign w:val="center"/>
                </w:tcPr>
                <w:p w14:paraId="3ED1EFD7">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平台及坡道</w:t>
                  </w:r>
                </w:p>
              </w:tc>
              <w:tc>
                <w:tcPr>
                  <w:tcW w:w="738" w:type="dxa"/>
                  <w:vAlign w:val="center"/>
                </w:tcPr>
                <w:p w14:paraId="58A42DBC">
                  <w:pPr>
                    <w:spacing w:line="240" w:lineRule="auto"/>
                    <w:ind w:firstLine="0" w:firstLineChars="0"/>
                    <w:jc w:val="center"/>
                    <w:rPr>
                      <w:color w:val="auto"/>
                      <w:sz w:val="21"/>
                      <w:szCs w:val="21"/>
                    </w:rPr>
                  </w:pPr>
                  <w:r>
                    <w:rPr>
                      <w:rFonts w:hint="eastAsia"/>
                      <w:color w:val="auto"/>
                      <w:sz w:val="21"/>
                      <w:szCs w:val="21"/>
                      <w:lang w:val="en-US" w:eastAsia="zh-CN"/>
                    </w:rPr>
                    <w:t>m</w:t>
                  </w:r>
                  <w:r>
                    <w:rPr>
                      <w:rFonts w:hint="eastAsia"/>
                      <w:color w:val="auto"/>
                      <w:sz w:val="21"/>
                      <w:szCs w:val="21"/>
                      <w:vertAlign w:val="superscript"/>
                      <w:lang w:val="en-US" w:eastAsia="zh-CN"/>
                    </w:rPr>
                    <w:t>2</w:t>
                  </w:r>
                </w:p>
              </w:tc>
              <w:tc>
                <w:tcPr>
                  <w:tcW w:w="1200" w:type="dxa"/>
                  <w:vAlign w:val="center"/>
                </w:tcPr>
                <w:p w14:paraId="3948BDDE">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8223.64</w:t>
                  </w:r>
                </w:p>
              </w:tc>
              <w:tc>
                <w:tcPr>
                  <w:tcW w:w="2729" w:type="dxa"/>
                  <w:tcBorders>
                    <w:right w:val="nil"/>
                  </w:tcBorders>
                  <w:vAlign w:val="center"/>
                </w:tcPr>
                <w:p w14:paraId="1A22E285">
                  <w:pPr>
                    <w:spacing w:line="240" w:lineRule="auto"/>
                    <w:ind w:firstLine="0" w:firstLineChars="0"/>
                    <w:jc w:val="center"/>
                    <w:rPr>
                      <w:color w:val="auto"/>
                      <w:sz w:val="21"/>
                      <w:szCs w:val="21"/>
                    </w:rPr>
                  </w:pPr>
                </w:p>
              </w:tc>
            </w:tr>
            <w:tr w14:paraId="00862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vMerge w:val="continue"/>
                  <w:tcBorders>
                    <w:left w:val="nil"/>
                  </w:tcBorders>
                  <w:vAlign w:val="center"/>
                </w:tcPr>
                <w:p w14:paraId="738C208F">
                  <w:pPr>
                    <w:spacing w:line="240" w:lineRule="auto"/>
                    <w:ind w:firstLine="0" w:firstLineChars="0"/>
                    <w:jc w:val="center"/>
                    <w:rPr>
                      <w:color w:val="auto"/>
                      <w:sz w:val="21"/>
                      <w:szCs w:val="21"/>
                    </w:rPr>
                  </w:pPr>
                </w:p>
              </w:tc>
              <w:tc>
                <w:tcPr>
                  <w:tcW w:w="499" w:type="dxa"/>
                  <w:vMerge w:val="continue"/>
                  <w:vAlign w:val="center"/>
                </w:tcPr>
                <w:p w14:paraId="554F9F02">
                  <w:pPr>
                    <w:spacing w:line="240" w:lineRule="auto"/>
                    <w:ind w:firstLine="0" w:firstLineChars="0"/>
                    <w:jc w:val="center"/>
                    <w:rPr>
                      <w:color w:val="auto"/>
                      <w:sz w:val="21"/>
                      <w:szCs w:val="21"/>
                    </w:rPr>
                  </w:pPr>
                </w:p>
              </w:tc>
              <w:tc>
                <w:tcPr>
                  <w:tcW w:w="476" w:type="dxa"/>
                  <w:vMerge w:val="continue"/>
                  <w:vAlign w:val="center"/>
                </w:tcPr>
                <w:p w14:paraId="7F8AE12F">
                  <w:pPr>
                    <w:spacing w:line="240" w:lineRule="auto"/>
                    <w:ind w:firstLine="0" w:firstLineChars="0"/>
                    <w:jc w:val="center"/>
                    <w:rPr>
                      <w:rFonts w:hint="eastAsia"/>
                      <w:color w:val="auto"/>
                      <w:sz w:val="21"/>
                      <w:szCs w:val="21"/>
                      <w:lang w:val="en-US" w:eastAsia="zh-CN"/>
                    </w:rPr>
                  </w:pPr>
                </w:p>
              </w:tc>
              <w:tc>
                <w:tcPr>
                  <w:tcW w:w="1821" w:type="dxa"/>
                  <w:vAlign w:val="center"/>
                </w:tcPr>
                <w:p w14:paraId="6551B84A">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门卫1</w:t>
                  </w:r>
                </w:p>
              </w:tc>
              <w:tc>
                <w:tcPr>
                  <w:tcW w:w="738" w:type="dxa"/>
                  <w:vAlign w:val="center"/>
                </w:tcPr>
                <w:p w14:paraId="00DAF57E">
                  <w:pPr>
                    <w:spacing w:line="240" w:lineRule="auto"/>
                    <w:ind w:firstLine="0" w:firstLineChars="0"/>
                    <w:jc w:val="center"/>
                    <w:rPr>
                      <w:color w:val="auto"/>
                      <w:sz w:val="21"/>
                      <w:szCs w:val="21"/>
                    </w:rPr>
                  </w:pPr>
                  <w:r>
                    <w:rPr>
                      <w:rFonts w:hint="eastAsia"/>
                      <w:color w:val="auto"/>
                      <w:sz w:val="21"/>
                      <w:szCs w:val="21"/>
                      <w:lang w:val="en-US" w:eastAsia="zh-CN"/>
                    </w:rPr>
                    <w:t>m</w:t>
                  </w:r>
                  <w:r>
                    <w:rPr>
                      <w:rFonts w:hint="eastAsia"/>
                      <w:color w:val="auto"/>
                      <w:sz w:val="21"/>
                      <w:szCs w:val="21"/>
                      <w:vertAlign w:val="superscript"/>
                      <w:lang w:val="en-US" w:eastAsia="zh-CN"/>
                    </w:rPr>
                    <w:t>2</w:t>
                  </w:r>
                </w:p>
              </w:tc>
              <w:tc>
                <w:tcPr>
                  <w:tcW w:w="1200" w:type="dxa"/>
                  <w:vAlign w:val="center"/>
                </w:tcPr>
                <w:p w14:paraId="0330BFCA">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36.49</w:t>
                  </w:r>
                </w:p>
              </w:tc>
              <w:tc>
                <w:tcPr>
                  <w:tcW w:w="2729" w:type="dxa"/>
                  <w:tcBorders>
                    <w:right w:val="nil"/>
                  </w:tcBorders>
                  <w:vAlign w:val="center"/>
                </w:tcPr>
                <w:p w14:paraId="1F3D2F93">
                  <w:pPr>
                    <w:spacing w:line="240" w:lineRule="auto"/>
                    <w:ind w:firstLine="0" w:firstLineChars="0"/>
                    <w:jc w:val="center"/>
                    <w:rPr>
                      <w:color w:val="auto"/>
                      <w:sz w:val="21"/>
                      <w:szCs w:val="21"/>
                    </w:rPr>
                  </w:pPr>
                </w:p>
              </w:tc>
            </w:tr>
            <w:tr w14:paraId="619B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vMerge w:val="continue"/>
                  <w:tcBorders>
                    <w:left w:val="nil"/>
                  </w:tcBorders>
                  <w:vAlign w:val="center"/>
                </w:tcPr>
                <w:p w14:paraId="6243F97C">
                  <w:pPr>
                    <w:spacing w:line="240" w:lineRule="auto"/>
                    <w:ind w:firstLine="0" w:firstLineChars="0"/>
                    <w:jc w:val="center"/>
                    <w:rPr>
                      <w:color w:val="auto"/>
                      <w:sz w:val="21"/>
                      <w:szCs w:val="21"/>
                    </w:rPr>
                  </w:pPr>
                </w:p>
              </w:tc>
              <w:tc>
                <w:tcPr>
                  <w:tcW w:w="499" w:type="dxa"/>
                  <w:vMerge w:val="continue"/>
                  <w:vAlign w:val="center"/>
                </w:tcPr>
                <w:p w14:paraId="51D8A8C1">
                  <w:pPr>
                    <w:spacing w:line="240" w:lineRule="auto"/>
                    <w:ind w:firstLine="0" w:firstLineChars="0"/>
                    <w:jc w:val="center"/>
                    <w:rPr>
                      <w:color w:val="auto"/>
                      <w:sz w:val="21"/>
                      <w:szCs w:val="21"/>
                    </w:rPr>
                  </w:pPr>
                </w:p>
              </w:tc>
              <w:tc>
                <w:tcPr>
                  <w:tcW w:w="476" w:type="dxa"/>
                  <w:vMerge w:val="continue"/>
                  <w:vAlign w:val="center"/>
                </w:tcPr>
                <w:p w14:paraId="7661081C">
                  <w:pPr>
                    <w:spacing w:line="240" w:lineRule="auto"/>
                    <w:ind w:firstLine="0" w:firstLineChars="0"/>
                    <w:jc w:val="center"/>
                    <w:rPr>
                      <w:rFonts w:hint="eastAsia"/>
                      <w:color w:val="auto"/>
                      <w:sz w:val="21"/>
                      <w:szCs w:val="21"/>
                      <w:lang w:val="en-US" w:eastAsia="zh-CN"/>
                    </w:rPr>
                  </w:pPr>
                </w:p>
              </w:tc>
              <w:tc>
                <w:tcPr>
                  <w:tcW w:w="1821" w:type="dxa"/>
                  <w:vAlign w:val="center"/>
                </w:tcPr>
                <w:p w14:paraId="1EFCBA90">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门卫2</w:t>
                  </w:r>
                </w:p>
              </w:tc>
              <w:tc>
                <w:tcPr>
                  <w:tcW w:w="738" w:type="dxa"/>
                  <w:vAlign w:val="center"/>
                </w:tcPr>
                <w:p w14:paraId="4904D39D">
                  <w:pPr>
                    <w:spacing w:line="240" w:lineRule="auto"/>
                    <w:ind w:firstLine="0" w:firstLineChars="0"/>
                    <w:jc w:val="center"/>
                    <w:rPr>
                      <w:color w:val="auto"/>
                      <w:sz w:val="21"/>
                      <w:szCs w:val="21"/>
                    </w:rPr>
                  </w:pPr>
                  <w:r>
                    <w:rPr>
                      <w:rFonts w:hint="eastAsia"/>
                      <w:color w:val="auto"/>
                      <w:sz w:val="21"/>
                      <w:szCs w:val="21"/>
                      <w:lang w:val="en-US" w:eastAsia="zh-CN"/>
                    </w:rPr>
                    <w:t>m</w:t>
                  </w:r>
                  <w:r>
                    <w:rPr>
                      <w:rFonts w:hint="eastAsia"/>
                      <w:color w:val="auto"/>
                      <w:sz w:val="21"/>
                      <w:szCs w:val="21"/>
                      <w:vertAlign w:val="superscript"/>
                      <w:lang w:val="en-US" w:eastAsia="zh-CN"/>
                    </w:rPr>
                    <w:t>2</w:t>
                  </w:r>
                </w:p>
              </w:tc>
              <w:tc>
                <w:tcPr>
                  <w:tcW w:w="1200" w:type="dxa"/>
                  <w:vAlign w:val="center"/>
                </w:tcPr>
                <w:p w14:paraId="712B804B">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36.49</w:t>
                  </w:r>
                </w:p>
              </w:tc>
              <w:tc>
                <w:tcPr>
                  <w:tcW w:w="2729" w:type="dxa"/>
                  <w:tcBorders>
                    <w:right w:val="nil"/>
                  </w:tcBorders>
                  <w:vAlign w:val="center"/>
                </w:tcPr>
                <w:p w14:paraId="674F1D45">
                  <w:pPr>
                    <w:spacing w:line="240" w:lineRule="auto"/>
                    <w:ind w:firstLine="0" w:firstLineChars="0"/>
                    <w:jc w:val="center"/>
                    <w:rPr>
                      <w:color w:val="auto"/>
                      <w:sz w:val="21"/>
                      <w:szCs w:val="21"/>
                    </w:rPr>
                  </w:pPr>
                </w:p>
              </w:tc>
            </w:tr>
            <w:tr w14:paraId="2DF4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vMerge w:val="continue"/>
                  <w:tcBorders>
                    <w:left w:val="nil"/>
                  </w:tcBorders>
                  <w:vAlign w:val="center"/>
                </w:tcPr>
                <w:p w14:paraId="42CAAB6D">
                  <w:pPr>
                    <w:spacing w:line="240" w:lineRule="auto"/>
                    <w:ind w:firstLine="0" w:firstLineChars="0"/>
                    <w:jc w:val="center"/>
                    <w:rPr>
                      <w:color w:val="auto"/>
                      <w:sz w:val="21"/>
                      <w:szCs w:val="21"/>
                    </w:rPr>
                  </w:pPr>
                </w:p>
              </w:tc>
              <w:tc>
                <w:tcPr>
                  <w:tcW w:w="499" w:type="dxa"/>
                  <w:vMerge w:val="continue"/>
                  <w:vAlign w:val="center"/>
                </w:tcPr>
                <w:p w14:paraId="7FD8AF16">
                  <w:pPr>
                    <w:spacing w:line="240" w:lineRule="auto"/>
                    <w:ind w:firstLine="0" w:firstLineChars="0"/>
                    <w:jc w:val="center"/>
                    <w:rPr>
                      <w:color w:val="auto"/>
                      <w:sz w:val="21"/>
                      <w:szCs w:val="21"/>
                    </w:rPr>
                  </w:pPr>
                </w:p>
              </w:tc>
              <w:tc>
                <w:tcPr>
                  <w:tcW w:w="2297" w:type="dxa"/>
                  <w:gridSpan w:val="2"/>
                  <w:vAlign w:val="center"/>
                </w:tcPr>
                <w:p w14:paraId="07AEE226">
                  <w:pPr>
                    <w:spacing w:line="240" w:lineRule="auto"/>
                    <w:ind w:firstLine="0" w:firstLineChars="0"/>
                    <w:jc w:val="center"/>
                    <w:rPr>
                      <w:color w:val="auto"/>
                      <w:sz w:val="21"/>
                      <w:szCs w:val="21"/>
                    </w:rPr>
                  </w:pPr>
                  <w:r>
                    <w:rPr>
                      <w:color w:val="auto"/>
                      <w:sz w:val="21"/>
                      <w:szCs w:val="21"/>
                    </w:rPr>
                    <w:t>地下建筑面积</w:t>
                  </w:r>
                </w:p>
              </w:tc>
              <w:tc>
                <w:tcPr>
                  <w:tcW w:w="738" w:type="dxa"/>
                  <w:vAlign w:val="center"/>
                </w:tcPr>
                <w:p w14:paraId="21500DC0">
                  <w:pPr>
                    <w:spacing w:line="240" w:lineRule="auto"/>
                    <w:ind w:firstLine="0" w:firstLineChars="0"/>
                    <w:jc w:val="center"/>
                    <w:rPr>
                      <w:color w:val="auto"/>
                      <w:sz w:val="21"/>
                      <w:szCs w:val="21"/>
                    </w:rPr>
                  </w:pPr>
                  <w:r>
                    <w:rPr>
                      <w:rFonts w:hint="eastAsia"/>
                      <w:color w:val="auto"/>
                      <w:sz w:val="21"/>
                      <w:szCs w:val="21"/>
                      <w:lang w:val="en-US" w:eastAsia="zh-CN"/>
                    </w:rPr>
                    <w:t>m</w:t>
                  </w:r>
                  <w:r>
                    <w:rPr>
                      <w:rFonts w:hint="eastAsia"/>
                      <w:color w:val="auto"/>
                      <w:sz w:val="21"/>
                      <w:szCs w:val="21"/>
                      <w:vertAlign w:val="superscript"/>
                      <w:lang w:val="en-US" w:eastAsia="zh-CN"/>
                    </w:rPr>
                    <w:t>2</w:t>
                  </w:r>
                </w:p>
              </w:tc>
              <w:tc>
                <w:tcPr>
                  <w:tcW w:w="1200" w:type="dxa"/>
                  <w:vAlign w:val="center"/>
                </w:tcPr>
                <w:p w14:paraId="6471D8EC">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2271.15</w:t>
                  </w:r>
                </w:p>
              </w:tc>
              <w:tc>
                <w:tcPr>
                  <w:tcW w:w="2729" w:type="dxa"/>
                  <w:tcBorders>
                    <w:right w:val="nil"/>
                  </w:tcBorders>
                  <w:vAlign w:val="center"/>
                </w:tcPr>
                <w:p w14:paraId="6FCEBE3C">
                  <w:pPr>
                    <w:spacing w:line="240" w:lineRule="auto"/>
                    <w:ind w:firstLine="0" w:firstLineChars="0"/>
                    <w:jc w:val="center"/>
                    <w:rPr>
                      <w:color w:val="auto"/>
                      <w:sz w:val="21"/>
                      <w:szCs w:val="21"/>
                    </w:rPr>
                  </w:pPr>
                </w:p>
              </w:tc>
            </w:tr>
            <w:tr w14:paraId="19D4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vMerge w:val="restart"/>
                  <w:tcBorders>
                    <w:left w:val="nil"/>
                  </w:tcBorders>
                  <w:vAlign w:val="center"/>
                </w:tcPr>
                <w:p w14:paraId="6EBD2036">
                  <w:pPr>
                    <w:spacing w:line="240" w:lineRule="auto"/>
                    <w:ind w:firstLine="0" w:firstLineChars="0"/>
                    <w:jc w:val="center"/>
                    <w:rPr>
                      <w:color w:val="auto"/>
                      <w:sz w:val="21"/>
                      <w:szCs w:val="21"/>
                    </w:rPr>
                  </w:pPr>
                  <w:r>
                    <w:rPr>
                      <w:color w:val="auto"/>
                      <w:sz w:val="21"/>
                      <w:szCs w:val="21"/>
                    </w:rPr>
                    <w:t>4</w:t>
                  </w:r>
                </w:p>
              </w:tc>
              <w:tc>
                <w:tcPr>
                  <w:tcW w:w="2796" w:type="dxa"/>
                  <w:gridSpan w:val="3"/>
                  <w:vAlign w:val="center"/>
                </w:tcPr>
                <w:p w14:paraId="40FBC6DB">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计容建筑面积</w:t>
                  </w:r>
                </w:p>
              </w:tc>
              <w:tc>
                <w:tcPr>
                  <w:tcW w:w="738" w:type="dxa"/>
                  <w:vAlign w:val="center"/>
                </w:tcPr>
                <w:p w14:paraId="49FC4C3B">
                  <w:pPr>
                    <w:spacing w:line="240" w:lineRule="auto"/>
                    <w:ind w:firstLine="0" w:firstLineChars="0"/>
                    <w:jc w:val="center"/>
                    <w:rPr>
                      <w:color w:val="auto"/>
                      <w:sz w:val="21"/>
                      <w:szCs w:val="21"/>
                    </w:rPr>
                  </w:pPr>
                  <w:r>
                    <w:rPr>
                      <w:rFonts w:hint="eastAsia"/>
                      <w:color w:val="auto"/>
                      <w:sz w:val="21"/>
                      <w:szCs w:val="21"/>
                      <w:lang w:val="en-US" w:eastAsia="zh-CN"/>
                    </w:rPr>
                    <w:t>m</w:t>
                  </w:r>
                  <w:r>
                    <w:rPr>
                      <w:rFonts w:hint="eastAsia"/>
                      <w:color w:val="auto"/>
                      <w:sz w:val="21"/>
                      <w:szCs w:val="21"/>
                      <w:vertAlign w:val="superscript"/>
                      <w:lang w:val="en-US" w:eastAsia="zh-CN"/>
                    </w:rPr>
                    <w:t>2</w:t>
                  </w:r>
                </w:p>
              </w:tc>
              <w:tc>
                <w:tcPr>
                  <w:tcW w:w="1200" w:type="dxa"/>
                  <w:vAlign w:val="center"/>
                </w:tcPr>
                <w:p w14:paraId="4A971D23">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170993.25</w:t>
                  </w:r>
                </w:p>
              </w:tc>
              <w:tc>
                <w:tcPr>
                  <w:tcW w:w="2729" w:type="dxa"/>
                  <w:tcBorders>
                    <w:right w:val="nil"/>
                  </w:tcBorders>
                  <w:vAlign w:val="center"/>
                </w:tcPr>
                <w:p w14:paraId="260FE2E9">
                  <w:pPr>
                    <w:spacing w:line="240" w:lineRule="auto"/>
                    <w:ind w:firstLine="0" w:firstLineChars="0"/>
                    <w:jc w:val="center"/>
                    <w:rPr>
                      <w:color w:val="auto"/>
                      <w:sz w:val="21"/>
                      <w:szCs w:val="21"/>
                    </w:rPr>
                  </w:pPr>
                </w:p>
              </w:tc>
            </w:tr>
            <w:tr w14:paraId="4468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vMerge w:val="continue"/>
                  <w:tcBorders>
                    <w:left w:val="nil"/>
                  </w:tcBorders>
                  <w:vAlign w:val="center"/>
                </w:tcPr>
                <w:p w14:paraId="033EC2A3">
                  <w:pPr>
                    <w:spacing w:line="240" w:lineRule="auto"/>
                    <w:ind w:firstLine="0" w:firstLineChars="0"/>
                    <w:jc w:val="center"/>
                    <w:rPr>
                      <w:color w:val="auto"/>
                      <w:sz w:val="21"/>
                      <w:szCs w:val="21"/>
                    </w:rPr>
                  </w:pPr>
                </w:p>
              </w:tc>
              <w:tc>
                <w:tcPr>
                  <w:tcW w:w="499" w:type="dxa"/>
                  <w:vMerge w:val="restart"/>
                  <w:vAlign w:val="center"/>
                </w:tcPr>
                <w:p w14:paraId="7EDC7C2D">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其中</w:t>
                  </w:r>
                </w:p>
              </w:tc>
              <w:tc>
                <w:tcPr>
                  <w:tcW w:w="2297" w:type="dxa"/>
                  <w:gridSpan w:val="2"/>
                  <w:vAlign w:val="center"/>
                </w:tcPr>
                <w:p w14:paraId="7DE066FE">
                  <w:pPr>
                    <w:spacing w:line="240" w:lineRule="auto"/>
                    <w:ind w:firstLine="0" w:firstLineChars="0"/>
                    <w:jc w:val="center"/>
                    <w:rPr>
                      <w:color w:val="auto"/>
                      <w:sz w:val="21"/>
                      <w:szCs w:val="21"/>
                    </w:rPr>
                  </w:pPr>
                  <w:r>
                    <w:rPr>
                      <w:rFonts w:hint="eastAsia"/>
                      <w:color w:val="auto"/>
                      <w:sz w:val="21"/>
                      <w:szCs w:val="21"/>
                      <w:lang w:val="en-US" w:eastAsia="zh-CN"/>
                    </w:rPr>
                    <w:t>办公及生产服务设施</w:t>
                  </w:r>
                </w:p>
              </w:tc>
              <w:tc>
                <w:tcPr>
                  <w:tcW w:w="738" w:type="dxa"/>
                  <w:vAlign w:val="center"/>
                </w:tcPr>
                <w:p w14:paraId="7F5149C5">
                  <w:pPr>
                    <w:spacing w:line="240" w:lineRule="auto"/>
                    <w:ind w:firstLine="0" w:firstLineChars="0"/>
                    <w:jc w:val="center"/>
                    <w:rPr>
                      <w:color w:val="auto"/>
                      <w:sz w:val="21"/>
                      <w:szCs w:val="21"/>
                    </w:rPr>
                  </w:pPr>
                  <w:r>
                    <w:rPr>
                      <w:rFonts w:hint="eastAsia"/>
                      <w:color w:val="auto"/>
                      <w:sz w:val="21"/>
                      <w:szCs w:val="21"/>
                      <w:lang w:val="en-US" w:eastAsia="zh-CN"/>
                    </w:rPr>
                    <w:t>m</w:t>
                  </w:r>
                  <w:r>
                    <w:rPr>
                      <w:rFonts w:hint="eastAsia"/>
                      <w:color w:val="auto"/>
                      <w:sz w:val="21"/>
                      <w:szCs w:val="21"/>
                      <w:vertAlign w:val="superscript"/>
                      <w:lang w:val="en-US" w:eastAsia="zh-CN"/>
                    </w:rPr>
                    <w:t>2</w:t>
                  </w:r>
                </w:p>
              </w:tc>
              <w:tc>
                <w:tcPr>
                  <w:tcW w:w="1200" w:type="dxa"/>
                  <w:vAlign w:val="center"/>
                </w:tcPr>
                <w:p w14:paraId="381832DC">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13735.82</w:t>
                  </w:r>
                </w:p>
              </w:tc>
              <w:tc>
                <w:tcPr>
                  <w:tcW w:w="2729" w:type="dxa"/>
                  <w:tcBorders>
                    <w:right w:val="nil"/>
                  </w:tcBorders>
                  <w:vAlign w:val="center"/>
                </w:tcPr>
                <w:p w14:paraId="2D3F116D">
                  <w:pPr>
                    <w:spacing w:line="240" w:lineRule="auto"/>
                    <w:ind w:firstLine="0" w:firstLineChars="0"/>
                    <w:jc w:val="center"/>
                    <w:rPr>
                      <w:color w:val="auto"/>
                      <w:sz w:val="21"/>
                      <w:szCs w:val="21"/>
                    </w:rPr>
                  </w:pPr>
                </w:p>
              </w:tc>
            </w:tr>
            <w:tr w14:paraId="3BD7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vMerge w:val="continue"/>
                  <w:tcBorders>
                    <w:left w:val="nil"/>
                  </w:tcBorders>
                  <w:vAlign w:val="center"/>
                </w:tcPr>
                <w:p w14:paraId="4F8255E0">
                  <w:pPr>
                    <w:spacing w:line="240" w:lineRule="auto"/>
                    <w:ind w:firstLine="0" w:firstLineChars="0"/>
                    <w:jc w:val="center"/>
                    <w:rPr>
                      <w:color w:val="auto"/>
                      <w:sz w:val="21"/>
                      <w:szCs w:val="21"/>
                    </w:rPr>
                  </w:pPr>
                </w:p>
              </w:tc>
              <w:tc>
                <w:tcPr>
                  <w:tcW w:w="499" w:type="dxa"/>
                  <w:vMerge w:val="continue"/>
                  <w:vAlign w:val="center"/>
                </w:tcPr>
                <w:p w14:paraId="163D2D93">
                  <w:pPr>
                    <w:spacing w:line="240" w:lineRule="auto"/>
                    <w:ind w:firstLine="0" w:firstLineChars="0"/>
                    <w:jc w:val="center"/>
                    <w:rPr>
                      <w:rFonts w:hint="eastAsia"/>
                      <w:color w:val="auto"/>
                      <w:sz w:val="21"/>
                      <w:szCs w:val="21"/>
                      <w:lang w:val="en-US" w:eastAsia="zh-CN"/>
                    </w:rPr>
                  </w:pPr>
                </w:p>
              </w:tc>
              <w:tc>
                <w:tcPr>
                  <w:tcW w:w="2297" w:type="dxa"/>
                  <w:gridSpan w:val="2"/>
                  <w:vAlign w:val="center"/>
                </w:tcPr>
                <w:p w14:paraId="415E8C55">
                  <w:pPr>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厂房</w:t>
                  </w:r>
                </w:p>
              </w:tc>
              <w:tc>
                <w:tcPr>
                  <w:tcW w:w="738" w:type="dxa"/>
                  <w:vAlign w:val="center"/>
                </w:tcPr>
                <w:p w14:paraId="416E3D00">
                  <w:pPr>
                    <w:spacing w:line="240" w:lineRule="auto"/>
                    <w:ind w:firstLine="0" w:firstLineChars="0"/>
                    <w:jc w:val="center"/>
                    <w:rPr>
                      <w:color w:val="auto"/>
                      <w:sz w:val="21"/>
                      <w:szCs w:val="21"/>
                    </w:rPr>
                  </w:pPr>
                  <w:r>
                    <w:rPr>
                      <w:rFonts w:hint="eastAsia"/>
                      <w:color w:val="auto"/>
                      <w:sz w:val="21"/>
                      <w:szCs w:val="21"/>
                      <w:lang w:val="en-US" w:eastAsia="zh-CN"/>
                    </w:rPr>
                    <w:t>m</w:t>
                  </w:r>
                  <w:r>
                    <w:rPr>
                      <w:rFonts w:hint="eastAsia"/>
                      <w:color w:val="auto"/>
                      <w:sz w:val="21"/>
                      <w:szCs w:val="21"/>
                      <w:vertAlign w:val="superscript"/>
                      <w:lang w:val="en-US" w:eastAsia="zh-CN"/>
                    </w:rPr>
                    <w:t>2</w:t>
                  </w:r>
                </w:p>
              </w:tc>
              <w:tc>
                <w:tcPr>
                  <w:tcW w:w="1200" w:type="dxa"/>
                  <w:vAlign w:val="center"/>
                </w:tcPr>
                <w:p w14:paraId="3A5BF4AD">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142358.27</w:t>
                  </w:r>
                </w:p>
              </w:tc>
              <w:tc>
                <w:tcPr>
                  <w:tcW w:w="2729" w:type="dxa"/>
                  <w:tcBorders>
                    <w:right w:val="nil"/>
                  </w:tcBorders>
                  <w:vAlign w:val="center"/>
                </w:tcPr>
                <w:p w14:paraId="0D052D46">
                  <w:pPr>
                    <w:spacing w:line="240" w:lineRule="auto"/>
                    <w:ind w:firstLine="0" w:firstLineChars="0"/>
                    <w:jc w:val="center"/>
                    <w:rPr>
                      <w:color w:val="auto"/>
                      <w:sz w:val="21"/>
                      <w:szCs w:val="21"/>
                    </w:rPr>
                  </w:pPr>
                  <w:r>
                    <w:rPr>
                      <w:rFonts w:hint="eastAsia"/>
                      <w:color w:val="auto"/>
                      <w:sz w:val="21"/>
                      <w:szCs w:val="21"/>
                    </w:rPr>
                    <w:t>二层设置文件，不大于总建筑面积的15</w:t>
                  </w:r>
                </w:p>
              </w:tc>
            </w:tr>
            <w:tr w14:paraId="3FEF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vMerge w:val="continue"/>
                  <w:tcBorders>
                    <w:left w:val="nil"/>
                  </w:tcBorders>
                  <w:vAlign w:val="center"/>
                </w:tcPr>
                <w:p w14:paraId="6C4B6BF2">
                  <w:pPr>
                    <w:spacing w:line="240" w:lineRule="auto"/>
                    <w:ind w:firstLine="0" w:firstLineChars="0"/>
                    <w:jc w:val="center"/>
                    <w:rPr>
                      <w:color w:val="auto"/>
                      <w:sz w:val="21"/>
                      <w:szCs w:val="21"/>
                    </w:rPr>
                  </w:pPr>
                </w:p>
              </w:tc>
              <w:tc>
                <w:tcPr>
                  <w:tcW w:w="499" w:type="dxa"/>
                  <w:vMerge w:val="continue"/>
                  <w:vAlign w:val="center"/>
                </w:tcPr>
                <w:p w14:paraId="3230D4C4">
                  <w:pPr>
                    <w:spacing w:line="240" w:lineRule="auto"/>
                    <w:ind w:firstLine="0" w:firstLineChars="0"/>
                    <w:jc w:val="center"/>
                    <w:rPr>
                      <w:rFonts w:hint="eastAsia"/>
                      <w:color w:val="auto"/>
                      <w:sz w:val="21"/>
                      <w:szCs w:val="21"/>
                      <w:lang w:val="en-US" w:eastAsia="zh-CN"/>
                    </w:rPr>
                  </w:pPr>
                </w:p>
              </w:tc>
              <w:tc>
                <w:tcPr>
                  <w:tcW w:w="2297" w:type="dxa"/>
                  <w:gridSpan w:val="2"/>
                  <w:vAlign w:val="center"/>
                </w:tcPr>
                <w:p w14:paraId="1049BFDF">
                  <w:pPr>
                    <w:spacing w:line="240" w:lineRule="auto"/>
                    <w:ind w:firstLine="0" w:firstLineChars="0"/>
                    <w:jc w:val="center"/>
                    <w:rPr>
                      <w:rFonts w:hint="eastAsia"/>
                      <w:color w:val="auto"/>
                      <w:sz w:val="21"/>
                      <w:szCs w:val="21"/>
                      <w:lang w:val="en-US" w:eastAsia="zh-CN"/>
                    </w:rPr>
                  </w:pPr>
                  <w:r>
                    <w:rPr>
                      <w:rFonts w:hint="eastAsia"/>
                      <w:color w:val="auto"/>
                      <w:sz w:val="21"/>
                      <w:szCs w:val="21"/>
                      <w:lang w:val="en-US" w:eastAsia="zh-CN"/>
                    </w:rPr>
                    <w:t>平台及坡道</w:t>
                  </w:r>
                </w:p>
              </w:tc>
              <w:tc>
                <w:tcPr>
                  <w:tcW w:w="738" w:type="dxa"/>
                  <w:vAlign w:val="center"/>
                </w:tcPr>
                <w:p w14:paraId="2FFDB917">
                  <w:pPr>
                    <w:spacing w:line="240" w:lineRule="auto"/>
                    <w:ind w:firstLine="0" w:firstLineChars="0"/>
                    <w:jc w:val="center"/>
                    <w:rPr>
                      <w:color w:val="auto"/>
                      <w:sz w:val="21"/>
                      <w:szCs w:val="21"/>
                    </w:rPr>
                  </w:pPr>
                  <w:r>
                    <w:rPr>
                      <w:rFonts w:hint="eastAsia"/>
                      <w:color w:val="auto"/>
                      <w:sz w:val="21"/>
                      <w:szCs w:val="21"/>
                      <w:lang w:val="en-US" w:eastAsia="zh-CN"/>
                    </w:rPr>
                    <w:t>m</w:t>
                  </w:r>
                  <w:r>
                    <w:rPr>
                      <w:rFonts w:hint="eastAsia"/>
                      <w:color w:val="auto"/>
                      <w:sz w:val="21"/>
                      <w:szCs w:val="21"/>
                      <w:vertAlign w:val="superscript"/>
                      <w:lang w:val="en-US" w:eastAsia="zh-CN"/>
                    </w:rPr>
                    <w:t>2</w:t>
                  </w:r>
                </w:p>
              </w:tc>
              <w:tc>
                <w:tcPr>
                  <w:tcW w:w="1200" w:type="dxa"/>
                  <w:vAlign w:val="center"/>
                </w:tcPr>
                <w:p w14:paraId="440C5336">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14826.18</w:t>
                  </w:r>
                </w:p>
              </w:tc>
              <w:tc>
                <w:tcPr>
                  <w:tcW w:w="2729" w:type="dxa"/>
                  <w:tcBorders>
                    <w:right w:val="nil"/>
                  </w:tcBorders>
                  <w:vAlign w:val="center"/>
                </w:tcPr>
                <w:p w14:paraId="66CC14BC">
                  <w:pPr>
                    <w:spacing w:line="240" w:lineRule="auto"/>
                    <w:ind w:firstLine="0" w:firstLineChars="0"/>
                    <w:jc w:val="center"/>
                    <w:rPr>
                      <w:color w:val="auto"/>
                      <w:sz w:val="21"/>
                      <w:szCs w:val="21"/>
                    </w:rPr>
                  </w:pPr>
                  <w:r>
                    <w:rPr>
                      <w:rFonts w:hint="eastAsia"/>
                      <w:color w:val="auto"/>
                      <w:sz w:val="21"/>
                      <w:szCs w:val="21"/>
                    </w:rPr>
                    <w:t>一层设置，局部建筑层高大于八米，双信计容</w:t>
                  </w:r>
                </w:p>
              </w:tc>
            </w:tr>
            <w:tr w14:paraId="3249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vMerge w:val="continue"/>
                  <w:tcBorders>
                    <w:left w:val="nil"/>
                  </w:tcBorders>
                  <w:vAlign w:val="center"/>
                </w:tcPr>
                <w:p w14:paraId="1CD0828E">
                  <w:pPr>
                    <w:spacing w:line="240" w:lineRule="auto"/>
                    <w:ind w:firstLine="0" w:firstLineChars="0"/>
                    <w:jc w:val="center"/>
                    <w:rPr>
                      <w:color w:val="auto"/>
                      <w:sz w:val="21"/>
                      <w:szCs w:val="21"/>
                    </w:rPr>
                  </w:pPr>
                </w:p>
              </w:tc>
              <w:tc>
                <w:tcPr>
                  <w:tcW w:w="499" w:type="dxa"/>
                  <w:vMerge w:val="continue"/>
                  <w:vAlign w:val="center"/>
                </w:tcPr>
                <w:p w14:paraId="5C40C17F">
                  <w:pPr>
                    <w:spacing w:line="240" w:lineRule="auto"/>
                    <w:ind w:firstLine="0" w:firstLineChars="0"/>
                    <w:jc w:val="center"/>
                    <w:rPr>
                      <w:rFonts w:hint="eastAsia"/>
                      <w:color w:val="auto"/>
                      <w:sz w:val="21"/>
                      <w:szCs w:val="21"/>
                      <w:lang w:val="en-US" w:eastAsia="zh-CN"/>
                    </w:rPr>
                  </w:pPr>
                </w:p>
              </w:tc>
              <w:tc>
                <w:tcPr>
                  <w:tcW w:w="2297" w:type="dxa"/>
                  <w:gridSpan w:val="2"/>
                  <w:vAlign w:val="center"/>
                </w:tcPr>
                <w:p w14:paraId="3DAE9A36">
                  <w:pPr>
                    <w:spacing w:line="240" w:lineRule="auto"/>
                    <w:ind w:firstLine="0" w:firstLineChars="0"/>
                    <w:jc w:val="center"/>
                    <w:rPr>
                      <w:rFonts w:hint="eastAsia"/>
                      <w:color w:val="auto"/>
                      <w:sz w:val="21"/>
                      <w:szCs w:val="21"/>
                      <w:lang w:val="en-US" w:eastAsia="zh-CN"/>
                    </w:rPr>
                  </w:pPr>
                  <w:r>
                    <w:rPr>
                      <w:rFonts w:hint="eastAsia"/>
                      <w:color w:val="auto"/>
                      <w:sz w:val="21"/>
                      <w:szCs w:val="21"/>
                      <w:lang w:val="en-US" w:eastAsia="zh-CN"/>
                    </w:rPr>
                    <w:t>门卫1</w:t>
                  </w:r>
                </w:p>
              </w:tc>
              <w:tc>
                <w:tcPr>
                  <w:tcW w:w="738" w:type="dxa"/>
                  <w:vAlign w:val="center"/>
                </w:tcPr>
                <w:p w14:paraId="0F77345B">
                  <w:pPr>
                    <w:spacing w:line="240" w:lineRule="auto"/>
                    <w:ind w:firstLine="0" w:firstLineChars="0"/>
                    <w:jc w:val="center"/>
                    <w:rPr>
                      <w:color w:val="auto"/>
                      <w:sz w:val="21"/>
                      <w:szCs w:val="21"/>
                    </w:rPr>
                  </w:pPr>
                  <w:r>
                    <w:rPr>
                      <w:rFonts w:hint="eastAsia"/>
                      <w:color w:val="auto"/>
                      <w:sz w:val="21"/>
                      <w:szCs w:val="21"/>
                      <w:lang w:val="en-US" w:eastAsia="zh-CN"/>
                    </w:rPr>
                    <w:t>m</w:t>
                  </w:r>
                  <w:r>
                    <w:rPr>
                      <w:rFonts w:hint="eastAsia"/>
                      <w:color w:val="auto"/>
                      <w:sz w:val="21"/>
                      <w:szCs w:val="21"/>
                      <w:vertAlign w:val="superscript"/>
                      <w:lang w:val="en-US" w:eastAsia="zh-CN"/>
                    </w:rPr>
                    <w:t>2</w:t>
                  </w:r>
                </w:p>
              </w:tc>
              <w:tc>
                <w:tcPr>
                  <w:tcW w:w="1200" w:type="dxa"/>
                  <w:vAlign w:val="center"/>
                </w:tcPr>
                <w:p w14:paraId="6B69CE60">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36.49</w:t>
                  </w:r>
                </w:p>
              </w:tc>
              <w:tc>
                <w:tcPr>
                  <w:tcW w:w="2729" w:type="dxa"/>
                  <w:tcBorders>
                    <w:right w:val="nil"/>
                  </w:tcBorders>
                  <w:vAlign w:val="center"/>
                </w:tcPr>
                <w:p w14:paraId="44675F38">
                  <w:pPr>
                    <w:spacing w:line="240" w:lineRule="auto"/>
                    <w:ind w:firstLine="0" w:firstLineChars="0"/>
                    <w:jc w:val="center"/>
                    <w:rPr>
                      <w:color w:val="auto"/>
                      <w:sz w:val="21"/>
                      <w:szCs w:val="21"/>
                    </w:rPr>
                  </w:pPr>
                </w:p>
              </w:tc>
            </w:tr>
            <w:tr w14:paraId="1548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vMerge w:val="continue"/>
                  <w:tcBorders>
                    <w:left w:val="nil"/>
                  </w:tcBorders>
                  <w:vAlign w:val="center"/>
                </w:tcPr>
                <w:p w14:paraId="4080AC47">
                  <w:pPr>
                    <w:spacing w:line="240" w:lineRule="auto"/>
                    <w:ind w:firstLine="0" w:firstLineChars="0"/>
                    <w:jc w:val="center"/>
                    <w:rPr>
                      <w:color w:val="auto"/>
                      <w:sz w:val="21"/>
                      <w:szCs w:val="21"/>
                    </w:rPr>
                  </w:pPr>
                </w:p>
              </w:tc>
              <w:tc>
                <w:tcPr>
                  <w:tcW w:w="499" w:type="dxa"/>
                  <w:vMerge w:val="continue"/>
                  <w:vAlign w:val="center"/>
                </w:tcPr>
                <w:p w14:paraId="6A88FE1A">
                  <w:pPr>
                    <w:spacing w:line="240" w:lineRule="auto"/>
                    <w:ind w:firstLine="0" w:firstLineChars="0"/>
                    <w:jc w:val="center"/>
                    <w:rPr>
                      <w:rFonts w:hint="eastAsia"/>
                      <w:color w:val="auto"/>
                      <w:sz w:val="21"/>
                      <w:szCs w:val="21"/>
                      <w:lang w:val="en-US" w:eastAsia="zh-CN"/>
                    </w:rPr>
                  </w:pPr>
                </w:p>
              </w:tc>
              <w:tc>
                <w:tcPr>
                  <w:tcW w:w="2297" w:type="dxa"/>
                  <w:gridSpan w:val="2"/>
                  <w:vAlign w:val="center"/>
                </w:tcPr>
                <w:p w14:paraId="39A87D86">
                  <w:pPr>
                    <w:spacing w:line="240" w:lineRule="auto"/>
                    <w:ind w:firstLine="0" w:firstLineChars="0"/>
                    <w:jc w:val="center"/>
                    <w:rPr>
                      <w:rFonts w:hint="eastAsia"/>
                      <w:color w:val="auto"/>
                      <w:sz w:val="21"/>
                      <w:szCs w:val="21"/>
                      <w:lang w:val="en-US" w:eastAsia="zh-CN"/>
                    </w:rPr>
                  </w:pPr>
                  <w:r>
                    <w:rPr>
                      <w:rFonts w:hint="eastAsia"/>
                      <w:color w:val="auto"/>
                      <w:sz w:val="21"/>
                      <w:szCs w:val="21"/>
                      <w:lang w:val="en-US" w:eastAsia="zh-CN"/>
                    </w:rPr>
                    <w:t>门卫2</w:t>
                  </w:r>
                </w:p>
              </w:tc>
              <w:tc>
                <w:tcPr>
                  <w:tcW w:w="738" w:type="dxa"/>
                  <w:vAlign w:val="center"/>
                </w:tcPr>
                <w:p w14:paraId="5504FD91">
                  <w:pPr>
                    <w:spacing w:line="240" w:lineRule="auto"/>
                    <w:ind w:firstLine="0" w:firstLineChars="0"/>
                    <w:jc w:val="center"/>
                    <w:rPr>
                      <w:color w:val="auto"/>
                      <w:sz w:val="21"/>
                      <w:szCs w:val="21"/>
                    </w:rPr>
                  </w:pPr>
                  <w:r>
                    <w:rPr>
                      <w:rFonts w:hint="eastAsia"/>
                      <w:color w:val="auto"/>
                      <w:sz w:val="21"/>
                      <w:szCs w:val="21"/>
                      <w:lang w:val="en-US" w:eastAsia="zh-CN"/>
                    </w:rPr>
                    <w:t>m</w:t>
                  </w:r>
                  <w:r>
                    <w:rPr>
                      <w:rFonts w:hint="eastAsia"/>
                      <w:color w:val="auto"/>
                      <w:sz w:val="21"/>
                      <w:szCs w:val="21"/>
                      <w:vertAlign w:val="superscript"/>
                      <w:lang w:val="en-US" w:eastAsia="zh-CN"/>
                    </w:rPr>
                    <w:t>2</w:t>
                  </w:r>
                </w:p>
              </w:tc>
              <w:tc>
                <w:tcPr>
                  <w:tcW w:w="1200" w:type="dxa"/>
                  <w:vAlign w:val="center"/>
                </w:tcPr>
                <w:p w14:paraId="3C681FC5">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36.49</w:t>
                  </w:r>
                </w:p>
              </w:tc>
              <w:tc>
                <w:tcPr>
                  <w:tcW w:w="2729" w:type="dxa"/>
                  <w:tcBorders>
                    <w:right w:val="nil"/>
                  </w:tcBorders>
                  <w:vAlign w:val="center"/>
                </w:tcPr>
                <w:p w14:paraId="2741EF0C">
                  <w:pPr>
                    <w:spacing w:line="240" w:lineRule="auto"/>
                    <w:ind w:firstLine="0" w:firstLineChars="0"/>
                    <w:jc w:val="center"/>
                    <w:rPr>
                      <w:color w:val="auto"/>
                      <w:sz w:val="21"/>
                      <w:szCs w:val="21"/>
                    </w:rPr>
                  </w:pPr>
                </w:p>
              </w:tc>
            </w:tr>
            <w:tr w14:paraId="6FF8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tcBorders>
                    <w:left w:val="nil"/>
                  </w:tcBorders>
                  <w:vAlign w:val="center"/>
                </w:tcPr>
                <w:p w14:paraId="31B9A8A8">
                  <w:pPr>
                    <w:spacing w:line="240" w:lineRule="auto"/>
                    <w:ind w:firstLine="0" w:firstLineChars="0"/>
                    <w:jc w:val="center"/>
                    <w:rPr>
                      <w:color w:val="auto"/>
                      <w:sz w:val="21"/>
                      <w:szCs w:val="21"/>
                    </w:rPr>
                  </w:pPr>
                  <w:r>
                    <w:rPr>
                      <w:color w:val="auto"/>
                      <w:sz w:val="21"/>
                      <w:szCs w:val="21"/>
                    </w:rPr>
                    <w:t>5</w:t>
                  </w:r>
                </w:p>
              </w:tc>
              <w:tc>
                <w:tcPr>
                  <w:tcW w:w="2796" w:type="dxa"/>
                  <w:gridSpan w:val="3"/>
                  <w:vAlign w:val="center"/>
                </w:tcPr>
                <w:p w14:paraId="4B73E498">
                  <w:pPr>
                    <w:spacing w:line="240" w:lineRule="auto"/>
                    <w:ind w:firstLine="0" w:firstLineChars="0"/>
                    <w:jc w:val="center"/>
                    <w:rPr>
                      <w:color w:val="auto"/>
                      <w:sz w:val="21"/>
                      <w:szCs w:val="21"/>
                    </w:rPr>
                  </w:pPr>
                  <w:r>
                    <w:rPr>
                      <w:rFonts w:hint="eastAsia"/>
                      <w:color w:val="auto"/>
                      <w:sz w:val="21"/>
                      <w:szCs w:val="21"/>
                      <w:lang w:val="en-US" w:eastAsia="zh-CN"/>
                    </w:rPr>
                    <w:t>不计容建筑面积（地下室）</w:t>
                  </w:r>
                </w:p>
              </w:tc>
              <w:tc>
                <w:tcPr>
                  <w:tcW w:w="738" w:type="dxa"/>
                  <w:vAlign w:val="center"/>
                </w:tcPr>
                <w:p w14:paraId="7019FF2C">
                  <w:pPr>
                    <w:spacing w:line="240" w:lineRule="auto"/>
                    <w:ind w:firstLine="0" w:firstLineChars="0"/>
                    <w:jc w:val="center"/>
                    <w:rPr>
                      <w:color w:val="auto"/>
                      <w:sz w:val="21"/>
                      <w:szCs w:val="21"/>
                    </w:rPr>
                  </w:pPr>
                  <w:r>
                    <w:rPr>
                      <w:rFonts w:hint="eastAsia"/>
                      <w:color w:val="auto"/>
                      <w:sz w:val="21"/>
                      <w:szCs w:val="21"/>
                      <w:lang w:val="en-US" w:eastAsia="zh-CN"/>
                    </w:rPr>
                    <w:t>m</w:t>
                  </w:r>
                  <w:r>
                    <w:rPr>
                      <w:rFonts w:hint="eastAsia"/>
                      <w:color w:val="auto"/>
                      <w:sz w:val="21"/>
                      <w:szCs w:val="21"/>
                      <w:vertAlign w:val="superscript"/>
                      <w:lang w:val="en-US" w:eastAsia="zh-CN"/>
                    </w:rPr>
                    <w:t>2</w:t>
                  </w:r>
                </w:p>
              </w:tc>
              <w:tc>
                <w:tcPr>
                  <w:tcW w:w="1200" w:type="dxa"/>
                  <w:vAlign w:val="center"/>
                </w:tcPr>
                <w:p w14:paraId="18EE4B50">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2271.15</w:t>
                  </w:r>
                </w:p>
              </w:tc>
              <w:tc>
                <w:tcPr>
                  <w:tcW w:w="2729" w:type="dxa"/>
                  <w:tcBorders>
                    <w:right w:val="nil"/>
                  </w:tcBorders>
                  <w:vAlign w:val="center"/>
                </w:tcPr>
                <w:p w14:paraId="32E093F9">
                  <w:pPr>
                    <w:spacing w:line="240" w:lineRule="auto"/>
                    <w:ind w:firstLine="0" w:firstLineChars="0"/>
                    <w:jc w:val="center"/>
                    <w:rPr>
                      <w:color w:val="auto"/>
                      <w:sz w:val="21"/>
                      <w:szCs w:val="21"/>
                    </w:rPr>
                  </w:pPr>
                </w:p>
              </w:tc>
            </w:tr>
            <w:tr w14:paraId="0507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tcBorders>
                    <w:left w:val="nil"/>
                  </w:tcBorders>
                  <w:vAlign w:val="center"/>
                </w:tcPr>
                <w:p w14:paraId="0E8BEDDA">
                  <w:pPr>
                    <w:spacing w:line="240" w:lineRule="auto"/>
                    <w:ind w:firstLine="0" w:firstLineChars="0"/>
                    <w:jc w:val="center"/>
                    <w:rPr>
                      <w:color w:val="auto"/>
                      <w:sz w:val="21"/>
                      <w:szCs w:val="21"/>
                    </w:rPr>
                  </w:pPr>
                  <w:r>
                    <w:rPr>
                      <w:color w:val="auto"/>
                      <w:sz w:val="21"/>
                      <w:szCs w:val="21"/>
                    </w:rPr>
                    <w:t>6</w:t>
                  </w:r>
                </w:p>
              </w:tc>
              <w:tc>
                <w:tcPr>
                  <w:tcW w:w="2796" w:type="dxa"/>
                  <w:gridSpan w:val="3"/>
                  <w:vAlign w:val="center"/>
                </w:tcPr>
                <w:p w14:paraId="2D2AA24A">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容积率</w:t>
                  </w:r>
                </w:p>
              </w:tc>
              <w:tc>
                <w:tcPr>
                  <w:tcW w:w="738" w:type="dxa"/>
                  <w:vAlign w:val="center"/>
                </w:tcPr>
                <w:p w14:paraId="42FA24B9">
                  <w:pPr>
                    <w:spacing w:line="240" w:lineRule="auto"/>
                    <w:ind w:firstLine="0" w:firstLineChars="0"/>
                    <w:jc w:val="center"/>
                    <w:rPr>
                      <w:rFonts w:hint="default"/>
                      <w:color w:val="auto"/>
                      <w:sz w:val="21"/>
                      <w:szCs w:val="21"/>
                      <w:vertAlign w:val="baseline"/>
                      <w:lang w:val="en-US"/>
                    </w:rPr>
                  </w:pPr>
                  <w:r>
                    <w:rPr>
                      <w:rFonts w:hint="eastAsia"/>
                      <w:color w:val="auto"/>
                      <w:sz w:val="21"/>
                      <w:szCs w:val="21"/>
                      <w:lang w:val="en-US" w:eastAsia="zh-CN"/>
                    </w:rPr>
                    <w:t>m</w:t>
                  </w:r>
                  <w:r>
                    <w:rPr>
                      <w:rFonts w:hint="eastAsia"/>
                      <w:color w:val="auto"/>
                      <w:sz w:val="21"/>
                      <w:szCs w:val="21"/>
                      <w:vertAlign w:val="superscript"/>
                      <w:lang w:val="en-US" w:eastAsia="zh-CN"/>
                    </w:rPr>
                    <w:t>2</w:t>
                  </w:r>
                  <w:r>
                    <w:rPr>
                      <w:rFonts w:hint="eastAsia"/>
                      <w:color w:val="auto"/>
                      <w:sz w:val="21"/>
                      <w:szCs w:val="21"/>
                      <w:vertAlign w:val="baseline"/>
                      <w:lang w:val="en-US" w:eastAsia="zh-CN"/>
                    </w:rPr>
                    <w:t>/</w:t>
                  </w:r>
                  <w:r>
                    <w:rPr>
                      <w:rFonts w:hint="eastAsia"/>
                      <w:color w:val="auto"/>
                      <w:sz w:val="21"/>
                      <w:szCs w:val="21"/>
                      <w:lang w:val="en-US" w:eastAsia="zh-CN"/>
                    </w:rPr>
                    <w:t>m</w:t>
                  </w:r>
                  <w:r>
                    <w:rPr>
                      <w:rFonts w:hint="eastAsia"/>
                      <w:color w:val="auto"/>
                      <w:sz w:val="21"/>
                      <w:szCs w:val="21"/>
                      <w:vertAlign w:val="superscript"/>
                      <w:lang w:val="en-US" w:eastAsia="zh-CN"/>
                    </w:rPr>
                    <w:t>2</w:t>
                  </w:r>
                </w:p>
              </w:tc>
              <w:tc>
                <w:tcPr>
                  <w:tcW w:w="1200" w:type="dxa"/>
                  <w:vAlign w:val="center"/>
                </w:tcPr>
                <w:p w14:paraId="2FAEC6F5">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1.98</w:t>
                  </w:r>
                </w:p>
              </w:tc>
              <w:tc>
                <w:tcPr>
                  <w:tcW w:w="2729" w:type="dxa"/>
                  <w:tcBorders>
                    <w:right w:val="nil"/>
                  </w:tcBorders>
                  <w:vAlign w:val="center"/>
                </w:tcPr>
                <w:p w14:paraId="52974342">
                  <w:pPr>
                    <w:spacing w:line="240" w:lineRule="auto"/>
                    <w:ind w:firstLine="0" w:firstLineChars="0"/>
                    <w:jc w:val="center"/>
                    <w:rPr>
                      <w:color w:val="auto"/>
                      <w:sz w:val="21"/>
                      <w:szCs w:val="21"/>
                    </w:rPr>
                  </w:pPr>
                  <w:r>
                    <w:rPr>
                      <w:rFonts w:hint="eastAsia"/>
                      <w:color w:val="auto"/>
                      <w:sz w:val="21"/>
                      <w:szCs w:val="21"/>
                    </w:rPr>
                    <w:t>1.1&lt;容积率&lt;2.1</w:t>
                  </w:r>
                </w:p>
              </w:tc>
            </w:tr>
            <w:tr w14:paraId="6897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tcBorders>
                    <w:left w:val="nil"/>
                  </w:tcBorders>
                  <w:vAlign w:val="center"/>
                </w:tcPr>
                <w:p w14:paraId="3A80F66F">
                  <w:pPr>
                    <w:spacing w:line="240" w:lineRule="auto"/>
                    <w:ind w:firstLine="0" w:firstLineChars="0"/>
                    <w:jc w:val="center"/>
                    <w:rPr>
                      <w:color w:val="auto"/>
                      <w:sz w:val="21"/>
                      <w:szCs w:val="21"/>
                    </w:rPr>
                  </w:pPr>
                  <w:r>
                    <w:rPr>
                      <w:color w:val="auto"/>
                      <w:sz w:val="21"/>
                      <w:szCs w:val="21"/>
                    </w:rPr>
                    <w:t>7</w:t>
                  </w:r>
                </w:p>
              </w:tc>
              <w:tc>
                <w:tcPr>
                  <w:tcW w:w="2796" w:type="dxa"/>
                  <w:gridSpan w:val="3"/>
                  <w:vAlign w:val="center"/>
                </w:tcPr>
                <w:p w14:paraId="1FB1EE5C">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建筑密度</w:t>
                  </w:r>
                </w:p>
              </w:tc>
              <w:tc>
                <w:tcPr>
                  <w:tcW w:w="738" w:type="dxa"/>
                  <w:vAlign w:val="center"/>
                </w:tcPr>
                <w:p w14:paraId="45C2106D">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w:t>
                  </w:r>
                </w:p>
              </w:tc>
              <w:tc>
                <w:tcPr>
                  <w:tcW w:w="1200" w:type="dxa"/>
                  <w:vAlign w:val="center"/>
                </w:tcPr>
                <w:p w14:paraId="11A46364">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52.67</w:t>
                  </w:r>
                </w:p>
              </w:tc>
              <w:tc>
                <w:tcPr>
                  <w:tcW w:w="2729" w:type="dxa"/>
                  <w:tcBorders>
                    <w:right w:val="nil"/>
                  </w:tcBorders>
                  <w:vAlign w:val="center"/>
                </w:tcPr>
                <w:p w14:paraId="3434EFFA">
                  <w:pPr>
                    <w:spacing w:line="240" w:lineRule="auto"/>
                    <w:ind w:firstLine="0" w:firstLineChars="0"/>
                    <w:jc w:val="center"/>
                    <w:rPr>
                      <w:color w:val="auto"/>
                      <w:sz w:val="21"/>
                      <w:szCs w:val="21"/>
                    </w:rPr>
                  </w:pPr>
                  <w:r>
                    <w:rPr>
                      <w:rFonts w:hint="eastAsia"/>
                      <w:color w:val="auto"/>
                      <w:sz w:val="21"/>
                      <w:szCs w:val="21"/>
                    </w:rPr>
                    <w:t>≥</w:t>
                  </w:r>
                  <w:r>
                    <w:rPr>
                      <w:rFonts w:hint="eastAsia"/>
                      <w:color w:val="auto"/>
                      <w:sz w:val="21"/>
                      <w:szCs w:val="21"/>
                      <w:lang w:val="en-US" w:eastAsia="zh-CN"/>
                    </w:rPr>
                    <w:t>3</w:t>
                  </w:r>
                  <w:r>
                    <w:rPr>
                      <w:rFonts w:hint="eastAsia"/>
                      <w:color w:val="auto"/>
                      <w:sz w:val="21"/>
                      <w:szCs w:val="21"/>
                    </w:rPr>
                    <w:t>0%</w:t>
                  </w:r>
                </w:p>
              </w:tc>
            </w:tr>
            <w:tr w14:paraId="109B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tcBorders>
                    <w:left w:val="nil"/>
                  </w:tcBorders>
                  <w:vAlign w:val="center"/>
                </w:tcPr>
                <w:p w14:paraId="6C173D83">
                  <w:pPr>
                    <w:spacing w:line="240" w:lineRule="auto"/>
                    <w:ind w:firstLine="0" w:firstLineChars="0"/>
                    <w:jc w:val="center"/>
                    <w:rPr>
                      <w:color w:val="auto"/>
                      <w:sz w:val="21"/>
                      <w:szCs w:val="21"/>
                    </w:rPr>
                  </w:pPr>
                  <w:r>
                    <w:rPr>
                      <w:color w:val="auto"/>
                      <w:sz w:val="21"/>
                      <w:szCs w:val="21"/>
                    </w:rPr>
                    <w:t>8</w:t>
                  </w:r>
                </w:p>
              </w:tc>
              <w:tc>
                <w:tcPr>
                  <w:tcW w:w="2796" w:type="dxa"/>
                  <w:gridSpan w:val="3"/>
                  <w:vAlign w:val="center"/>
                </w:tcPr>
                <w:p w14:paraId="27545CC3">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建筑系数</w:t>
                  </w:r>
                </w:p>
              </w:tc>
              <w:tc>
                <w:tcPr>
                  <w:tcW w:w="738" w:type="dxa"/>
                  <w:vAlign w:val="center"/>
                </w:tcPr>
                <w:p w14:paraId="1F900035">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w:t>
                  </w:r>
                </w:p>
              </w:tc>
              <w:tc>
                <w:tcPr>
                  <w:tcW w:w="1200" w:type="dxa"/>
                  <w:vAlign w:val="center"/>
                </w:tcPr>
                <w:p w14:paraId="6BDB4C51">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52.67</w:t>
                  </w:r>
                </w:p>
              </w:tc>
              <w:tc>
                <w:tcPr>
                  <w:tcW w:w="2729" w:type="dxa"/>
                  <w:tcBorders>
                    <w:right w:val="nil"/>
                  </w:tcBorders>
                  <w:vAlign w:val="center"/>
                </w:tcPr>
                <w:p w14:paraId="1E4D3433">
                  <w:pPr>
                    <w:spacing w:line="240" w:lineRule="auto"/>
                    <w:ind w:firstLine="0" w:firstLineChars="0"/>
                    <w:jc w:val="center"/>
                    <w:rPr>
                      <w:color w:val="auto"/>
                      <w:sz w:val="21"/>
                      <w:szCs w:val="21"/>
                    </w:rPr>
                  </w:pPr>
                  <w:r>
                    <w:rPr>
                      <w:rFonts w:hint="eastAsia"/>
                      <w:color w:val="auto"/>
                      <w:sz w:val="21"/>
                      <w:szCs w:val="21"/>
                    </w:rPr>
                    <w:t>≥40%</w:t>
                  </w:r>
                </w:p>
              </w:tc>
            </w:tr>
            <w:tr w14:paraId="30CC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tcBorders>
                    <w:left w:val="nil"/>
                  </w:tcBorders>
                  <w:vAlign w:val="center"/>
                </w:tcPr>
                <w:p w14:paraId="7C4FBDB8">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9</w:t>
                  </w:r>
                </w:p>
              </w:tc>
              <w:tc>
                <w:tcPr>
                  <w:tcW w:w="2796" w:type="dxa"/>
                  <w:gridSpan w:val="3"/>
                  <w:vAlign w:val="center"/>
                </w:tcPr>
                <w:p w14:paraId="250AC38A">
                  <w:pPr>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建筑占地面积</w:t>
                  </w:r>
                </w:p>
              </w:tc>
              <w:tc>
                <w:tcPr>
                  <w:tcW w:w="738" w:type="dxa"/>
                  <w:vAlign w:val="center"/>
                </w:tcPr>
                <w:p w14:paraId="2E1FA9D4">
                  <w:pPr>
                    <w:spacing w:line="240" w:lineRule="auto"/>
                    <w:ind w:firstLine="0" w:firstLineChars="0"/>
                    <w:jc w:val="center"/>
                    <w:rPr>
                      <w:rFonts w:hint="eastAsia"/>
                      <w:color w:val="auto"/>
                      <w:sz w:val="21"/>
                      <w:szCs w:val="21"/>
                      <w:lang w:val="en-US" w:eastAsia="zh-CN"/>
                    </w:rPr>
                  </w:pPr>
                  <w:r>
                    <w:rPr>
                      <w:rFonts w:hint="eastAsia"/>
                      <w:color w:val="auto"/>
                      <w:sz w:val="21"/>
                      <w:szCs w:val="21"/>
                      <w:lang w:val="en-US" w:eastAsia="zh-CN"/>
                    </w:rPr>
                    <w:t>m</w:t>
                  </w:r>
                  <w:r>
                    <w:rPr>
                      <w:rFonts w:hint="eastAsia"/>
                      <w:color w:val="auto"/>
                      <w:sz w:val="21"/>
                      <w:szCs w:val="21"/>
                      <w:vertAlign w:val="superscript"/>
                      <w:lang w:val="en-US" w:eastAsia="zh-CN"/>
                    </w:rPr>
                    <w:t>2</w:t>
                  </w:r>
                </w:p>
              </w:tc>
              <w:tc>
                <w:tcPr>
                  <w:tcW w:w="1200" w:type="dxa"/>
                  <w:vAlign w:val="center"/>
                </w:tcPr>
                <w:p w14:paraId="28DCAA1E">
                  <w:pPr>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45547.93</w:t>
                  </w:r>
                </w:p>
              </w:tc>
              <w:tc>
                <w:tcPr>
                  <w:tcW w:w="2729" w:type="dxa"/>
                  <w:tcBorders>
                    <w:right w:val="nil"/>
                  </w:tcBorders>
                  <w:vAlign w:val="center"/>
                </w:tcPr>
                <w:p w14:paraId="57A115D9">
                  <w:pPr>
                    <w:spacing w:line="240" w:lineRule="auto"/>
                    <w:ind w:firstLine="0" w:firstLineChars="0"/>
                    <w:jc w:val="center"/>
                    <w:rPr>
                      <w:color w:val="auto"/>
                      <w:sz w:val="21"/>
                      <w:szCs w:val="21"/>
                    </w:rPr>
                  </w:pPr>
                </w:p>
              </w:tc>
            </w:tr>
            <w:tr w14:paraId="6937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tcBorders>
                    <w:left w:val="nil"/>
                  </w:tcBorders>
                  <w:vAlign w:val="center"/>
                </w:tcPr>
                <w:p w14:paraId="215CB5A2">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10</w:t>
                  </w:r>
                </w:p>
              </w:tc>
              <w:tc>
                <w:tcPr>
                  <w:tcW w:w="2796" w:type="dxa"/>
                  <w:gridSpan w:val="3"/>
                  <w:vAlign w:val="center"/>
                </w:tcPr>
                <w:p w14:paraId="256CA3CE">
                  <w:pPr>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绿地面积</w:t>
                  </w:r>
                </w:p>
              </w:tc>
              <w:tc>
                <w:tcPr>
                  <w:tcW w:w="738" w:type="dxa"/>
                  <w:vAlign w:val="center"/>
                </w:tcPr>
                <w:p w14:paraId="55BBF04A">
                  <w:pPr>
                    <w:spacing w:line="240" w:lineRule="auto"/>
                    <w:ind w:firstLine="0" w:firstLineChars="0"/>
                    <w:jc w:val="center"/>
                    <w:rPr>
                      <w:rFonts w:hint="eastAsia"/>
                      <w:color w:val="auto"/>
                      <w:sz w:val="21"/>
                      <w:szCs w:val="21"/>
                      <w:lang w:val="en-US" w:eastAsia="zh-CN"/>
                    </w:rPr>
                  </w:pPr>
                  <w:r>
                    <w:rPr>
                      <w:rFonts w:hint="eastAsia"/>
                      <w:color w:val="auto"/>
                      <w:sz w:val="21"/>
                      <w:szCs w:val="21"/>
                      <w:lang w:val="en-US" w:eastAsia="zh-CN"/>
                    </w:rPr>
                    <w:t>m</w:t>
                  </w:r>
                  <w:r>
                    <w:rPr>
                      <w:rFonts w:hint="eastAsia"/>
                      <w:color w:val="auto"/>
                      <w:sz w:val="21"/>
                      <w:szCs w:val="21"/>
                      <w:vertAlign w:val="superscript"/>
                      <w:lang w:val="en-US" w:eastAsia="zh-CN"/>
                    </w:rPr>
                    <w:t>2</w:t>
                  </w:r>
                </w:p>
              </w:tc>
              <w:tc>
                <w:tcPr>
                  <w:tcW w:w="1200" w:type="dxa"/>
                  <w:vAlign w:val="center"/>
                </w:tcPr>
                <w:p w14:paraId="0ADE0CF9">
                  <w:pPr>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12981.25</w:t>
                  </w:r>
                </w:p>
              </w:tc>
              <w:tc>
                <w:tcPr>
                  <w:tcW w:w="2729" w:type="dxa"/>
                  <w:tcBorders>
                    <w:right w:val="nil"/>
                  </w:tcBorders>
                  <w:vAlign w:val="center"/>
                </w:tcPr>
                <w:p w14:paraId="724C4B78">
                  <w:pPr>
                    <w:spacing w:line="240" w:lineRule="auto"/>
                    <w:ind w:firstLine="0" w:firstLineChars="0"/>
                    <w:jc w:val="center"/>
                    <w:rPr>
                      <w:color w:val="auto"/>
                      <w:sz w:val="21"/>
                      <w:szCs w:val="21"/>
                    </w:rPr>
                  </w:pPr>
                </w:p>
              </w:tc>
            </w:tr>
            <w:tr w14:paraId="06E1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tcBorders>
                    <w:left w:val="nil"/>
                  </w:tcBorders>
                  <w:vAlign w:val="center"/>
                </w:tcPr>
                <w:p w14:paraId="7EFA77E8">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11</w:t>
                  </w:r>
                </w:p>
              </w:tc>
              <w:tc>
                <w:tcPr>
                  <w:tcW w:w="2796" w:type="dxa"/>
                  <w:gridSpan w:val="3"/>
                  <w:vAlign w:val="center"/>
                </w:tcPr>
                <w:p w14:paraId="1D2649C6">
                  <w:pPr>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绿地率</w:t>
                  </w:r>
                </w:p>
              </w:tc>
              <w:tc>
                <w:tcPr>
                  <w:tcW w:w="738" w:type="dxa"/>
                  <w:vAlign w:val="center"/>
                </w:tcPr>
                <w:p w14:paraId="0CCB5F39">
                  <w:pPr>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w:t>
                  </w:r>
                </w:p>
              </w:tc>
              <w:tc>
                <w:tcPr>
                  <w:tcW w:w="1200" w:type="dxa"/>
                  <w:vAlign w:val="center"/>
                </w:tcPr>
                <w:p w14:paraId="312D4DF2">
                  <w:pPr>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15.01</w:t>
                  </w:r>
                </w:p>
              </w:tc>
              <w:tc>
                <w:tcPr>
                  <w:tcW w:w="2729" w:type="dxa"/>
                  <w:tcBorders>
                    <w:right w:val="nil"/>
                  </w:tcBorders>
                  <w:vAlign w:val="center"/>
                </w:tcPr>
                <w:p w14:paraId="174E8D7D">
                  <w:pPr>
                    <w:spacing w:line="240" w:lineRule="auto"/>
                    <w:ind w:firstLine="0" w:firstLineChars="0"/>
                    <w:jc w:val="center"/>
                    <w:rPr>
                      <w:color w:val="auto"/>
                      <w:sz w:val="21"/>
                      <w:szCs w:val="21"/>
                    </w:rPr>
                  </w:pPr>
                  <w:r>
                    <w:rPr>
                      <w:rFonts w:hint="eastAsia"/>
                      <w:color w:val="auto"/>
                      <w:sz w:val="21"/>
                      <w:szCs w:val="21"/>
                    </w:rPr>
                    <w:t>15%≤绿地率≤20%</w:t>
                  </w:r>
                </w:p>
              </w:tc>
            </w:tr>
            <w:tr w14:paraId="49F6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vMerge w:val="restart"/>
                  <w:tcBorders>
                    <w:left w:val="nil"/>
                  </w:tcBorders>
                  <w:vAlign w:val="center"/>
                </w:tcPr>
                <w:p w14:paraId="00266588">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12</w:t>
                  </w:r>
                </w:p>
              </w:tc>
              <w:tc>
                <w:tcPr>
                  <w:tcW w:w="2796" w:type="dxa"/>
                  <w:gridSpan w:val="3"/>
                  <w:vAlign w:val="center"/>
                </w:tcPr>
                <w:p w14:paraId="767D39CF">
                  <w:pPr>
                    <w:spacing w:line="240" w:lineRule="auto"/>
                    <w:ind w:firstLine="0" w:firstLineChars="0"/>
                    <w:jc w:val="center"/>
                    <w:rPr>
                      <w:color w:val="auto"/>
                      <w:sz w:val="21"/>
                      <w:szCs w:val="21"/>
                    </w:rPr>
                  </w:pPr>
                  <w:r>
                    <w:rPr>
                      <w:color w:val="auto"/>
                      <w:sz w:val="21"/>
                      <w:szCs w:val="21"/>
                    </w:rPr>
                    <w:t>机动车停车位</w:t>
                  </w:r>
                </w:p>
              </w:tc>
              <w:tc>
                <w:tcPr>
                  <w:tcW w:w="738" w:type="dxa"/>
                  <w:vAlign w:val="center"/>
                </w:tcPr>
                <w:p w14:paraId="507ED9C1">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位</w:t>
                  </w:r>
                </w:p>
              </w:tc>
              <w:tc>
                <w:tcPr>
                  <w:tcW w:w="1200" w:type="dxa"/>
                  <w:vAlign w:val="center"/>
                </w:tcPr>
                <w:p w14:paraId="7A305C0C">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537</w:t>
                  </w:r>
                </w:p>
              </w:tc>
              <w:tc>
                <w:tcPr>
                  <w:tcW w:w="2729" w:type="dxa"/>
                  <w:tcBorders>
                    <w:right w:val="nil"/>
                  </w:tcBorders>
                  <w:vAlign w:val="center"/>
                </w:tcPr>
                <w:p w14:paraId="04179064">
                  <w:pPr>
                    <w:spacing w:line="240" w:lineRule="auto"/>
                    <w:ind w:firstLine="0" w:firstLineChars="0"/>
                    <w:jc w:val="center"/>
                    <w:rPr>
                      <w:color w:val="auto"/>
                      <w:sz w:val="21"/>
                      <w:szCs w:val="21"/>
                    </w:rPr>
                  </w:pPr>
                  <w:r>
                    <w:rPr>
                      <w:rFonts w:hint="eastAsia"/>
                      <w:color w:val="auto"/>
                      <w:sz w:val="21"/>
                      <w:szCs w:val="21"/>
                    </w:rPr>
                    <w:t>换算成小型汽车停车位为583位</w:t>
                  </w:r>
                </w:p>
              </w:tc>
            </w:tr>
            <w:tr w14:paraId="7A19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vMerge w:val="continue"/>
                  <w:tcBorders>
                    <w:left w:val="nil"/>
                  </w:tcBorders>
                  <w:vAlign w:val="center"/>
                </w:tcPr>
                <w:p w14:paraId="53B0D25E">
                  <w:pPr>
                    <w:spacing w:line="240" w:lineRule="auto"/>
                    <w:ind w:firstLine="0" w:firstLineChars="0"/>
                    <w:jc w:val="center"/>
                    <w:rPr>
                      <w:color w:val="auto"/>
                      <w:sz w:val="21"/>
                      <w:szCs w:val="21"/>
                    </w:rPr>
                  </w:pPr>
                </w:p>
              </w:tc>
              <w:tc>
                <w:tcPr>
                  <w:tcW w:w="499" w:type="dxa"/>
                  <w:vMerge w:val="restart"/>
                  <w:vAlign w:val="center"/>
                </w:tcPr>
                <w:p w14:paraId="70388595">
                  <w:pPr>
                    <w:spacing w:line="240" w:lineRule="auto"/>
                    <w:ind w:firstLine="0" w:firstLineChars="0"/>
                    <w:jc w:val="center"/>
                    <w:rPr>
                      <w:color w:val="auto"/>
                      <w:sz w:val="21"/>
                      <w:szCs w:val="21"/>
                    </w:rPr>
                  </w:pPr>
                  <w:r>
                    <w:rPr>
                      <w:color w:val="auto"/>
                      <w:sz w:val="21"/>
                      <w:szCs w:val="21"/>
                    </w:rPr>
                    <w:t>其中</w:t>
                  </w:r>
                </w:p>
              </w:tc>
              <w:tc>
                <w:tcPr>
                  <w:tcW w:w="2297" w:type="dxa"/>
                  <w:gridSpan w:val="2"/>
                  <w:vAlign w:val="center"/>
                </w:tcPr>
                <w:p w14:paraId="69A07865">
                  <w:pPr>
                    <w:spacing w:line="240" w:lineRule="auto"/>
                    <w:ind w:firstLine="0" w:firstLineChars="0"/>
                    <w:jc w:val="center"/>
                    <w:rPr>
                      <w:color w:val="auto"/>
                      <w:sz w:val="21"/>
                      <w:szCs w:val="21"/>
                    </w:rPr>
                  </w:pPr>
                  <w:r>
                    <w:rPr>
                      <w:color w:val="auto"/>
                      <w:sz w:val="21"/>
                      <w:szCs w:val="21"/>
                    </w:rPr>
                    <w:t>地面</w:t>
                  </w:r>
                  <w:r>
                    <w:rPr>
                      <w:rFonts w:hint="eastAsia"/>
                      <w:color w:val="auto"/>
                      <w:sz w:val="21"/>
                      <w:szCs w:val="21"/>
                      <w:lang w:val="en-US" w:eastAsia="zh-CN"/>
                    </w:rPr>
                    <w:t>小型汽车</w:t>
                  </w:r>
                  <w:r>
                    <w:rPr>
                      <w:color w:val="auto"/>
                      <w:sz w:val="21"/>
                      <w:szCs w:val="21"/>
                    </w:rPr>
                    <w:t>停车位</w:t>
                  </w:r>
                </w:p>
              </w:tc>
              <w:tc>
                <w:tcPr>
                  <w:tcW w:w="738" w:type="dxa"/>
                  <w:vAlign w:val="center"/>
                </w:tcPr>
                <w:p w14:paraId="03148605">
                  <w:pPr>
                    <w:spacing w:line="240" w:lineRule="auto"/>
                    <w:ind w:left="0" w:leftChars="0" w:firstLine="0" w:firstLineChars="0"/>
                    <w:jc w:val="center"/>
                    <w:rPr>
                      <w:color w:val="auto"/>
                      <w:sz w:val="21"/>
                      <w:szCs w:val="21"/>
                    </w:rPr>
                  </w:pPr>
                  <w:r>
                    <w:rPr>
                      <w:rFonts w:hint="eastAsia"/>
                      <w:color w:val="auto"/>
                      <w:sz w:val="21"/>
                      <w:szCs w:val="21"/>
                      <w:lang w:val="en-US" w:eastAsia="zh-CN"/>
                    </w:rPr>
                    <w:t>位</w:t>
                  </w:r>
                </w:p>
              </w:tc>
              <w:tc>
                <w:tcPr>
                  <w:tcW w:w="1200" w:type="dxa"/>
                  <w:vAlign w:val="center"/>
                </w:tcPr>
                <w:p w14:paraId="72E33990">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330</w:t>
                  </w:r>
                </w:p>
              </w:tc>
              <w:tc>
                <w:tcPr>
                  <w:tcW w:w="2729" w:type="dxa"/>
                  <w:tcBorders>
                    <w:right w:val="nil"/>
                  </w:tcBorders>
                  <w:vAlign w:val="center"/>
                </w:tcPr>
                <w:p w14:paraId="3669AB55">
                  <w:pPr>
                    <w:spacing w:line="240" w:lineRule="auto"/>
                    <w:ind w:firstLine="0" w:firstLineChars="0"/>
                    <w:jc w:val="center"/>
                    <w:rPr>
                      <w:color w:val="auto"/>
                      <w:sz w:val="21"/>
                      <w:szCs w:val="21"/>
                    </w:rPr>
                  </w:pPr>
                </w:p>
              </w:tc>
            </w:tr>
            <w:tr w14:paraId="3809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vMerge w:val="continue"/>
                  <w:tcBorders>
                    <w:left w:val="nil"/>
                  </w:tcBorders>
                  <w:vAlign w:val="center"/>
                </w:tcPr>
                <w:p w14:paraId="0B40055A">
                  <w:pPr>
                    <w:spacing w:line="240" w:lineRule="auto"/>
                    <w:ind w:firstLine="0" w:firstLineChars="0"/>
                    <w:jc w:val="center"/>
                    <w:rPr>
                      <w:color w:val="auto"/>
                      <w:sz w:val="21"/>
                      <w:szCs w:val="21"/>
                    </w:rPr>
                  </w:pPr>
                </w:p>
              </w:tc>
              <w:tc>
                <w:tcPr>
                  <w:tcW w:w="499" w:type="dxa"/>
                  <w:vMerge w:val="continue"/>
                  <w:vAlign w:val="center"/>
                </w:tcPr>
                <w:p w14:paraId="55497F4B">
                  <w:pPr>
                    <w:spacing w:line="240" w:lineRule="auto"/>
                    <w:ind w:firstLine="0" w:firstLineChars="0"/>
                    <w:jc w:val="center"/>
                    <w:rPr>
                      <w:color w:val="auto"/>
                      <w:sz w:val="21"/>
                      <w:szCs w:val="21"/>
                    </w:rPr>
                  </w:pPr>
                </w:p>
              </w:tc>
              <w:tc>
                <w:tcPr>
                  <w:tcW w:w="2297" w:type="dxa"/>
                  <w:gridSpan w:val="2"/>
                  <w:vAlign w:val="center"/>
                </w:tcPr>
                <w:p w14:paraId="3D4D63DF">
                  <w:pPr>
                    <w:spacing w:line="240" w:lineRule="auto"/>
                    <w:ind w:firstLine="0" w:firstLineChars="0"/>
                    <w:jc w:val="center"/>
                    <w:rPr>
                      <w:color w:val="auto"/>
                      <w:sz w:val="21"/>
                      <w:szCs w:val="21"/>
                    </w:rPr>
                  </w:pPr>
                  <w:r>
                    <w:rPr>
                      <w:color w:val="auto"/>
                      <w:sz w:val="21"/>
                      <w:szCs w:val="21"/>
                    </w:rPr>
                    <w:t>地面</w:t>
                  </w:r>
                  <w:r>
                    <w:rPr>
                      <w:rFonts w:hint="eastAsia"/>
                      <w:color w:val="auto"/>
                      <w:sz w:val="21"/>
                      <w:szCs w:val="21"/>
                      <w:lang w:val="en-US" w:eastAsia="zh-CN"/>
                    </w:rPr>
                    <w:t>充电汽车充电</w:t>
                  </w:r>
                  <w:r>
                    <w:rPr>
                      <w:color w:val="auto"/>
                      <w:sz w:val="21"/>
                      <w:szCs w:val="21"/>
                    </w:rPr>
                    <w:t>停车位</w:t>
                  </w:r>
                </w:p>
              </w:tc>
              <w:tc>
                <w:tcPr>
                  <w:tcW w:w="738" w:type="dxa"/>
                  <w:vAlign w:val="center"/>
                </w:tcPr>
                <w:p w14:paraId="48DDE25D">
                  <w:pPr>
                    <w:spacing w:line="240" w:lineRule="auto"/>
                    <w:ind w:left="0" w:leftChars="0" w:firstLine="0" w:firstLineChars="0"/>
                    <w:jc w:val="center"/>
                    <w:rPr>
                      <w:color w:val="auto"/>
                      <w:sz w:val="21"/>
                      <w:szCs w:val="21"/>
                    </w:rPr>
                  </w:pPr>
                  <w:r>
                    <w:rPr>
                      <w:rFonts w:hint="eastAsia"/>
                      <w:color w:val="auto"/>
                      <w:sz w:val="21"/>
                      <w:szCs w:val="21"/>
                      <w:lang w:val="en-US" w:eastAsia="zh-CN"/>
                    </w:rPr>
                    <w:t>位</w:t>
                  </w:r>
                </w:p>
              </w:tc>
              <w:tc>
                <w:tcPr>
                  <w:tcW w:w="1200" w:type="dxa"/>
                  <w:vAlign w:val="center"/>
                </w:tcPr>
                <w:p w14:paraId="7E9EE1EC">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117</w:t>
                  </w:r>
                </w:p>
              </w:tc>
              <w:tc>
                <w:tcPr>
                  <w:tcW w:w="2729" w:type="dxa"/>
                  <w:tcBorders>
                    <w:right w:val="nil"/>
                  </w:tcBorders>
                  <w:vAlign w:val="center"/>
                </w:tcPr>
                <w:p w14:paraId="59223807">
                  <w:pPr>
                    <w:spacing w:line="240" w:lineRule="auto"/>
                    <w:ind w:firstLine="0" w:firstLineChars="0"/>
                    <w:jc w:val="center"/>
                    <w:rPr>
                      <w:color w:val="auto"/>
                      <w:sz w:val="21"/>
                      <w:szCs w:val="21"/>
                    </w:rPr>
                  </w:pPr>
                </w:p>
              </w:tc>
            </w:tr>
            <w:tr w14:paraId="7EB5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vMerge w:val="continue"/>
                  <w:tcBorders>
                    <w:left w:val="nil"/>
                  </w:tcBorders>
                  <w:vAlign w:val="center"/>
                </w:tcPr>
                <w:p w14:paraId="7915A34C">
                  <w:pPr>
                    <w:spacing w:line="240" w:lineRule="auto"/>
                    <w:ind w:firstLine="0" w:firstLineChars="0"/>
                    <w:jc w:val="center"/>
                    <w:rPr>
                      <w:color w:val="auto"/>
                      <w:sz w:val="21"/>
                      <w:szCs w:val="21"/>
                    </w:rPr>
                  </w:pPr>
                </w:p>
              </w:tc>
              <w:tc>
                <w:tcPr>
                  <w:tcW w:w="499" w:type="dxa"/>
                  <w:vMerge w:val="continue"/>
                  <w:vAlign w:val="center"/>
                </w:tcPr>
                <w:p w14:paraId="138EE6AA">
                  <w:pPr>
                    <w:spacing w:line="240" w:lineRule="auto"/>
                    <w:ind w:firstLine="0" w:firstLineChars="0"/>
                    <w:jc w:val="center"/>
                    <w:rPr>
                      <w:color w:val="auto"/>
                      <w:sz w:val="21"/>
                      <w:szCs w:val="21"/>
                    </w:rPr>
                  </w:pPr>
                </w:p>
              </w:tc>
              <w:tc>
                <w:tcPr>
                  <w:tcW w:w="2297" w:type="dxa"/>
                  <w:gridSpan w:val="2"/>
                  <w:vAlign w:val="center"/>
                </w:tcPr>
                <w:p w14:paraId="66C05AFC">
                  <w:pPr>
                    <w:spacing w:line="240" w:lineRule="auto"/>
                    <w:ind w:firstLine="0" w:firstLineChars="0"/>
                    <w:jc w:val="center"/>
                    <w:rPr>
                      <w:color w:val="auto"/>
                      <w:sz w:val="21"/>
                      <w:szCs w:val="21"/>
                    </w:rPr>
                  </w:pPr>
                  <w:r>
                    <w:rPr>
                      <w:color w:val="auto"/>
                      <w:sz w:val="21"/>
                      <w:szCs w:val="21"/>
                    </w:rPr>
                    <w:t>地面</w:t>
                  </w:r>
                  <w:r>
                    <w:rPr>
                      <w:rFonts w:hint="eastAsia"/>
                      <w:color w:val="auto"/>
                      <w:sz w:val="21"/>
                      <w:szCs w:val="21"/>
                      <w:lang w:val="en-US" w:eastAsia="zh-CN"/>
                    </w:rPr>
                    <w:t>中型汽车</w:t>
                  </w:r>
                  <w:r>
                    <w:rPr>
                      <w:color w:val="auto"/>
                      <w:sz w:val="21"/>
                      <w:szCs w:val="21"/>
                    </w:rPr>
                    <w:t>停车位</w:t>
                  </w:r>
                </w:p>
              </w:tc>
              <w:tc>
                <w:tcPr>
                  <w:tcW w:w="738" w:type="dxa"/>
                  <w:vAlign w:val="center"/>
                </w:tcPr>
                <w:p w14:paraId="7CD44415">
                  <w:pPr>
                    <w:spacing w:line="240" w:lineRule="auto"/>
                    <w:ind w:left="0" w:leftChars="0" w:firstLine="0" w:firstLineChars="0"/>
                    <w:jc w:val="center"/>
                    <w:rPr>
                      <w:color w:val="auto"/>
                      <w:sz w:val="21"/>
                      <w:szCs w:val="21"/>
                    </w:rPr>
                  </w:pPr>
                  <w:r>
                    <w:rPr>
                      <w:rFonts w:hint="eastAsia"/>
                      <w:color w:val="auto"/>
                      <w:sz w:val="21"/>
                      <w:szCs w:val="21"/>
                      <w:lang w:val="en-US" w:eastAsia="zh-CN"/>
                    </w:rPr>
                    <w:t>位</w:t>
                  </w:r>
                </w:p>
              </w:tc>
              <w:tc>
                <w:tcPr>
                  <w:tcW w:w="1200" w:type="dxa"/>
                  <w:vAlign w:val="center"/>
                </w:tcPr>
                <w:p w14:paraId="1DFEEF73">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47</w:t>
                  </w:r>
                </w:p>
              </w:tc>
              <w:tc>
                <w:tcPr>
                  <w:tcW w:w="2729" w:type="dxa"/>
                  <w:tcBorders>
                    <w:right w:val="nil"/>
                  </w:tcBorders>
                  <w:vAlign w:val="center"/>
                </w:tcPr>
                <w:p w14:paraId="4D115FDF">
                  <w:pPr>
                    <w:tabs>
                      <w:tab w:val="left" w:pos="314"/>
                    </w:tabs>
                    <w:spacing w:line="240" w:lineRule="auto"/>
                    <w:ind w:firstLine="0" w:firstLineChars="0"/>
                    <w:jc w:val="left"/>
                    <w:rPr>
                      <w:rFonts w:hint="eastAsia" w:eastAsia="宋体"/>
                      <w:color w:val="auto"/>
                      <w:sz w:val="21"/>
                      <w:szCs w:val="21"/>
                      <w:lang w:eastAsia="zh-CN"/>
                    </w:rPr>
                  </w:pPr>
                  <w:r>
                    <w:rPr>
                      <w:rFonts w:hint="eastAsia"/>
                      <w:color w:val="auto"/>
                      <w:sz w:val="21"/>
                      <w:szCs w:val="21"/>
                      <w:lang w:eastAsia="zh-CN"/>
                    </w:rPr>
                    <w:tab/>
                  </w:r>
                  <w:r>
                    <w:rPr>
                      <w:rFonts w:hint="eastAsia"/>
                      <w:color w:val="auto"/>
                      <w:sz w:val="21"/>
                      <w:szCs w:val="21"/>
                      <w:lang w:eastAsia="zh-CN"/>
                    </w:rPr>
                    <w:t>按20系数换算小型汽车停车位为94位</w:t>
                  </w:r>
                </w:p>
              </w:tc>
            </w:tr>
            <w:tr w14:paraId="38A7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vMerge w:val="continue"/>
                  <w:tcBorders>
                    <w:left w:val="nil"/>
                  </w:tcBorders>
                  <w:vAlign w:val="center"/>
                </w:tcPr>
                <w:p w14:paraId="5A767C9D">
                  <w:pPr>
                    <w:spacing w:line="240" w:lineRule="auto"/>
                    <w:ind w:firstLine="0" w:firstLineChars="0"/>
                    <w:jc w:val="center"/>
                    <w:rPr>
                      <w:color w:val="auto"/>
                      <w:sz w:val="21"/>
                      <w:szCs w:val="21"/>
                    </w:rPr>
                  </w:pPr>
                </w:p>
              </w:tc>
              <w:tc>
                <w:tcPr>
                  <w:tcW w:w="499" w:type="dxa"/>
                  <w:vMerge w:val="continue"/>
                  <w:vAlign w:val="center"/>
                </w:tcPr>
                <w:p w14:paraId="53EE6378">
                  <w:pPr>
                    <w:spacing w:line="240" w:lineRule="auto"/>
                    <w:ind w:firstLine="0" w:firstLineChars="0"/>
                    <w:jc w:val="center"/>
                    <w:rPr>
                      <w:color w:val="auto"/>
                      <w:sz w:val="21"/>
                      <w:szCs w:val="21"/>
                    </w:rPr>
                  </w:pPr>
                </w:p>
              </w:tc>
              <w:tc>
                <w:tcPr>
                  <w:tcW w:w="2297" w:type="dxa"/>
                  <w:gridSpan w:val="2"/>
                  <w:vAlign w:val="center"/>
                </w:tcPr>
                <w:p w14:paraId="19A4E279">
                  <w:pPr>
                    <w:spacing w:line="240" w:lineRule="auto"/>
                    <w:ind w:firstLine="0" w:firstLineChars="0"/>
                    <w:jc w:val="center"/>
                    <w:rPr>
                      <w:color w:val="auto"/>
                      <w:sz w:val="21"/>
                      <w:szCs w:val="21"/>
                    </w:rPr>
                  </w:pPr>
                  <w:r>
                    <w:rPr>
                      <w:color w:val="auto"/>
                      <w:sz w:val="21"/>
                      <w:szCs w:val="21"/>
                    </w:rPr>
                    <w:t>地下</w:t>
                  </w:r>
                  <w:r>
                    <w:rPr>
                      <w:rFonts w:hint="eastAsia"/>
                      <w:color w:val="auto"/>
                      <w:sz w:val="21"/>
                      <w:szCs w:val="21"/>
                      <w:lang w:val="en-US" w:eastAsia="zh-CN"/>
                    </w:rPr>
                    <w:t>室小型汽车</w:t>
                  </w:r>
                  <w:r>
                    <w:rPr>
                      <w:color w:val="auto"/>
                      <w:sz w:val="21"/>
                      <w:szCs w:val="21"/>
                    </w:rPr>
                    <w:t>停车位</w:t>
                  </w:r>
                </w:p>
              </w:tc>
              <w:tc>
                <w:tcPr>
                  <w:tcW w:w="738" w:type="dxa"/>
                  <w:vAlign w:val="center"/>
                </w:tcPr>
                <w:p w14:paraId="6C8E6E9F">
                  <w:pPr>
                    <w:spacing w:line="240" w:lineRule="auto"/>
                    <w:ind w:left="0" w:leftChars="0" w:firstLine="0" w:firstLineChars="0"/>
                    <w:jc w:val="center"/>
                    <w:rPr>
                      <w:color w:val="auto"/>
                      <w:sz w:val="21"/>
                      <w:szCs w:val="21"/>
                    </w:rPr>
                  </w:pPr>
                  <w:r>
                    <w:rPr>
                      <w:rFonts w:hint="eastAsia"/>
                      <w:color w:val="auto"/>
                      <w:sz w:val="21"/>
                      <w:szCs w:val="21"/>
                      <w:lang w:val="en-US" w:eastAsia="zh-CN"/>
                    </w:rPr>
                    <w:t>位</w:t>
                  </w:r>
                </w:p>
              </w:tc>
              <w:tc>
                <w:tcPr>
                  <w:tcW w:w="1200" w:type="dxa"/>
                  <w:vAlign w:val="center"/>
                </w:tcPr>
                <w:p w14:paraId="3F227220">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40</w:t>
                  </w:r>
                </w:p>
              </w:tc>
              <w:tc>
                <w:tcPr>
                  <w:tcW w:w="2729" w:type="dxa"/>
                  <w:tcBorders>
                    <w:right w:val="nil"/>
                  </w:tcBorders>
                  <w:vAlign w:val="center"/>
                </w:tcPr>
                <w:p w14:paraId="1294A0F3">
                  <w:pPr>
                    <w:spacing w:line="240" w:lineRule="auto"/>
                    <w:ind w:firstLine="0" w:firstLineChars="0"/>
                    <w:jc w:val="center"/>
                    <w:rPr>
                      <w:color w:val="auto"/>
                      <w:sz w:val="21"/>
                      <w:szCs w:val="21"/>
                    </w:rPr>
                  </w:pPr>
                </w:p>
              </w:tc>
            </w:tr>
            <w:tr w14:paraId="1DC5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vMerge w:val="continue"/>
                  <w:tcBorders>
                    <w:left w:val="nil"/>
                  </w:tcBorders>
                  <w:vAlign w:val="center"/>
                </w:tcPr>
                <w:p w14:paraId="570A0B8F">
                  <w:pPr>
                    <w:spacing w:line="240" w:lineRule="auto"/>
                    <w:ind w:firstLine="0" w:firstLineChars="0"/>
                    <w:jc w:val="center"/>
                    <w:rPr>
                      <w:color w:val="auto"/>
                      <w:sz w:val="21"/>
                      <w:szCs w:val="21"/>
                    </w:rPr>
                  </w:pPr>
                </w:p>
              </w:tc>
              <w:tc>
                <w:tcPr>
                  <w:tcW w:w="499" w:type="dxa"/>
                  <w:vMerge w:val="continue"/>
                  <w:vAlign w:val="center"/>
                </w:tcPr>
                <w:p w14:paraId="421CFBD1">
                  <w:pPr>
                    <w:spacing w:line="240" w:lineRule="auto"/>
                    <w:ind w:firstLine="0" w:firstLineChars="0"/>
                    <w:jc w:val="center"/>
                    <w:rPr>
                      <w:color w:val="auto"/>
                      <w:sz w:val="21"/>
                      <w:szCs w:val="21"/>
                    </w:rPr>
                  </w:pPr>
                </w:p>
              </w:tc>
              <w:tc>
                <w:tcPr>
                  <w:tcW w:w="2297" w:type="dxa"/>
                  <w:gridSpan w:val="2"/>
                  <w:vAlign w:val="center"/>
                </w:tcPr>
                <w:p w14:paraId="51F97C90">
                  <w:pPr>
                    <w:spacing w:line="240" w:lineRule="auto"/>
                    <w:ind w:firstLine="0" w:firstLineChars="0"/>
                    <w:jc w:val="center"/>
                    <w:rPr>
                      <w:color w:val="auto"/>
                      <w:sz w:val="21"/>
                      <w:szCs w:val="21"/>
                    </w:rPr>
                  </w:pPr>
                  <w:r>
                    <w:rPr>
                      <w:color w:val="auto"/>
                      <w:sz w:val="21"/>
                      <w:szCs w:val="21"/>
                    </w:rPr>
                    <w:t>地下</w:t>
                  </w:r>
                  <w:r>
                    <w:rPr>
                      <w:rFonts w:hint="eastAsia"/>
                      <w:color w:val="auto"/>
                      <w:sz w:val="21"/>
                      <w:szCs w:val="21"/>
                      <w:lang w:val="en-US" w:eastAsia="zh-CN"/>
                    </w:rPr>
                    <w:t>室微型汽车</w:t>
                  </w:r>
                  <w:r>
                    <w:rPr>
                      <w:color w:val="auto"/>
                      <w:sz w:val="21"/>
                      <w:szCs w:val="21"/>
                    </w:rPr>
                    <w:t>停车位</w:t>
                  </w:r>
                </w:p>
              </w:tc>
              <w:tc>
                <w:tcPr>
                  <w:tcW w:w="738" w:type="dxa"/>
                  <w:vAlign w:val="center"/>
                </w:tcPr>
                <w:p w14:paraId="5B5D728D">
                  <w:pPr>
                    <w:spacing w:line="240" w:lineRule="auto"/>
                    <w:ind w:left="0" w:leftChars="0" w:firstLine="0" w:firstLineChars="0"/>
                    <w:jc w:val="center"/>
                    <w:rPr>
                      <w:color w:val="auto"/>
                      <w:sz w:val="21"/>
                      <w:szCs w:val="21"/>
                    </w:rPr>
                  </w:pPr>
                  <w:r>
                    <w:rPr>
                      <w:rFonts w:hint="eastAsia"/>
                      <w:color w:val="auto"/>
                      <w:sz w:val="21"/>
                      <w:szCs w:val="21"/>
                      <w:lang w:val="en-US" w:eastAsia="zh-CN"/>
                    </w:rPr>
                    <w:t>位</w:t>
                  </w:r>
                </w:p>
              </w:tc>
              <w:tc>
                <w:tcPr>
                  <w:tcW w:w="1200" w:type="dxa"/>
                  <w:vAlign w:val="center"/>
                </w:tcPr>
                <w:p w14:paraId="2406240A">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3</w:t>
                  </w:r>
                </w:p>
              </w:tc>
              <w:tc>
                <w:tcPr>
                  <w:tcW w:w="2729" w:type="dxa"/>
                  <w:tcBorders>
                    <w:right w:val="nil"/>
                  </w:tcBorders>
                  <w:vAlign w:val="center"/>
                </w:tcPr>
                <w:p w14:paraId="1B8F6539">
                  <w:pPr>
                    <w:spacing w:line="240" w:lineRule="auto"/>
                    <w:ind w:firstLine="0" w:firstLineChars="0"/>
                    <w:jc w:val="center"/>
                    <w:rPr>
                      <w:color w:val="auto"/>
                      <w:sz w:val="21"/>
                      <w:szCs w:val="21"/>
                    </w:rPr>
                  </w:pPr>
                  <w:r>
                    <w:rPr>
                      <w:rFonts w:hint="eastAsia"/>
                      <w:color w:val="auto"/>
                      <w:sz w:val="21"/>
                      <w:szCs w:val="21"/>
                    </w:rPr>
                    <w:t>按0.7系数换算小型汽车停车位为2位</w:t>
                  </w:r>
                </w:p>
              </w:tc>
            </w:tr>
            <w:tr w14:paraId="0A15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vMerge w:val="restart"/>
                  <w:tcBorders>
                    <w:left w:val="nil"/>
                  </w:tcBorders>
                  <w:vAlign w:val="center"/>
                </w:tcPr>
                <w:p w14:paraId="4321CAF0">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13</w:t>
                  </w:r>
                </w:p>
              </w:tc>
              <w:tc>
                <w:tcPr>
                  <w:tcW w:w="2796" w:type="dxa"/>
                  <w:gridSpan w:val="3"/>
                  <w:vAlign w:val="center"/>
                </w:tcPr>
                <w:p w14:paraId="0F3AAC8D">
                  <w:pPr>
                    <w:spacing w:line="240" w:lineRule="auto"/>
                    <w:ind w:firstLine="0" w:firstLineChars="0"/>
                    <w:jc w:val="center"/>
                    <w:rPr>
                      <w:color w:val="auto"/>
                      <w:sz w:val="21"/>
                      <w:szCs w:val="21"/>
                    </w:rPr>
                  </w:pPr>
                  <w:r>
                    <w:rPr>
                      <w:color w:val="auto"/>
                      <w:sz w:val="21"/>
                      <w:szCs w:val="21"/>
                    </w:rPr>
                    <w:t>非机动车停车位</w:t>
                  </w:r>
                </w:p>
              </w:tc>
              <w:tc>
                <w:tcPr>
                  <w:tcW w:w="738" w:type="dxa"/>
                  <w:vAlign w:val="center"/>
                </w:tcPr>
                <w:p w14:paraId="08D0AAD9">
                  <w:pPr>
                    <w:spacing w:line="240" w:lineRule="auto"/>
                    <w:ind w:firstLine="0" w:firstLineChars="0"/>
                    <w:jc w:val="center"/>
                    <w:rPr>
                      <w:color w:val="auto"/>
                      <w:sz w:val="21"/>
                      <w:szCs w:val="21"/>
                    </w:rPr>
                  </w:pPr>
                  <w:r>
                    <w:rPr>
                      <w:rFonts w:hint="eastAsia"/>
                      <w:color w:val="auto"/>
                      <w:sz w:val="21"/>
                      <w:szCs w:val="21"/>
                      <w:lang w:val="en-US" w:eastAsia="zh-CN"/>
                    </w:rPr>
                    <w:t>位</w:t>
                  </w:r>
                </w:p>
              </w:tc>
              <w:tc>
                <w:tcPr>
                  <w:tcW w:w="1200" w:type="dxa"/>
                  <w:vAlign w:val="center"/>
                </w:tcPr>
                <w:p w14:paraId="07F45A4D">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1716</w:t>
                  </w:r>
                </w:p>
              </w:tc>
              <w:tc>
                <w:tcPr>
                  <w:tcW w:w="2729" w:type="dxa"/>
                  <w:tcBorders>
                    <w:right w:val="nil"/>
                  </w:tcBorders>
                  <w:vAlign w:val="center"/>
                </w:tcPr>
                <w:p w14:paraId="044A516E">
                  <w:pPr>
                    <w:spacing w:line="240" w:lineRule="auto"/>
                    <w:ind w:firstLine="0" w:firstLineChars="0"/>
                    <w:jc w:val="center"/>
                    <w:rPr>
                      <w:color w:val="auto"/>
                      <w:sz w:val="21"/>
                      <w:szCs w:val="21"/>
                    </w:rPr>
                  </w:pPr>
                </w:p>
              </w:tc>
            </w:tr>
            <w:tr w14:paraId="14285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vMerge w:val="continue"/>
                  <w:tcBorders>
                    <w:left w:val="nil"/>
                  </w:tcBorders>
                  <w:vAlign w:val="center"/>
                </w:tcPr>
                <w:p w14:paraId="54392543">
                  <w:pPr>
                    <w:spacing w:line="240" w:lineRule="auto"/>
                    <w:ind w:firstLine="0" w:firstLineChars="0"/>
                    <w:jc w:val="center"/>
                    <w:rPr>
                      <w:color w:val="auto"/>
                      <w:sz w:val="21"/>
                      <w:szCs w:val="21"/>
                    </w:rPr>
                  </w:pPr>
                </w:p>
              </w:tc>
              <w:tc>
                <w:tcPr>
                  <w:tcW w:w="499" w:type="dxa"/>
                  <w:vMerge w:val="restart"/>
                  <w:vAlign w:val="center"/>
                </w:tcPr>
                <w:p w14:paraId="43814281">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其中</w:t>
                  </w:r>
                </w:p>
              </w:tc>
              <w:tc>
                <w:tcPr>
                  <w:tcW w:w="2297" w:type="dxa"/>
                  <w:gridSpan w:val="2"/>
                  <w:vAlign w:val="center"/>
                </w:tcPr>
                <w:p w14:paraId="08089CCA">
                  <w:pPr>
                    <w:spacing w:line="240" w:lineRule="auto"/>
                    <w:ind w:firstLine="0" w:firstLineChars="0"/>
                    <w:jc w:val="center"/>
                    <w:rPr>
                      <w:color w:val="auto"/>
                      <w:sz w:val="21"/>
                      <w:szCs w:val="21"/>
                    </w:rPr>
                  </w:pPr>
                  <w:r>
                    <w:rPr>
                      <w:rFonts w:hint="eastAsia"/>
                      <w:color w:val="auto"/>
                      <w:sz w:val="21"/>
                      <w:szCs w:val="21"/>
                      <w:lang w:val="en-US" w:eastAsia="zh-CN"/>
                    </w:rPr>
                    <w:t>普通</w:t>
                  </w:r>
                  <w:r>
                    <w:rPr>
                      <w:color w:val="auto"/>
                      <w:sz w:val="21"/>
                      <w:szCs w:val="21"/>
                    </w:rPr>
                    <w:t>非机动车停车位</w:t>
                  </w:r>
                </w:p>
              </w:tc>
              <w:tc>
                <w:tcPr>
                  <w:tcW w:w="738" w:type="dxa"/>
                  <w:vAlign w:val="center"/>
                </w:tcPr>
                <w:p w14:paraId="0B2D7E7E">
                  <w:pPr>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位</w:t>
                  </w:r>
                </w:p>
              </w:tc>
              <w:tc>
                <w:tcPr>
                  <w:tcW w:w="1200" w:type="dxa"/>
                  <w:vAlign w:val="center"/>
                </w:tcPr>
                <w:p w14:paraId="751F2CC7">
                  <w:pPr>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858</w:t>
                  </w:r>
                </w:p>
              </w:tc>
              <w:tc>
                <w:tcPr>
                  <w:tcW w:w="2729" w:type="dxa"/>
                  <w:tcBorders>
                    <w:right w:val="nil"/>
                  </w:tcBorders>
                  <w:vAlign w:val="center"/>
                </w:tcPr>
                <w:p w14:paraId="4E733DA0">
                  <w:pPr>
                    <w:spacing w:line="240" w:lineRule="auto"/>
                    <w:ind w:firstLine="0" w:firstLineChars="0"/>
                    <w:jc w:val="center"/>
                    <w:rPr>
                      <w:color w:val="auto"/>
                      <w:sz w:val="21"/>
                      <w:szCs w:val="21"/>
                    </w:rPr>
                  </w:pPr>
                </w:p>
              </w:tc>
            </w:tr>
            <w:tr w14:paraId="2E26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vMerge w:val="continue"/>
                  <w:tcBorders>
                    <w:left w:val="nil"/>
                  </w:tcBorders>
                  <w:vAlign w:val="center"/>
                </w:tcPr>
                <w:p w14:paraId="3A3A2B8B">
                  <w:pPr>
                    <w:spacing w:line="240" w:lineRule="auto"/>
                    <w:ind w:firstLine="0" w:firstLineChars="0"/>
                    <w:jc w:val="center"/>
                    <w:rPr>
                      <w:color w:val="auto"/>
                      <w:sz w:val="21"/>
                      <w:szCs w:val="21"/>
                    </w:rPr>
                  </w:pPr>
                </w:p>
              </w:tc>
              <w:tc>
                <w:tcPr>
                  <w:tcW w:w="499" w:type="dxa"/>
                  <w:vMerge w:val="continue"/>
                  <w:vAlign w:val="center"/>
                </w:tcPr>
                <w:p w14:paraId="44EDD7EB">
                  <w:pPr>
                    <w:spacing w:line="240" w:lineRule="auto"/>
                    <w:ind w:firstLine="0" w:firstLineChars="0"/>
                    <w:jc w:val="center"/>
                    <w:rPr>
                      <w:rFonts w:hint="eastAsia"/>
                      <w:color w:val="auto"/>
                      <w:sz w:val="21"/>
                      <w:szCs w:val="21"/>
                      <w:lang w:val="en-US" w:eastAsia="zh-CN"/>
                    </w:rPr>
                  </w:pPr>
                </w:p>
              </w:tc>
              <w:tc>
                <w:tcPr>
                  <w:tcW w:w="2297" w:type="dxa"/>
                  <w:gridSpan w:val="2"/>
                  <w:vAlign w:val="center"/>
                </w:tcPr>
                <w:p w14:paraId="242A5BDF">
                  <w:pPr>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电动自行车停车位</w:t>
                  </w:r>
                </w:p>
              </w:tc>
              <w:tc>
                <w:tcPr>
                  <w:tcW w:w="738" w:type="dxa"/>
                  <w:vAlign w:val="center"/>
                </w:tcPr>
                <w:p w14:paraId="6A5BA9C3">
                  <w:pPr>
                    <w:spacing w:line="240" w:lineRule="auto"/>
                    <w:ind w:firstLine="0" w:firstLineChars="0"/>
                    <w:jc w:val="center"/>
                    <w:rPr>
                      <w:rFonts w:hint="eastAsia"/>
                      <w:color w:val="auto"/>
                      <w:sz w:val="21"/>
                      <w:szCs w:val="21"/>
                      <w:lang w:val="en-US" w:eastAsia="zh-CN"/>
                    </w:rPr>
                  </w:pPr>
                  <w:r>
                    <w:rPr>
                      <w:rFonts w:hint="eastAsia"/>
                      <w:color w:val="auto"/>
                      <w:sz w:val="21"/>
                      <w:szCs w:val="21"/>
                      <w:lang w:val="en-US" w:eastAsia="zh-CN"/>
                    </w:rPr>
                    <w:t>位</w:t>
                  </w:r>
                </w:p>
              </w:tc>
              <w:tc>
                <w:tcPr>
                  <w:tcW w:w="1200" w:type="dxa"/>
                  <w:vAlign w:val="center"/>
                </w:tcPr>
                <w:p w14:paraId="6073B33A">
                  <w:pPr>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858</w:t>
                  </w:r>
                </w:p>
              </w:tc>
              <w:tc>
                <w:tcPr>
                  <w:tcW w:w="2729" w:type="dxa"/>
                  <w:tcBorders>
                    <w:right w:val="nil"/>
                  </w:tcBorders>
                  <w:vAlign w:val="center"/>
                </w:tcPr>
                <w:p w14:paraId="4144E348">
                  <w:pPr>
                    <w:spacing w:line="240" w:lineRule="auto"/>
                    <w:ind w:firstLine="0" w:firstLineChars="0"/>
                    <w:jc w:val="center"/>
                    <w:rPr>
                      <w:color w:val="auto"/>
                      <w:sz w:val="21"/>
                      <w:szCs w:val="21"/>
                    </w:rPr>
                  </w:pPr>
                </w:p>
              </w:tc>
            </w:tr>
            <w:tr w14:paraId="5219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tcBorders>
                    <w:left w:val="nil"/>
                  </w:tcBorders>
                  <w:vAlign w:val="center"/>
                </w:tcPr>
                <w:p w14:paraId="6899C80C">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14</w:t>
                  </w:r>
                </w:p>
              </w:tc>
              <w:tc>
                <w:tcPr>
                  <w:tcW w:w="2796" w:type="dxa"/>
                  <w:gridSpan w:val="3"/>
                  <w:vAlign w:val="center"/>
                </w:tcPr>
                <w:p w14:paraId="5FDEFDB6">
                  <w:pPr>
                    <w:spacing w:line="240" w:lineRule="auto"/>
                    <w:ind w:firstLine="0" w:firstLineChars="0"/>
                    <w:jc w:val="center"/>
                    <w:rPr>
                      <w:rFonts w:hint="eastAsia"/>
                      <w:color w:val="auto"/>
                      <w:sz w:val="21"/>
                      <w:szCs w:val="21"/>
                      <w:lang w:val="en-US" w:eastAsia="zh-CN"/>
                    </w:rPr>
                  </w:pPr>
                  <w:r>
                    <w:rPr>
                      <w:rFonts w:hint="eastAsia"/>
                      <w:color w:val="auto"/>
                      <w:sz w:val="21"/>
                      <w:szCs w:val="21"/>
                      <w:lang w:val="en-US" w:eastAsia="zh-CN"/>
                    </w:rPr>
                    <w:t>办公及生产服务设施用地面积占总用地面积比例</w:t>
                  </w:r>
                </w:p>
              </w:tc>
              <w:tc>
                <w:tcPr>
                  <w:tcW w:w="738" w:type="dxa"/>
                  <w:vAlign w:val="center"/>
                </w:tcPr>
                <w:p w14:paraId="04769C18">
                  <w:pPr>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w:t>
                  </w:r>
                </w:p>
              </w:tc>
              <w:tc>
                <w:tcPr>
                  <w:tcW w:w="1200" w:type="dxa"/>
                  <w:vAlign w:val="center"/>
                </w:tcPr>
                <w:p w14:paraId="0B5CB312">
                  <w:pPr>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2.04</w:t>
                  </w:r>
                </w:p>
              </w:tc>
              <w:tc>
                <w:tcPr>
                  <w:tcW w:w="2729" w:type="dxa"/>
                  <w:tcBorders>
                    <w:right w:val="nil"/>
                  </w:tcBorders>
                  <w:vAlign w:val="center"/>
                </w:tcPr>
                <w:p w14:paraId="348B0C77">
                  <w:pPr>
                    <w:spacing w:line="240" w:lineRule="auto"/>
                    <w:ind w:firstLine="0" w:firstLineChars="0"/>
                    <w:jc w:val="center"/>
                    <w:rPr>
                      <w:color w:val="auto"/>
                      <w:sz w:val="21"/>
                      <w:szCs w:val="21"/>
                    </w:rPr>
                  </w:pPr>
                  <w:r>
                    <w:rPr>
                      <w:rFonts w:hint="eastAsia"/>
                      <w:color w:val="auto"/>
                      <w:sz w:val="21"/>
                      <w:szCs w:val="21"/>
                    </w:rPr>
                    <w:t>按招标文件，不大于总用地面积的7%</w:t>
                  </w:r>
                </w:p>
              </w:tc>
            </w:tr>
            <w:tr w14:paraId="34DD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tcBorders>
                    <w:left w:val="nil"/>
                    <w:bottom w:val="single" w:color="auto" w:sz="12" w:space="0"/>
                  </w:tcBorders>
                  <w:vAlign w:val="center"/>
                </w:tcPr>
                <w:p w14:paraId="6D071038">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15</w:t>
                  </w:r>
                </w:p>
              </w:tc>
              <w:tc>
                <w:tcPr>
                  <w:tcW w:w="2796" w:type="dxa"/>
                  <w:gridSpan w:val="3"/>
                  <w:tcBorders>
                    <w:bottom w:val="single" w:color="auto" w:sz="12" w:space="0"/>
                  </w:tcBorders>
                  <w:vAlign w:val="center"/>
                </w:tcPr>
                <w:p w14:paraId="2AFC3F6B">
                  <w:pPr>
                    <w:spacing w:line="240" w:lineRule="auto"/>
                    <w:ind w:firstLine="0" w:firstLineChars="0"/>
                    <w:jc w:val="center"/>
                    <w:rPr>
                      <w:rFonts w:hint="eastAsia"/>
                      <w:color w:val="auto"/>
                      <w:sz w:val="21"/>
                      <w:szCs w:val="21"/>
                      <w:lang w:val="en-US" w:eastAsia="zh-CN"/>
                    </w:rPr>
                  </w:pPr>
                  <w:r>
                    <w:rPr>
                      <w:rFonts w:hint="eastAsia"/>
                      <w:color w:val="auto"/>
                      <w:sz w:val="21"/>
                      <w:szCs w:val="21"/>
                      <w:lang w:val="en-US" w:eastAsia="zh-CN"/>
                    </w:rPr>
                    <w:t>办公及生产服务设施建筑面积占总建筑面积比例</w:t>
                  </w:r>
                </w:p>
              </w:tc>
              <w:tc>
                <w:tcPr>
                  <w:tcW w:w="738" w:type="dxa"/>
                  <w:tcBorders>
                    <w:bottom w:val="single" w:color="auto" w:sz="12" w:space="0"/>
                  </w:tcBorders>
                  <w:vAlign w:val="center"/>
                </w:tcPr>
                <w:p w14:paraId="6239FB90">
                  <w:pPr>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w:t>
                  </w:r>
                </w:p>
              </w:tc>
              <w:tc>
                <w:tcPr>
                  <w:tcW w:w="1200" w:type="dxa"/>
                  <w:tcBorders>
                    <w:bottom w:val="single" w:color="auto" w:sz="12" w:space="0"/>
                  </w:tcBorders>
                  <w:vAlign w:val="center"/>
                </w:tcPr>
                <w:p w14:paraId="58D4BAC6">
                  <w:pPr>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14.09</w:t>
                  </w:r>
                </w:p>
              </w:tc>
              <w:tc>
                <w:tcPr>
                  <w:tcW w:w="2729" w:type="dxa"/>
                  <w:tcBorders>
                    <w:bottom w:val="single" w:color="auto" w:sz="12" w:space="0"/>
                    <w:right w:val="nil"/>
                  </w:tcBorders>
                  <w:vAlign w:val="center"/>
                </w:tcPr>
                <w:p w14:paraId="17BB4287">
                  <w:pPr>
                    <w:spacing w:line="240" w:lineRule="auto"/>
                    <w:ind w:firstLine="0" w:firstLineChars="0"/>
                    <w:jc w:val="center"/>
                    <w:rPr>
                      <w:color w:val="auto"/>
                      <w:sz w:val="21"/>
                      <w:szCs w:val="21"/>
                    </w:rPr>
                  </w:pPr>
                  <w:r>
                    <w:rPr>
                      <w:rFonts w:hint="eastAsia"/>
                      <w:color w:val="auto"/>
                      <w:sz w:val="21"/>
                      <w:szCs w:val="21"/>
                    </w:rPr>
                    <w:t>按招标文件，不大于总建筑面积的15%</w:t>
                  </w:r>
                </w:p>
              </w:tc>
            </w:tr>
          </w:tbl>
          <w:p w14:paraId="2C96BCE1">
            <w:pPr>
              <w:ind w:firstLine="0" w:firstLineChars="0"/>
              <w:rPr>
                <w:color w:val="auto"/>
              </w:rPr>
            </w:pPr>
          </w:p>
          <w:p w14:paraId="7D5FBA87">
            <w:pPr>
              <w:pStyle w:val="3"/>
              <w:rPr>
                <w:color w:val="auto"/>
              </w:rPr>
            </w:pPr>
            <w:bookmarkStart w:id="125" w:name="_Toc14889"/>
            <w:r>
              <w:rPr>
                <w:rFonts w:hint="eastAsia"/>
                <w:color w:val="auto"/>
                <w:lang w:val="en-US" w:eastAsia="zh-CN"/>
              </w:rPr>
              <w:t>入驻企业准入条件</w:t>
            </w:r>
            <w:bookmarkEnd w:id="125"/>
          </w:p>
          <w:p w14:paraId="240FC1B6">
            <w:pPr>
              <w:rPr>
                <w:rFonts w:hint="default"/>
                <w:color w:val="auto"/>
                <w:lang w:val="en-US" w:eastAsia="zh-CN"/>
              </w:rPr>
            </w:pPr>
            <w:r>
              <w:rPr>
                <w:rFonts w:hint="eastAsia"/>
                <w:color w:val="auto"/>
                <w:lang w:val="en-US" w:eastAsia="zh-CN"/>
              </w:rPr>
              <w:t>后期发展过程中，入驻企业应满足以下准入条件：</w:t>
            </w:r>
          </w:p>
          <w:p w14:paraId="48C2FDCC">
            <w:pPr>
              <w:bidi w:val="0"/>
              <w:rPr>
                <w:rFonts w:hint="default"/>
                <w:lang w:val="en-US" w:eastAsia="zh-CN"/>
              </w:rPr>
            </w:pPr>
            <w:r>
              <w:rPr>
                <w:rFonts w:hint="default"/>
                <w:lang w:val="en-US" w:eastAsia="zh-CN"/>
              </w:rPr>
              <w:t>①</w:t>
            </w:r>
            <w:r>
              <w:rPr>
                <w:rFonts w:hint="eastAsia"/>
                <w:lang w:val="en-US" w:eastAsia="zh-CN"/>
              </w:rPr>
              <w:t>入园企业</w:t>
            </w:r>
            <w:r>
              <w:rPr>
                <w:rFonts w:hint="eastAsia"/>
              </w:rPr>
              <w:t>入园企业必须与国家及地方产业政策相符，与园区的产业导向相符，与《福建省人民政府关于实施工业（产业）园区标准化建设推动制造业高质量发展的指导意见》符合，优先引进《产业结构调整指导目录（2024年本）》中鼓励类项目。禁止引进《产业结构调整指导目录（2024年本）》中限制类、淘汰类项目及与有关产业政策和导向不符的项目。</w:t>
            </w:r>
          </w:p>
          <w:p w14:paraId="05FECB8D">
            <w:pPr>
              <w:bidi w:val="0"/>
              <w:rPr>
                <w:rFonts w:hint="default"/>
                <w:lang w:val="en-US"/>
              </w:rPr>
            </w:pPr>
            <w:r>
              <w:rPr>
                <w:rFonts w:hint="default"/>
              </w:rPr>
              <w:t>②</w:t>
            </w:r>
            <w:r>
              <w:rPr>
                <w:rFonts w:hint="eastAsia"/>
                <w:lang w:val="en-US" w:eastAsia="zh-CN"/>
              </w:rPr>
              <w:t>入驻企业定位为以汽车配套产业、新能源汽车、动力总成（电机、电控、电池）、新材料、电子信息等汽车上下游产业链配套专用设备制造产业，位于</w:t>
            </w:r>
            <w:r>
              <w:rPr>
                <w:rFonts w:hint="eastAsia"/>
              </w:rPr>
              <w:t>福建省福州市闽侯县兰圃</w:t>
            </w:r>
            <w:r>
              <w:rPr>
                <w:rFonts w:hint="eastAsia"/>
                <w:lang w:val="en-US" w:eastAsia="zh-CN"/>
              </w:rPr>
              <w:t>村，入驻企业必须符合青口投资区、青口汽车城相关规划要求：</w:t>
            </w:r>
            <w:r>
              <w:rPr>
                <w:rFonts w:hint="default"/>
              </w:rPr>
              <w:t>限制引入钢铁、冶金等大气污染严重行业；屠宰及肉类、蛋类加工；味精、柠檬酸、氨基酸制造，淀粉，淀粉糖等制品</w:t>
            </w:r>
            <w:r>
              <w:rPr>
                <w:rFonts w:hint="eastAsia"/>
                <w:lang w:eastAsia="zh-CN"/>
              </w:rPr>
              <w:t>；</w:t>
            </w:r>
            <w:r>
              <w:rPr>
                <w:rFonts w:hint="default"/>
              </w:rPr>
              <w:t>含洗毛、染整、脱胶工段的纺织项目；有蚕蛹废水、精炼废水等的丝绸项目；制革，毛皮鞣制；纸浆制造，造纸(含废纸造纸)；基本化学原料制造，化学肥料制造，化学农药制造，化学染料制造，合成染料制造，助剂及其它有机产品制造，有机化工原料及中间体制造，合成材料制造，合成树脂及其它高分子材料制造，专用化学品制造，生物化工，感光材料制造，磁性记录材料制造，日用化学品制造等；化学药品制造，生物制品；化学纤维制造；</w:t>
            </w:r>
            <w:r>
              <w:rPr>
                <w:rFonts w:hint="eastAsia"/>
                <w:lang w:val="en-US" w:eastAsia="zh-CN"/>
              </w:rPr>
              <w:t>禁止使用燃煤、燃油锅炉；</w:t>
            </w:r>
            <w:r>
              <w:rPr>
                <w:rFonts w:hint="eastAsia"/>
                <w:vertAlign w:val="baseline"/>
                <w:lang w:val="en-US" w:eastAsia="zh-CN"/>
              </w:rPr>
              <w:t>限制新建电镀企</w:t>
            </w:r>
            <w:r>
              <w:rPr>
                <w:rFonts w:hint="eastAsia"/>
                <w:color w:val="auto"/>
                <w:vertAlign w:val="baseline"/>
                <w:lang w:val="en-US" w:eastAsia="zh-CN"/>
              </w:rPr>
              <w:t>业</w:t>
            </w:r>
            <w:r>
              <w:rPr>
                <w:rFonts w:hint="eastAsia"/>
                <w:color w:val="auto"/>
                <w:lang w:val="en-US" w:eastAsia="zh-CN"/>
              </w:rPr>
              <w:t>；</w:t>
            </w:r>
          </w:p>
          <w:p w14:paraId="4D189043">
            <w:pPr>
              <w:bidi w:val="0"/>
              <w:rPr>
                <w:rFonts w:hint="eastAsia"/>
              </w:rPr>
            </w:pPr>
            <w:r>
              <w:rPr>
                <w:rFonts w:hint="eastAsia"/>
              </w:rPr>
              <w:t>入驻企业还应符合</w:t>
            </w:r>
            <w:r>
              <w:rPr>
                <w:rFonts w:hint="default"/>
                <w:lang w:val="en-US" w:eastAsia="zh-CN"/>
              </w:rPr>
              <w:t>《福州市人民政府关于实施“三线一单”生态环境分区管控的通知》（榕政综〔2021〕178号）</w:t>
            </w:r>
            <w:r>
              <w:rPr>
                <w:rFonts w:hint="eastAsia"/>
                <w:lang w:val="en-US" w:eastAsia="zh-CN"/>
              </w:rPr>
              <w:t>中本项目所在管控分区要求：禁止在园区及其上游汇水区域内新建畜禽养殖项目；现有电镀企业不得进行改、扩建，限制新建电镀企业；严格限制新建、扩建食品、轻工、石材、建材等与园区规划产业不符的项目；居住用地周边禁止布局潜在废气扰民的建设项目。</w:t>
            </w:r>
          </w:p>
          <w:p w14:paraId="6C40D557">
            <w:pPr>
              <w:bidi w:val="0"/>
              <w:rPr>
                <w:rFonts w:hint="default" w:ascii="Times New Roman" w:hAnsi="Times New Roman" w:eastAsia="宋体" w:cs="Times New Roman"/>
                <w:color w:val="auto"/>
                <w:szCs w:val="24"/>
              </w:rPr>
            </w:pPr>
            <w:r>
              <w:rPr>
                <w:rFonts w:hint="eastAsia"/>
                <w:lang w:val="en-US" w:eastAsia="zh-CN"/>
              </w:rPr>
              <w:t>后续招商引入的企业需根据其项目行业类别另行开展环境影响评价，入驻企业应严格按照其环评要求委托有资质的单位对生产废水处理设施按环保“三同时”制度、设计、施工和投入使用。入驻企业生产废水经处理达到行业废水限值（根据入驻企业环评要求），并符合</w:t>
            </w:r>
            <w:r>
              <w:rPr>
                <w:rFonts w:hint="eastAsia"/>
                <w:color w:val="auto"/>
                <w:lang w:val="en-US" w:eastAsia="zh-CN"/>
              </w:rPr>
              <w:t>福州青口新区环境工程（污水处理厂）</w:t>
            </w:r>
            <w:r>
              <w:rPr>
                <w:rFonts w:hint="eastAsia"/>
                <w:lang w:val="en-US" w:eastAsia="zh-CN"/>
              </w:rPr>
              <w:t>服务进水水质要求（现行要求：GB8978-1996《污水综合排放标准》表4三级标准、GB/T31962-2015《污水排入城镇下水道水质标准》表1B级标准）后排入市政污水管网进入污水处理厂处理。入驻企业应采取风险防控措施杜绝发生废水非正常排放。</w:t>
            </w:r>
          </w:p>
        </w:tc>
      </w:tr>
      <w:tr w14:paraId="689244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1" w:type="dxa"/>
            <w:vAlign w:val="center"/>
          </w:tcPr>
          <w:p w14:paraId="5FD7A71A">
            <w:pPr>
              <w:pStyle w:val="3"/>
              <w:numPr>
                <w:ilvl w:val="1"/>
                <w:numId w:val="0"/>
              </w:numPr>
              <w:jc w:val="center"/>
              <w:rPr>
                <w:rFonts w:hint="default"/>
                <w:b/>
                <w:bCs w:val="0"/>
                <w:color w:val="auto"/>
                <w:sz w:val="24"/>
                <w:lang w:val="en-US" w:eastAsia="zh-CN"/>
              </w:rPr>
            </w:pPr>
            <w:bookmarkStart w:id="126" w:name="_Toc9547"/>
            <w:r>
              <w:rPr>
                <w:rFonts w:hint="eastAsia"/>
                <w:b/>
                <w:bCs w:val="0"/>
                <w:color w:val="auto"/>
                <w:sz w:val="24"/>
                <w:lang w:val="en-US" w:eastAsia="zh-CN"/>
              </w:rPr>
              <w:t>总平面及现场布置</w:t>
            </w:r>
            <w:bookmarkEnd w:id="126"/>
          </w:p>
        </w:tc>
        <w:tc>
          <w:tcPr>
            <w:tcW w:w="8547" w:type="dxa"/>
          </w:tcPr>
          <w:p w14:paraId="28785209">
            <w:pPr>
              <w:pStyle w:val="3"/>
              <w:rPr>
                <w:color w:val="auto"/>
              </w:rPr>
            </w:pPr>
            <w:bookmarkStart w:id="127" w:name="_Toc21617"/>
            <w:bookmarkStart w:id="128" w:name="_Toc17860"/>
            <w:bookmarkStart w:id="129" w:name="_Toc12051"/>
            <w:bookmarkStart w:id="130" w:name="_Toc13348"/>
            <w:bookmarkStart w:id="131" w:name="_Toc9943"/>
            <w:bookmarkStart w:id="132" w:name="_Toc2135"/>
            <w:bookmarkStart w:id="133" w:name="_Toc13286"/>
            <w:r>
              <w:rPr>
                <w:rFonts w:hint="eastAsia"/>
                <w:color w:val="auto"/>
                <w:lang w:val="en-US" w:eastAsia="zh-CN"/>
              </w:rPr>
              <w:t>工程</w:t>
            </w:r>
            <w:r>
              <w:rPr>
                <w:rFonts w:hint="eastAsia"/>
                <w:color w:val="auto"/>
              </w:rPr>
              <w:t>布</w:t>
            </w:r>
            <w:bookmarkEnd w:id="127"/>
            <w:bookmarkEnd w:id="128"/>
            <w:bookmarkEnd w:id="129"/>
            <w:bookmarkEnd w:id="130"/>
            <w:bookmarkEnd w:id="131"/>
            <w:bookmarkEnd w:id="132"/>
            <w:r>
              <w:rPr>
                <w:rFonts w:hint="eastAsia"/>
                <w:color w:val="auto"/>
                <w:lang w:val="en-US" w:eastAsia="zh-CN"/>
              </w:rPr>
              <w:t>局情况</w:t>
            </w:r>
            <w:bookmarkEnd w:id="133"/>
          </w:p>
          <w:p w14:paraId="1DCE7BB8">
            <w:pPr>
              <w:ind w:firstLine="480"/>
              <w:rPr>
                <w:rFonts w:hint="eastAsia"/>
                <w:color w:val="auto"/>
                <w:lang w:val="en-US" w:eastAsia="zh-CN"/>
              </w:rPr>
            </w:pPr>
            <w:r>
              <w:rPr>
                <w:rFonts w:hint="eastAsia" w:cs="Times New Roman"/>
                <w:color w:val="auto"/>
                <w:sz w:val="24"/>
                <w:szCs w:val="24"/>
                <w:lang w:val="en-US" w:eastAsia="zh-CN"/>
              </w:rPr>
              <w:t>本项目规划用地面积86589</w:t>
            </w:r>
            <w:r>
              <w:rPr>
                <w:rFonts w:hint="default" w:ascii="Times New Roman" w:hAnsi="Times New Roman" w:eastAsia="宋体" w:cs="Times New Roman"/>
                <w:color w:val="auto"/>
                <w:sz w:val="24"/>
                <w:szCs w:val="24"/>
              </w:rPr>
              <w:t>m</w:t>
            </w:r>
            <w:r>
              <w:rPr>
                <w:rFonts w:hint="eastAsia"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根据规划条件、结合场地情况及使用需求，本项目设置</w:t>
            </w:r>
            <w:r>
              <w:rPr>
                <w:rFonts w:hint="eastAsia"/>
                <w:color w:val="auto"/>
                <w:lang w:val="en-US" w:eastAsia="zh-CN"/>
              </w:rPr>
              <w:t>6栋2层标准厂房、1栋9层办公楼、1栋9层宿舍楼、2座门卫、架空平台和坡道。本地块呈U形状，东至规划峡东路、南至横三路、西至纵二路，北至横二路。大体采用东西分区的布局方式，西北侧为九层办公楼及宿舍楼，东南侧为两层混凝土框架厂房区。在地块西部设置主入口，南侧设置次入口。</w:t>
            </w:r>
          </w:p>
          <w:p w14:paraId="0419EF3A">
            <w:pPr>
              <w:ind w:firstLine="480"/>
              <w:rPr>
                <w:rFonts w:hint="eastAsia"/>
                <w:color w:val="auto"/>
                <w:lang w:val="en-US" w:eastAsia="zh-CN"/>
              </w:rPr>
            </w:pPr>
            <w:r>
              <w:rPr>
                <w:rFonts w:hint="eastAsia"/>
                <w:color w:val="auto"/>
                <w:lang w:val="en-US" w:eastAsia="zh-CN"/>
              </w:rPr>
              <w:t>本项目主入口与西向道路相结合，设于地块基地西侧。由主入口进来，北侧设有前区入口广场，布置一栋九层办公楼和一栋九层宿舍楼，东侧、南侧设有六栋两层钢筋混凝土框架结构厂房。在地块南侧设次入口，次入口广场与厂房二层平台、办公楼、宿舍楼形成中轴式布局，功能分区明确。</w:t>
            </w:r>
          </w:p>
          <w:p w14:paraId="0A326224">
            <w:pPr>
              <w:ind w:firstLine="480"/>
              <w:rPr>
                <w:rFonts w:hint="eastAsia"/>
                <w:b w:val="0"/>
                <w:bCs w:val="0"/>
                <w:color w:val="auto"/>
                <w:sz w:val="24"/>
                <w:szCs w:val="24"/>
                <w:lang w:val="en-US" w:eastAsia="zh-CN"/>
              </w:rPr>
            </w:pPr>
            <w:r>
              <w:rPr>
                <w:rFonts w:hint="eastAsia"/>
                <w:color w:val="auto"/>
                <w:lang w:val="en-US" w:eastAsia="zh-CN"/>
              </w:rPr>
              <w:t>规划采用主干道路网结构。车行主干道组成厂区干道系统。规划满足功能区内部联系，也贯穿各功能区之间。厂区规划将车行系统与步行系统有机结合，二者互不干扰，共同构建合理、顺畅的交通流线体系。地块主入口在纵二路上设置，次入口位于地块南侧面向横三路。使得货流人流出入明确，日常使用便捷。同时厂区规划注重对外交通与周围城市道路交通系统相协调，合理设置出入口和厂前区，减少对周围的城市交通的干扰和影响。为考虑到尽量减少不同车流间的互相干</w:t>
            </w:r>
            <w:r>
              <w:rPr>
                <w:rFonts w:hint="eastAsia"/>
                <w:b w:val="0"/>
                <w:bCs w:val="0"/>
                <w:color w:val="auto"/>
                <w:sz w:val="24"/>
                <w:szCs w:val="24"/>
                <w:lang w:val="en-US" w:eastAsia="zh-CN"/>
              </w:rPr>
              <w:t>扰，设计中将车辆停放点设置地块环形道路的附近，同时在厂房合适位置设置大型车车位及卸货点，方便货物运送，不干扰其他功能区小型车的通行。</w:t>
            </w:r>
          </w:p>
          <w:p w14:paraId="06F1C290">
            <w:pPr>
              <w:adjustRightInd w:val="0"/>
              <w:spacing w:before="0" w:beforeAutospacing="0" w:after="0" w:afterAutospacing="0" w:line="360" w:lineRule="auto"/>
              <w:ind w:left="120" w:leftChars="50" w:right="120" w:rightChars="50" w:firstLine="480" w:firstLineChars="200"/>
              <w:rPr>
                <w:rFonts w:hint="eastAsia"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总体平面布置见附图</w:t>
            </w:r>
            <w:r>
              <w:rPr>
                <w:rFonts w:hint="eastAsia" w:cs="Times New Roman"/>
                <w:b w:val="0"/>
                <w:bCs w:val="0"/>
                <w:color w:val="auto"/>
                <w:sz w:val="24"/>
                <w:szCs w:val="24"/>
                <w:lang w:val="en-US" w:eastAsia="zh-CN"/>
              </w:rPr>
              <w:t>9</w:t>
            </w:r>
            <w:r>
              <w:rPr>
                <w:rFonts w:hint="eastAsia" w:ascii="Times New Roman" w:hAnsi="Times New Roman" w:cs="Times New Roman"/>
                <w:b w:val="0"/>
                <w:bCs w:val="0"/>
                <w:color w:val="auto"/>
                <w:sz w:val="24"/>
                <w:szCs w:val="24"/>
              </w:rPr>
              <w:t>。</w:t>
            </w:r>
          </w:p>
          <w:p w14:paraId="781066D2">
            <w:pPr>
              <w:pStyle w:val="3"/>
              <w:rPr>
                <w:rFonts w:hint="eastAsia" w:ascii="Times New Roman"/>
                <w:color w:val="auto"/>
              </w:rPr>
            </w:pPr>
            <w:bookmarkStart w:id="134" w:name="_Toc16896"/>
            <w:r>
              <w:rPr>
                <w:rFonts w:hint="eastAsia" w:ascii="Times New Roman" w:hAnsi="Times New Roman" w:eastAsia="宋体" w:cs="Times New Roman"/>
                <w:color w:val="auto"/>
                <w:lang w:val="en-US" w:eastAsia="zh-CN"/>
              </w:rPr>
              <w:t>施工布置情况</w:t>
            </w:r>
            <w:bookmarkEnd w:id="134"/>
          </w:p>
          <w:p w14:paraId="6CF822DB">
            <w:pPr>
              <w:adjustRightInd w:val="0"/>
              <w:spacing w:line="360" w:lineRule="auto"/>
              <w:ind w:left="120" w:leftChars="50" w:right="120" w:rightChars="50" w:firstLine="480" w:firstLineChars="200"/>
              <w:rPr>
                <w:rFonts w:hint="eastAsia" w:ascii="Times New Roman"/>
                <w:color w:val="auto"/>
              </w:rPr>
            </w:pPr>
            <w:r>
              <w:rPr>
                <w:rFonts w:hint="eastAsia" w:ascii="Times New Roman"/>
                <w:color w:val="auto"/>
              </w:rPr>
              <w:t>根据本工程施工特点和工程条件，结合项目规划设计要求，充分考虑有利生产，易于管理，方便管理，符合我国有关安全、环保等法律法规，进行施工总布置。</w:t>
            </w:r>
          </w:p>
          <w:p w14:paraId="74B00207">
            <w:pPr>
              <w:ind w:firstLine="480"/>
              <w:rPr>
                <w:rFonts w:hint="default" w:eastAsia="宋体"/>
                <w:color w:val="auto"/>
                <w:lang w:val="en-US" w:eastAsia="zh-CN"/>
              </w:rPr>
            </w:pPr>
            <w:r>
              <w:rPr>
                <w:rFonts w:hint="eastAsia"/>
                <w:color w:val="auto"/>
              </w:rPr>
              <w:t>（1）施工</w:t>
            </w:r>
            <w:r>
              <w:rPr>
                <w:rFonts w:hint="eastAsia"/>
                <w:color w:val="auto"/>
                <w:lang w:val="en-US" w:eastAsia="zh-CN"/>
              </w:rPr>
              <w:t>场地区</w:t>
            </w:r>
          </w:p>
          <w:p w14:paraId="7077940E">
            <w:pPr>
              <w:keepNext w:val="0"/>
              <w:keepLines w:val="0"/>
              <w:widowControl/>
              <w:suppressLineNumbers w:val="0"/>
              <w:jc w:val="left"/>
            </w:pPr>
            <w:r>
              <w:rPr>
                <w:rFonts w:hint="eastAsia"/>
                <w:color w:val="auto"/>
                <w:lang w:val="en-US" w:eastAsia="zh-CN"/>
              </w:rPr>
              <w:t>根据项目建设区施工进度安排及总体布局，本项目拟在用地红线范围内西北侧布设1处施工场地区，占地面积约0.04hm</w:t>
            </w:r>
            <w:r>
              <w:rPr>
                <w:rFonts w:hint="eastAsia"/>
                <w:color w:val="auto"/>
                <w:vertAlign w:val="superscript"/>
                <w:lang w:val="en-US" w:eastAsia="zh-CN"/>
              </w:rPr>
              <w:t>2</w:t>
            </w:r>
            <w:r>
              <w:rPr>
                <w:rFonts w:hint="eastAsia"/>
                <w:color w:val="auto"/>
                <w:lang w:val="en-US" w:eastAsia="zh-CN"/>
              </w:rPr>
              <w:t>，施工场地区主要用于施工人员的临时办公，</w:t>
            </w:r>
            <w:r>
              <w:rPr>
                <w:rFonts w:ascii="仿宋_GB2312" w:hAnsi="仿宋_GB2312" w:eastAsia="仿宋_GB2312" w:cs="仿宋_GB2312"/>
                <w:color w:val="000000"/>
                <w:kern w:val="0"/>
                <w:sz w:val="24"/>
                <w:szCs w:val="24"/>
                <w:lang w:val="en-US" w:eastAsia="zh-CN" w:bidi="ar"/>
              </w:rPr>
              <w:t>施工场地区临时占用红线内西北侧规划硬化道路和绿地，施工结束后，应及时进行场内规划建设；施工场地区现状标高与设计标高基本一致，简单平整后即可使用。</w:t>
            </w:r>
          </w:p>
          <w:p w14:paraId="02638232">
            <w:pPr>
              <w:keepNext w:val="0"/>
              <w:keepLines w:val="0"/>
              <w:widowControl/>
              <w:suppressLineNumbers w:val="0"/>
              <w:jc w:val="left"/>
            </w:pPr>
            <w:r>
              <w:rPr>
                <w:rFonts w:ascii="仿宋_GB2312" w:hAnsi="仿宋_GB2312" w:eastAsia="仿宋_GB2312" w:cs="仿宋_GB2312"/>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ascii="仿宋_GB2312" w:hAnsi="仿宋_GB2312" w:eastAsia="仿宋_GB2312" w:cs="仿宋_GB2312"/>
                <w:color w:val="000000"/>
                <w:kern w:val="0"/>
                <w:sz w:val="24"/>
                <w:szCs w:val="24"/>
                <w:lang w:val="en-US" w:eastAsia="zh-CN" w:bidi="ar"/>
              </w:rPr>
              <w:t>）临时堆土场区</w:t>
            </w:r>
          </w:p>
          <w:p w14:paraId="3FEE8E05">
            <w:pPr>
              <w:keepNext w:val="0"/>
              <w:keepLines w:val="0"/>
              <w:widowControl/>
              <w:suppressLineNumbers w:val="0"/>
              <w:jc w:val="left"/>
              <w:rPr>
                <w:rFonts w:hint="eastAsia"/>
                <w:color w:val="auto"/>
              </w:rPr>
            </w:pPr>
            <w:r>
              <w:rPr>
                <w:rFonts w:ascii="仿宋_GB2312" w:hAnsi="仿宋_GB2312" w:eastAsia="仿宋_GB2312" w:cs="仿宋_GB2312"/>
                <w:color w:val="000000"/>
                <w:kern w:val="0"/>
                <w:sz w:val="24"/>
                <w:szCs w:val="24"/>
                <w:lang w:val="en-US" w:eastAsia="zh-CN" w:bidi="ar"/>
              </w:rPr>
              <w:t>根据项目建设区施工进度安排及总体布局，本</w:t>
            </w:r>
            <w:r>
              <w:rPr>
                <w:rFonts w:hint="eastAsia" w:ascii="仿宋_GB2312" w:hAnsi="仿宋_GB2312" w:eastAsia="仿宋_GB2312" w:cs="仿宋_GB2312"/>
                <w:color w:val="000000"/>
                <w:kern w:val="0"/>
                <w:sz w:val="24"/>
                <w:szCs w:val="24"/>
                <w:lang w:val="en-US" w:eastAsia="zh-CN" w:bidi="ar"/>
              </w:rPr>
              <w:t>项目</w:t>
            </w:r>
            <w:r>
              <w:rPr>
                <w:rFonts w:ascii="仿宋_GB2312" w:hAnsi="仿宋_GB2312" w:eastAsia="仿宋_GB2312" w:cs="仿宋_GB2312"/>
                <w:color w:val="000000"/>
                <w:kern w:val="0"/>
                <w:sz w:val="24"/>
                <w:szCs w:val="24"/>
                <w:lang w:val="en-US" w:eastAsia="zh-CN" w:bidi="ar"/>
              </w:rPr>
              <w:t>拟在用地红线范围内东北侧布设</w:t>
            </w:r>
            <w:r>
              <w:rPr>
                <w:rFonts w:hint="default" w:ascii="Times New Roman" w:hAnsi="Times New Roman" w:eastAsia="宋体" w:cs="Times New Roman"/>
                <w:color w:val="000000"/>
                <w:kern w:val="0"/>
                <w:sz w:val="24"/>
                <w:szCs w:val="24"/>
                <w:lang w:val="en-US" w:eastAsia="zh-CN" w:bidi="ar"/>
              </w:rPr>
              <w:t>1</w:t>
            </w:r>
            <w:r>
              <w:rPr>
                <w:rFonts w:ascii="仿宋_GB2312" w:hAnsi="仿宋_GB2312" w:eastAsia="仿宋_GB2312" w:cs="仿宋_GB2312"/>
                <w:color w:val="000000"/>
                <w:kern w:val="0"/>
                <w:sz w:val="24"/>
                <w:szCs w:val="24"/>
                <w:lang w:val="en-US" w:eastAsia="zh-CN" w:bidi="ar"/>
              </w:rPr>
              <w:t>处临时堆土场区，占地面积约</w:t>
            </w:r>
            <w:r>
              <w:rPr>
                <w:rFonts w:hint="default" w:ascii="Times New Roman" w:hAnsi="Times New Roman" w:eastAsia="宋体" w:cs="Times New Roman"/>
                <w:color w:val="000000"/>
                <w:kern w:val="0"/>
                <w:sz w:val="24"/>
                <w:szCs w:val="24"/>
                <w:lang w:val="en-US" w:eastAsia="zh-CN" w:bidi="ar"/>
              </w:rPr>
              <w:t>0.12hm</w:t>
            </w:r>
            <w:r>
              <w:rPr>
                <w:rFonts w:hint="eastAsia" w:ascii="Times New Roman" w:hAnsi="Times New Roman" w:eastAsia="宋体" w:cs="Times New Roman"/>
                <w:color w:val="000000"/>
                <w:kern w:val="0"/>
                <w:sz w:val="24"/>
                <w:szCs w:val="24"/>
                <w:vertAlign w:val="superscript"/>
                <w:lang w:val="en-US" w:eastAsia="zh-CN" w:bidi="ar"/>
              </w:rPr>
              <w:t>2</w:t>
            </w:r>
            <w:r>
              <w:rPr>
                <w:rFonts w:ascii="仿宋_GB2312" w:hAnsi="仿宋_GB2312" w:eastAsia="仿宋_GB2312" w:cs="仿宋_GB2312"/>
                <w:color w:val="000000"/>
                <w:kern w:val="0"/>
                <w:sz w:val="24"/>
                <w:szCs w:val="24"/>
                <w:lang w:val="en-US" w:eastAsia="zh-CN" w:bidi="ar"/>
              </w:rPr>
              <w:t>，临时堆土场区主要用于地下室回填土方的临时堆放，临时堆土场区临时占用红线内道路及停车位用地，施工结束后，应及时进行场内规划建设；临时堆土场区现状标高与设计标高基本一致，简单平整后即可使用。</w:t>
            </w:r>
          </w:p>
          <w:p w14:paraId="337BE514">
            <w:pPr>
              <w:pStyle w:val="4"/>
              <w:rPr>
                <w:color w:val="auto"/>
              </w:rPr>
            </w:pPr>
            <w:r>
              <w:rPr>
                <w:rFonts w:hint="eastAsia"/>
                <w:color w:val="auto"/>
              </w:rPr>
              <w:t>工程占地</w:t>
            </w:r>
          </w:p>
          <w:p w14:paraId="750CCD8B">
            <w:pPr>
              <w:keepNext w:val="0"/>
              <w:keepLines w:val="0"/>
              <w:widowControl/>
              <w:suppressLineNumbers w:val="0"/>
              <w:jc w:val="left"/>
            </w:pPr>
            <w:r>
              <w:rPr>
                <w:rFonts w:ascii="仿宋_GB2312" w:hAnsi="仿宋_GB2312" w:eastAsia="仿宋_GB2312" w:cs="仿宋_GB2312"/>
                <w:color w:val="000000"/>
                <w:kern w:val="0"/>
                <w:sz w:val="24"/>
                <w:szCs w:val="24"/>
                <w:lang w:val="en-US" w:eastAsia="zh-CN" w:bidi="ar"/>
              </w:rPr>
              <w:t>经对本项目的现场实地踏勘以及查阅与本项目有关资料、设计图纸，本项目总征占地面积为</w:t>
            </w:r>
            <w:r>
              <w:rPr>
                <w:rFonts w:hint="default" w:ascii="Times New Roman" w:hAnsi="Times New Roman" w:eastAsia="宋体" w:cs="Times New Roman"/>
                <w:color w:val="000000"/>
                <w:kern w:val="0"/>
                <w:sz w:val="24"/>
                <w:szCs w:val="24"/>
                <w:lang w:val="en-US" w:eastAsia="zh-CN" w:bidi="ar"/>
              </w:rPr>
              <w:t>8.6589hm</w:t>
            </w:r>
            <w:r>
              <w:rPr>
                <w:rFonts w:hint="eastAsia" w:ascii="Times New Roman" w:hAnsi="Times New Roman" w:eastAsia="宋体" w:cs="Times New Roman"/>
                <w:color w:val="000000"/>
                <w:kern w:val="0"/>
                <w:sz w:val="24"/>
                <w:szCs w:val="24"/>
                <w:vertAlign w:val="superscript"/>
                <w:lang w:val="en-US" w:eastAsia="zh-CN" w:bidi="ar"/>
              </w:rPr>
              <w:t>2</w:t>
            </w:r>
            <w:r>
              <w:rPr>
                <w:rFonts w:ascii="仿宋_GB2312" w:hAnsi="仿宋_GB2312" w:eastAsia="仿宋_GB2312" w:cs="仿宋_GB2312"/>
                <w:color w:val="000000"/>
                <w:kern w:val="0"/>
                <w:sz w:val="24"/>
                <w:szCs w:val="24"/>
                <w:lang w:val="en-US" w:eastAsia="zh-CN" w:bidi="ar"/>
              </w:rPr>
              <w:t>，其中永久占地面积为</w:t>
            </w:r>
            <w:r>
              <w:rPr>
                <w:rFonts w:hint="default" w:ascii="Times New Roman" w:hAnsi="Times New Roman" w:eastAsia="宋体" w:cs="Times New Roman"/>
                <w:color w:val="000000"/>
                <w:kern w:val="0"/>
                <w:sz w:val="24"/>
                <w:szCs w:val="24"/>
                <w:lang w:val="en-US" w:eastAsia="zh-CN" w:bidi="ar"/>
              </w:rPr>
              <w:t>8.6589hm</w:t>
            </w:r>
            <w:r>
              <w:rPr>
                <w:rFonts w:hint="eastAsia" w:ascii="Times New Roman" w:hAnsi="Times New Roman" w:eastAsia="宋体" w:cs="Times New Roman"/>
                <w:color w:val="000000"/>
                <w:kern w:val="0"/>
                <w:sz w:val="24"/>
                <w:szCs w:val="24"/>
                <w:vertAlign w:val="superscript"/>
                <w:lang w:val="en-US" w:eastAsia="zh-CN" w:bidi="ar"/>
              </w:rPr>
              <w:t>2</w:t>
            </w:r>
            <w:r>
              <w:rPr>
                <w:rFonts w:ascii="仿宋_GB2312" w:hAnsi="仿宋_GB2312" w:eastAsia="仿宋_GB2312" w:cs="仿宋_GB2312"/>
                <w:color w:val="000000"/>
                <w:kern w:val="0"/>
                <w:sz w:val="24"/>
                <w:szCs w:val="24"/>
                <w:lang w:val="en-US" w:eastAsia="zh-CN" w:bidi="ar"/>
              </w:rPr>
              <w:t>，临时占地面积为</w:t>
            </w:r>
            <w:r>
              <w:rPr>
                <w:rFonts w:hint="default" w:ascii="Times New Roman" w:hAnsi="Times New Roman" w:eastAsia="宋体" w:cs="Times New Roman"/>
                <w:color w:val="000000"/>
                <w:kern w:val="0"/>
                <w:sz w:val="24"/>
                <w:szCs w:val="24"/>
                <w:lang w:val="en-US" w:eastAsia="zh-CN" w:bidi="ar"/>
              </w:rPr>
              <w:t>0.16hm</w:t>
            </w:r>
            <w:r>
              <w:rPr>
                <w:rFonts w:hint="eastAsia" w:ascii="Times New Roman" w:hAnsi="Times New Roman" w:eastAsia="宋体" w:cs="Times New Roman"/>
                <w:color w:val="000000"/>
                <w:kern w:val="0"/>
                <w:sz w:val="24"/>
                <w:szCs w:val="24"/>
                <w:vertAlign w:val="superscript"/>
                <w:lang w:val="en-US" w:eastAsia="zh-CN" w:bidi="ar"/>
              </w:rPr>
              <w:t>2</w:t>
            </w:r>
            <w:r>
              <w:rPr>
                <w:rFonts w:ascii="仿宋_GB2312" w:hAnsi="仿宋_GB2312" w:eastAsia="仿宋_GB2312" w:cs="仿宋_GB2312"/>
                <w:color w:val="000000"/>
                <w:kern w:val="0"/>
                <w:sz w:val="24"/>
                <w:szCs w:val="24"/>
                <w:lang w:val="en-US" w:eastAsia="zh-CN" w:bidi="ar"/>
              </w:rPr>
              <w:t>，临时占地中，施工场地区临时占地面积为</w:t>
            </w:r>
            <w:r>
              <w:rPr>
                <w:rFonts w:hint="default" w:ascii="Times New Roman" w:hAnsi="Times New Roman" w:eastAsia="宋体" w:cs="Times New Roman"/>
                <w:color w:val="000000"/>
                <w:kern w:val="0"/>
                <w:sz w:val="24"/>
                <w:szCs w:val="24"/>
                <w:lang w:val="en-US" w:eastAsia="zh-CN" w:bidi="ar"/>
              </w:rPr>
              <w:t>0.04hm</w:t>
            </w:r>
            <w:r>
              <w:rPr>
                <w:rFonts w:hint="eastAsia" w:ascii="Times New Roman" w:hAnsi="Times New Roman" w:eastAsia="宋体" w:cs="Times New Roman"/>
                <w:color w:val="000000"/>
                <w:kern w:val="0"/>
                <w:sz w:val="24"/>
                <w:szCs w:val="24"/>
                <w:vertAlign w:val="superscript"/>
                <w:lang w:val="en-US" w:eastAsia="zh-CN" w:bidi="ar"/>
              </w:rPr>
              <w:t>2</w:t>
            </w:r>
            <w:r>
              <w:rPr>
                <w:rFonts w:ascii="仿宋_GB2312" w:hAnsi="仿宋_GB2312" w:eastAsia="仿宋_GB2312" w:cs="仿宋_GB2312"/>
                <w:color w:val="000000"/>
                <w:kern w:val="0"/>
                <w:sz w:val="24"/>
                <w:szCs w:val="24"/>
                <w:lang w:val="en-US" w:eastAsia="zh-CN" w:bidi="ar"/>
              </w:rPr>
              <w:t>，位于用地红线内西北侧；临时堆土场区临时占地面积为</w:t>
            </w:r>
            <w:r>
              <w:rPr>
                <w:rFonts w:hint="default" w:ascii="Times New Roman" w:hAnsi="Times New Roman" w:eastAsia="宋体" w:cs="Times New Roman"/>
                <w:color w:val="000000"/>
                <w:kern w:val="0"/>
                <w:sz w:val="24"/>
                <w:szCs w:val="24"/>
                <w:lang w:val="en-US" w:eastAsia="zh-CN" w:bidi="ar"/>
              </w:rPr>
              <w:t>0.12hm</w:t>
            </w:r>
            <w:r>
              <w:rPr>
                <w:rFonts w:hint="eastAsia" w:ascii="Times New Roman" w:hAnsi="Times New Roman" w:eastAsia="宋体" w:cs="Times New Roman"/>
                <w:color w:val="000000"/>
                <w:kern w:val="0"/>
                <w:sz w:val="24"/>
                <w:szCs w:val="24"/>
                <w:vertAlign w:val="superscript"/>
                <w:lang w:val="en-US" w:eastAsia="zh-CN" w:bidi="ar"/>
              </w:rPr>
              <w:t>2</w:t>
            </w:r>
            <w:r>
              <w:rPr>
                <w:rFonts w:ascii="仿宋_GB2312" w:hAnsi="仿宋_GB2312" w:eastAsia="仿宋_GB2312" w:cs="仿宋_GB2312"/>
                <w:color w:val="000000"/>
                <w:kern w:val="0"/>
                <w:sz w:val="24"/>
                <w:szCs w:val="24"/>
                <w:lang w:val="en-US" w:eastAsia="zh-CN" w:bidi="ar"/>
              </w:rPr>
              <w:t>，位于用地红线内东北侧。</w:t>
            </w:r>
          </w:p>
          <w:p w14:paraId="44C8ECE7">
            <w:pPr>
              <w:keepNext w:val="0"/>
              <w:keepLines w:val="0"/>
              <w:widowControl/>
              <w:suppressLineNumbers w:val="0"/>
              <w:jc w:val="left"/>
              <w:rPr>
                <w:rFonts w:hint="eastAsia" w:eastAsia="宋体"/>
                <w:color w:val="auto"/>
                <w:lang w:val="en-US" w:eastAsia="zh-CN"/>
              </w:rPr>
            </w:pPr>
            <w:r>
              <w:rPr>
                <w:rFonts w:ascii="仿宋_GB2312" w:hAnsi="仿宋_GB2312" w:eastAsia="仿宋_GB2312" w:cs="仿宋_GB2312"/>
                <w:color w:val="000000"/>
                <w:kern w:val="0"/>
                <w:sz w:val="24"/>
                <w:szCs w:val="24"/>
                <w:lang w:val="en-US" w:eastAsia="zh-CN" w:bidi="ar"/>
              </w:rPr>
              <w:t>项目占地类型为耕地、交通运输用地和其他土地，现已转化为工业用地，项目占地面积统计见下</w:t>
            </w:r>
            <w:r>
              <w:rPr>
                <w:color w:val="auto"/>
              </w:rPr>
              <w:t>表</w:t>
            </w:r>
            <w:r>
              <w:rPr>
                <w:rFonts w:hint="eastAsia"/>
                <w:color w:val="auto"/>
                <w:lang w:val="en-US" w:eastAsia="zh-CN"/>
              </w:rPr>
              <w:t>2.5-3</w:t>
            </w:r>
            <w:r>
              <w:rPr>
                <w:color w:val="auto"/>
              </w:rPr>
              <w:t>。</w:t>
            </w:r>
          </w:p>
          <w:p w14:paraId="0022ED8C">
            <w:pPr>
              <w:pStyle w:val="24"/>
              <w:bidi w:val="0"/>
              <w:rPr>
                <w:rFonts w:hint="eastAsia"/>
                <w:color w:val="auto"/>
              </w:rPr>
            </w:pPr>
            <w:r>
              <w:rPr>
                <w:rFonts w:hint="eastAsia"/>
                <w:color w:val="auto"/>
              </w:rPr>
              <w:t>工程占地一览表</w:t>
            </w:r>
          </w:p>
          <w:tbl>
            <w:tblPr>
              <w:tblStyle w:val="17"/>
              <w:tblW w:w="49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6"/>
              <w:gridCol w:w="794"/>
              <w:gridCol w:w="902"/>
              <w:gridCol w:w="839"/>
              <w:gridCol w:w="878"/>
              <w:gridCol w:w="847"/>
              <w:gridCol w:w="822"/>
              <w:gridCol w:w="1184"/>
            </w:tblGrid>
            <w:tr w14:paraId="3B5D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8" w:type="pct"/>
                  <w:vMerge w:val="restart"/>
                  <w:tcBorders>
                    <w:top w:val="single" w:color="auto" w:sz="12" w:space="0"/>
                    <w:left w:val="nil"/>
                  </w:tcBorders>
                  <w:vAlign w:val="center"/>
                </w:tcPr>
                <w:p w14:paraId="795F0FD1">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775" w:type="pct"/>
                  <w:vMerge w:val="restart"/>
                  <w:tcBorders>
                    <w:top w:val="single" w:color="auto" w:sz="12" w:space="0"/>
                  </w:tcBorders>
                  <w:vAlign w:val="center"/>
                </w:tcPr>
                <w:p w14:paraId="34786618">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w:t>
                  </w:r>
                </w:p>
              </w:tc>
              <w:tc>
                <w:tcPr>
                  <w:tcW w:w="2089" w:type="pct"/>
                  <w:gridSpan w:val="4"/>
                  <w:tcBorders>
                    <w:top w:val="single" w:color="auto" w:sz="12" w:space="0"/>
                    <w:right w:val="nil"/>
                  </w:tcBorders>
                  <w:vAlign w:val="center"/>
                </w:tcPr>
                <w:p w14:paraId="6398AB40">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工程占地面积及类型（hm</w:t>
                  </w:r>
                  <w:r>
                    <w:rPr>
                      <w:rFonts w:hint="default"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rPr>
                    <w:t>）</w:t>
                  </w:r>
                </w:p>
              </w:tc>
              <w:tc>
                <w:tcPr>
                  <w:tcW w:w="1021" w:type="pct"/>
                  <w:gridSpan w:val="2"/>
                  <w:tcBorders>
                    <w:top w:val="single" w:color="auto" w:sz="12" w:space="0"/>
                    <w:right w:val="nil"/>
                  </w:tcBorders>
                  <w:vAlign w:val="center"/>
                </w:tcPr>
                <w:p w14:paraId="0269CB2D">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占地类型</w:t>
                  </w:r>
                </w:p>
              </w:tc>
              <w:tc>
                <w:tcPr>
                  <w:tcW w:w="725" w:type="pct"/>
                  <w:tcBorders>
                    <w:top w:val="single" w:color="auto" w:sz="12" w:space="0"/>
                    <w:right w:val="nil"/>
                  </w:tcBorders>
                  <w:vAlign w:val="center"/>
                </w:tcPr>
                <w:p w14:paraId="102103BB">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备注</w:t>
                  </w:r>
                </w:p>
              </w:tc>
            </w:tr>
            <w:tr w14:paraId="6BEE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8" w:type="pct"/>
                  <w:vMerge w:val="continue"/>
                  <w:tcBorders>
                    <w:left w:val="nil"/>
                  </w:tcBorders>
                  <w:vAlign w:val="center"/>
                </w:tcPr>
                <w:p w14:paraId="70721546">
                  <w:pPr>
                    <w:spacing w:line="240" w:lineRule="auto"/>
                    <w:ind w:firstLine="0" w:firstLineChars="0"/>
                    <w:jc w:val="center"/>
                    <w:rPr>
                      <w:rFonts w:hint="default" w:ascii="Times New Roman" w:hAnsi="Times New Roman" w:eastAsia="宋体" w:cs="Times New Roman"/>
                      <w:color w:val="auto"/>
                      <w:sz w:val="21"/>
                      <w:szCs w:val="21"/>
                    </w:rPr>
                  </w:pPr>
                </w:p>
              </w:tc>
              <w:tc>
                <w:tcPr>
                  <w:tcW w:w="775" w:type="pct"/>
                  <w:vMerge w:val="continue"/>
                  <w:vAlign w:val="center"/>
                </w:tcPr>
                <w:p w14:paraId="170339A7">
                  <w:pPr>
                    <w:spacing w:line="240" w:lineRule="auto"/>
                    <w:ind w:firstLine="420"/>
                    <w:jc w:val="center"/>
                    <w:rPr>
                      <w:rFonts w:hint="default" w:ascii="Times New Roman" w:hAnsi="Times New Roman" w:eastAsia="宋体" w:cs="Times New Roman"/>
                      <w:color w:val="auto"/>
                      <w:sz w:val="21"/>
                      <w:szCs w:val="21"/>
                    </w:rPr>
                  </w:pPr>
                </w:p>
              </w:tc>
              <w:tc>
                <w:tcPr>
                  <w:tcW w:w="486" w:type="pct"/>
                  <w:vAlign w:val="center"/>
                </w:tcPr>
                <w:p w14:paraId="654E8904">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耕地</w:t>
                  </w:r>
                </w:p>
              </w:tc>
              <w:tc>
                <w:tcPr>
                  <w:tcW w:w="552" w:type="pct"/>
                  <w:vAlign w:val="center"/>
                </w:tcPr>
                <w:p w14:paraId="32448DB9">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交通运输用地</w:t>
                  </w:r>
                </w:p>
              </w:tc>
              <w:tc>
                <w:tcPr>
                  <w:tcW w:w="513" w:type="pct"/>
                  <w:vAlign w:val="center"/>
                </w:tcPr>
                <w:p w14:paraId="65C8209B">
                  <w:pPr>
                    <w:spacing w:line="240" w:lineRule="auto"/>
                    <w:ind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其他土地</w:t>
                  </w:r>
                </w:p>
              </w:tc>
              <w:tc>
                <w:tcPr>
                  <w:tcW w:w="537" w:type="pct"/>
                  <w:tcBorders>
                    <w:right w:val="nil"/>
                  </w:tcBorders>
                  <w:vAlign w:val="center"/>
                </w:tcPr>
                <w:p w14:paraId="4DF86C51">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小计</w:t>
                  </w:r>
                </w:p>
              </w:tc>
              <w:tc>
                <w:tcPr>
                  <w:tcW w:w="518" w:type="pct"/>
                  <w:tcBorders>
                    <w:right w:val="nil"/>
                  </w:tcBorders>
                  <w:vAlign w:val="center"/>
                </w:tcPr>
                <w:p w14:paraId="30093C56">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永久</w:t>
                  </w:r>
                </w:p>
              </w:tc>
              <w:tc>
                <w:tcPr>
                  <w:tcW w:w="503" w:type="pct"/>
                  <w:tcBorders>
                    <w:right w:val="nil"/>
                  </w:tcBorders>
                  <w:vAlign w:val="center"/>
                </w:tcPr>
                <w:p w14:paraId="2302DC91">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临时</w:t>
                  </w:r>
                </w:p>
              </w:tc>
              <w:tc>
                <w:tcPr>
                  <w:tcW w:w="725" w:type="pct"/>
                  <w:tcBorders>
                    <w:right w:val="nil"/>
                  </w:tcBorders>
                  <w:vAlign w:val="center"/>
                </w:tcPr>
                <w:p w14:paraId="1D5FF1CA">
                  <w:pPr>
                    <w:spacing w:line="240" w:lineRule="auto"/>
                    <w:ind w:firstLine="0" w:firstLineChars="0"/>
                    <w:jc w:val="center"/>
                    <w:rPr>
                      <w:rFonts w:hint="default" w:ascii="Times New Roman" w:hAnsi="Times New Roman" w:eastAsia="宋体" w:cs="Times New Roman"/>
                      <w:color w:val="auto"/>
                      <w:sz w:val="21"/>
                      <w:szCs w:val="21"/>
                      <w:lang w:val="en-US" w:eastAsia="zh-CN"/>
                    </w:rPr>
                  </w:pPr>
                </w:p>
              </w:tc>
            </w:tr>
            <w:tr w14:paraId="08AA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8" w:type="pct"/>
                  <w:tcBorders>
                    <w:left w:val="nil"/>
                  </w:tcBorders>
                  <w:vAlign w:val="center"/>
                </w:tcPr>
                <w:p w14:paraId="0B216ED2">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775" w:type="pct"/>
                  <w:vAlign w:val="center"/>
                </w:tcPr>
                <w:p w14:paraId="1657F35E">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主体工程区</w:t>
                  </w:r>
                </w:p>
              </w:tc>
              <w:tc>
                <w:tcPr>
                  <w:tcW w:w="486" w:type="pct"/>
                  <w:vAlign w:val="center"/>
                </w:tcPr>
                <w:p w14:paraId="6F45D429">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6.5820</w:t>
                  </w:r>
                </w:p>
              </w:tc>
              <w:tc>
                <w:tcPr>
                  <w:tcW w:w="552" w:type="pct"/>
                  <w:vAlign w:val="center"/>
                </w:tcPr>
                <w:p w14:paraId="3B8DC14F">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0.34</w:t>
                  </w:r>
                </w:p>
              </w:tc>
              <w:tc>
                <w:tcPr>
                  <w:tcW w:w="513" w:type="pct"/>
                  <w:vAlign w:val="center"/>
                </w:tcPr>
                <w:p w14:paraId="362EC1FE">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1.7369</w:t>
                  </w:r>
                </w:p>
              </w:tc>
              <w:tc>
                <w:tcPr>
                  <w:tcW w:w="537" w:type="pct"/>
                  <w:tcBorders>
                    <w:right w:val="nil"/>
                  </w:tcBorders>
                  <w:vAlign w:val="center"/>
                </w:tcPr>
                <w:p w14:paraId="49D1083B">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8.6589</w:t>
                  </w:r>
                </w:p>
              </w:tc>
              <w:tc>
                <w:tcPr>
                  <w:tcW w:w="518" w:type="pct"/>
                  <w:tcBorders>
                    <w:right w:val="nil"/>
                  </w:tcBorders>
                  <w:vAlign w:val="center"/>
                </w:tcPr>
                <w:p w14:paraId="3C30A056">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8.6589</w:t>
                  </w:r>
                </w:p>
              </w:tc>
              <w:tc>
                <w:tcPr>
                  <w:tcW w:w="503" w:type="pct"/>
                  <w:tcBorders>
                    <w:right w:val="nil"/>
                  </w:tcBorders>
                  <w:vAlign w:val="center"/>
                </w:tcPr>
                <w:p w14:paraId="67BACC15">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725" w:type="pct"/>
                  <w:tcBorders>
                    <w:right w:val="nil"/>
                  </w:tcBorders>
                  <w:vAlign w:val="center"/>
                </w:tcPr>
                <w:p w14:paraId="5AE2218A">
                  <w:pPr>
                    <w:spacing w:line="240" w:lineRule="auto"/>
                    <w:ind w:firstLine="0" w:firstLineChars="0"/>
                    <w:jc w:val="center"/>
                    <w:rPr>
                      <w:rFonts w:hint="default" w:ascii="Times New Roman" w:hAnsi="Times New Roman" w:eastAsia="宋体" w:cs="Times New Roman"/>
                      <w:color w:val="auto"/>
                      <w:sz w:val="21"/>
                      <w:szCs w:val="21"/>
                    </w:rPr>
                  </w:pPr>
                </w:p>
              </w:tc>
            </w:tr>
            <w:tr w14:paraId="0C42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8" w:type="pct"/>
                  <w:tcBorders>
                    <w:left w:val="nil"/>
                  </w:tcBorders>
                  <w:vAlign w:val="center"/>
                </w:tcPr>
                <w:p w14:paraId="2950764A">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775" w:type="pct"/>
                  <w:vAlign w:val="center"/>
                </w:tcPr>
                <w:p w14:paraId="43CD43E7">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施工</w:t>
                  </w:r>
                  <w:r>
                    <w:rPr>
                      <w:rFonts w:hint="default" w:ascii="Times New Roman" w:hAnsi="Times New Roman" w:eastAsia="宋体" w:cs="Times New Roman"/>
                      <w:color w:val="auto"/>
                      <w:sz w:val="21"/>
                      <w:szCs w:val="21"/>
                      <w:lang w:val="en-US" w:eastAsia="zh-CN"/>
                    </w:rPr>
                    <w:t>场地</w:t>
                  </w:r>
                  <w:r>
                    <w:rPr>
                      <w:rFonts w:hint="default" w:ascii="Times New Roman" w:hAnsi="Times New Roman" w:eastAsia="宋体" w:cs="Times New Roman"/>
                      <w:color w:val="auto"/>
                      <w:sz w:val="21"/>
                      <w:szCs w:val="21"/>
                    </w:rPr>
                    <w:t>区</w:t>
                  </w:r>
                </w:p>
              </w:tc>
              <w:tc>
                <w:tcPr>
                  <w:tcW w:w="486" w:type="pct"/>
                  <w:vAlign w:val="center"/>
                </w:tcPr>
                <w:p w14:paraId="2C55C857">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0.04</w:t>
                  </w:r>
                </w:p>
              </w:tc>
              <w:tc>
                <w:tcPr>
                  <w:tcW w:w="552" w:type="pct"/>
                  <w:vAlign w:val="center"/>
                </w:tcPr>
                <w:p w14:paraId="280E769E">
                  <w:pPr>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w:t>
                  </w:r>
                </w:p>
              </w:tc>
              <w:tc>
                <w:tcPr>
                  <w:tcW w:w="513" w:type="pct"/>
                  <w:vAlign w:val="center"/>
                </w:tcPr>
                <w:p w14:paraId="52EAB9B6">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37" w:type="pct"/>
                  <w:tcBorders>
                    <w:right w:val="nil"/>
                  </w:tcBorders>
                  <w:vAlign w:val="center"/>
                </w:tcPr>
                <w:p w14:paraId="0992A248">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0.04</w:t>
                  </w:r>
                </w:p>
              </w:tc>
              <w:tc>
                <w:tcPr>
                  <w:tcW w:w="518" w:type="pct"/>
                  <w:tcBorders>
                    <w:right w:val="nil"/>
                  </w:tcBorders>
                  <w:vAlign w:val="center"/>
                </w:tcPr>
                <w:p w14:paraId="43B5A815">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03" w:type="pct"/>
                  <w:tcBorders>
                    <w:right w:val="nil"/>
                  </w:tcBorders>
                  <w:vAlign w:val="center"/>
                </w:tcPr>
                <w:p w14:paraId="6CE66066">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0.04</w:t>
                  </w:r>
                </w:p>
              </w:tc>
              <w:tc>
                <w:tcPr>
                  <w:tcW w:w="725" w:type="pct"/>
                  <w:tcBorders>
                    <w:right w:val="nil"/>
                  </w:tcBorders>
                  <w:vAlign w:val="center"/>
                </w:tcPr>
                <w:p w14:paraId="300E37D9">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000000"/>
                      <w:kern w:val="0"/>
                      <w:sz w:val="21"/>
                      <w:szCs w:val="21"/>
                      <w:lang w:val="en-US" w:eastAsia="zh-CN" w:bidi="ar"/>
                    </w:rPr>
                    <w:t>用地红线内西北侧</w:t>
                  </w:r>
                </w:p>
              </w:tc>
            </w:tr>
            <w:tr w14:paraId="4B8F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8" w:type="pct"/>
                  <w:tcBorders>
                    <w:left w:val="nil"/>
                  </w:tcBorders>
                  <w:vAlign w:val="center"/>
                </w:tcPr>
                <w:p w14:paraId="0953250D">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775" w:type="pct"/>
                  <w:vAlign w:val="center"/>
                </w:tcPr>
                <w:p w14:paraId="4BE97D80">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临时堆土场</w:t>
                  </w:r>
                  <w:r>
                    <w:rPr>
                      <w:rFonts w:hint="default" w:ascii="Times New Roman" w:hAnsi="Times New Roman" w:eastAsia="宋体" w:cs="Times New Roman"/>
                      <w:color w:val="auto"/>
                      <w:sz w:val="21"/>
                      <w:szCs w:val="21"/>
                      <w:lang w:val="en-US" w:eastAsia="zh-CN"/>
                    </w:rPr>
                    <w:t>区</w:t>
                  </w:r>
                </w:p>
              </w:tc>
              <w:tc>
                <w:tcPr>
                  <w:tcW w:w="486" w:type="pct"/>
                  <w:vAlign w:val="center"/>
                </w:tcPr>
                <w:p w14:paraId="376AEAFF">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0.12</w:t>
                  </w:r>
                </w:p>
              </w:tc>
              <w:tc>
                <w:tcPr>
                  <w:tcW w:w="552" w:type="pct"/>
                  <w:vAlign w:val="center"/>
                </w:tcPr>
                <w:p w14:paraId="342797FF">
                  <w:pPr>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w:t>
                  </w:r>
                </w:p>
              </w:tc>
              <w:tc>
                <w:tcPr>
                  <w:tcW w:w="513" w:type="pct"/>
                  <w:vAlign w:val="center"/>
                </w:tcPr>
                <w:p w14:paraId="07220328">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37" w:type="pct"/>
                  <w:tcBorders>
                    <w:right w:val="nil"/>
                  </w:tcBorders>
                  <w:vAlign w:val="center"/>
                </w:tcPr>
                <w:p w14:paraId="3F79F6B0">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0.12</w:t>
                  </w:r>
                </w:p>
              </w:tc>
              <w:tc>
                <w:tcPr>
                  <w:tcW w:w="518" w:type="pct"/>
                  <w:tcBorders>
                    <w:right w:val="nil"/>
                  </w:tcBorders>
                  <w:vAlign w:val="center"/>
                </w:tcPr>
                <w:p w14:paraId="05A2D2E6">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03" w:type="pct"/>
                  <w:tcBorders>
                    <w:right w:val="nil"/>
                  </w:tcBorders>
                  <w:vAlign w:val="center"/>
                </w:tcPr>
                <w:p w14:paraId="0D22E634">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0.12</w:t>
                  </w:r>
                </w:p>
              </w:tc>
              <w:tc>
                <w:tcPr>
                  <w:tcW w:w="725" w:type="pct"/>
                  <w:tcBorders>
                    <w:right w:val="nil"/>
                  </w:tcBorders>
                  <w:vAlign w:val="center"/>
                </w:tcPr>
                <w:p w14:paraId="7D2DE1A8">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000000"/>
                      <w:kern w:val="0"/>
                      <w:sz w:val="21"/>
                      <w:szCs w:val="21"/>
                      <w:lang w:val="en-US" w:eastAsia="zh-CN" w:bidi="ar"/>
                    </w:rPr>
                    <w:t>用地红线内东北侧</w:t>
                  </w:r>
                </w:p>
              </w:tc>
            </w:tr>
            <w:tr w14:paraId="3D50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3" w:type="pct"/>
                  <w:gridSpan w:val="2"/>
                  <w:tcBorders>
                    <w:left w:val="nil"/>
                    <w:bottom w:val="single" w:color="auto" w:sz="12" w:space="0"/>
                  </w:tcBorders>
                  <w:vAlign w:val="center"/>
                </w:tcPr>
                <w:p w14:paraId="27AECFF4">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合    计</w:t>
                  </w:r>
                </w:p>
              </w:tc>
              <w:tc>
                <w:tcPr>
                  <w:tcW w:w="486" w:type="pct"/>
                  <w:tcBorders>
                    <w:bottom w:val="single" w:color="auto" w:sz="12" w:space="0"/>
                  </w:tcBorders>
                  <w:vAlign w:val="center"/>
                </w:tcPr>
                <w:p w14:paraId="07E922D3">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6.5820</w:t>
                  </w:r>
                </w:p>
              </w:tc>
              <w:tc>
                <w:tcPr>
                  <w:tcW w:w="552" w:type="pct"/>
                  <w:tcBorders>
                    <w:bottom w:val="single" w:color="auto" w:sz="12" w:space="0"/>
                  </w:tcBorders>
                  <w:vAlign w:val="center"/>
                </w:tcPr>
                <w:p w14:paraId="21665B6D">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0.34</w:t>
                  </w:r>
                </w:p>
              </w:tc>
              <w:tc>
                <w:tcPr>
                  <w:tcW w:w="513" w:type="pct"/>
                  <w:tcBorders>
                    <w:bottom w:val="single" w:color="auto" w:sz="12" w:space="0"/>
                  </w:tcBorders>
                  <w:vAlign w:val="center"/>
                </w:tcPr>
                <w:p w14:paraId="6543A61D">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1.7369</w:t>
                  </w:r>
                </w:p>
              </w:tc>
              <w:tc>
                <w:tcPr>
                  <w:tcW w:w="537" w:type="pct"/>
                  <w:tcBorders>
                    <w:bottom w:val="single" w:color="auto" w:sz="12" w:space="0"/>
                    <w:right w:val="nil"/>
                  </w:tcBorders>
                  <w:vAlign w:val="center"/>
                </w:tcPr>
                <w:p w14:paraId="50A8E678">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8.6589</w:t>
                  </w:r>
                </w:p>
              </w:tc>
              <w:tc>
                <w:tcPr>
                  <w:tcW w:w="518" w:type="pct"/>
                  <w:tcBorders>
                    <w:bottom w:val="single" w:color="auto" w:sz="12" w:space="0"/>
                    <w:right w:val="nil"/>
                  </w:tcBorders>
                  <w:vAlign w:val="center"/>
                </w:tcPr>
                <w:p w14:paraId="79C9F172">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8.6589</w:t>
                  </w:r>
                </w:p>
              </w:tc>
              <w:tc>
                <w:tcPr>
                  <w:tcW w:w="503" w:type="pct"/>
                  <w:tcBorders>
                    <w:bottom w:val="single" w:color="auto" w:sz="12" w:space="0"/>
                    <w:right w:val="nil"/>
                  </w:tcBorders>
                  <w:vAlign w:val="center"/>
                </w:tcPr>
                <w:p w14:paraId="69986E46">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0.16</w:t>
                  </w:r>
                </w:p>
              </w:tc>
              <w:tc>
                <w:tcPr>
                  <w:tcW w:w="725" w:type="pct"/>
                  <w:tcBorders>
                    <w:bottom w:val="single" w:color="auto" w:sz="12" w:space="0"/>
                    <w:right w:val="nil"/>
                  </w:tcBorders>
                  <w:vAlign w:val="center"/>
                </w:tcPr>
                <w:p w14:paraId="2D8D7722">
                  <w:pPr>
                    <w:spacing w:line="240" w:lineRule="auto"/>
                    <w:ind w:firstLine="0" w:firstLineChars="0"/>
                    <w:jc w:val="center"/>
                    <w:rPr>
                      <w:rFonts w:hint="default" w:ascii="Times New Roman" w:hAnsi="Times New Roman" w:eastAsia="宋体" w:cs="Times New Roman"/>
                      <w:color w:val="auto"/>
                      <w:sz w:val="21"/>
                      <w:szCs w:val="21"/>
                    </w:rPr>
                  </w:pPr>
                </w:p>
              </w:tc>
            </w:tr>
          </w:tbl>
          <w:p w14:paraId="260A984A">
            <w:pPr>
              <w:ind w:firstLine="420"/>
              <w:jc w:val="both"/>
              <w:rPr>
                <w:color w:val="auto"/>
              </w:rPr>
            </w:pPr>
            <w:r>
              <w:rPr>
                <w:color w:val="auto"/>
              </w:rPr>
              <w:t>注</w:t>
            </w:r>
            <w:r>
              <w:rPr>
                <w:rFonts w:hint="eastAsia"/>
                <w:color w:val="auto"/>
                <w:lang w:val="en-US" w:eastAsia="zh-CN"/>
              </w:rPr>
              <w:t>1</w:t>
            </w:r>
            <w:r>
              <w:rPr>
                <w:color w:val="auto"/>
              </w:rPr>
              <w:t>：*表示位于用地红线范围内，不重复计算面积</w:t>
            </w:r>
          </w:p>
          <w:p w14:paraId="408594F2">
            <w:pPr>
              <w:pStyle w:val="3"/>
              <w:rPr>
                <w:color w:val="auto"/>
              </w:rPr>
            </w:pPr>
            <w:bookmarkStart w:id="135" w:name="_Toc27620"/>
            <w:bookmarkStart w:id="136" w:name="_Toc15561"/>
            <w:bookmarkStart w:id="137" w:name="_Toc31062"/>
            <w:bookmarkStart w:id="138" w:name="_Toc22783"/>
            <w:bookmarkStart w:id="139" w:name="_Toc21839"/>
            <w:bookmarkStart w:id="140" w:name="_Toc31373"/>
            <w:bookmarkStart w:id="141" w:name="_Toc11298"/>
            <w:r>
              <w:rPr>
                <w:rFonts w:hint="eastAsia"/>
                <w:color w:val="auto"/>
              </w:rPr>
              <w:t>土石方平衡</w:t>
            </w:r>
            <w:bookmarkEnd w:id="135"/>
            <w:bookmarkEnd w:id="136"/>
            <w:bookmarkEnd w:id="137"/>
            <w:bookmarkEnd w:id="138"/>
            <w:bookmarkEnd w:id="139"/>
            <w:bookmarkEnd w:id="140"/>
            <w:bookmarkEnd w:id="141"/>
          </w:p>
          <w:p w14:paraId="7C9C8193">
            <w:pPr>
              <w:pStyle w:val="4"/>
              <w:rPr>
                <w:color w:val="auto"/>
              </w:rPr>
            </w:pPr>
            <w:r>
              <w:rPr>
                <w:rFonts w:hint="eastAsia"/>
                <w:color w:val="auto"/>
              </w:rPr>
              <w:t>表土平衡</w:t>
            </w:r>
          </w:p>
          <w:p w14:paraId="604BA957">
            <w:pPr>
              <w:keepNext w:val="0"/>
              <w:keepLines w:val="0"/>
              <w:widowControl/>
              <w:suppressLineNumbers w:val="0"/>
              <w:jc w:val="left"/>
              <w:rPr>
                <w:rFonts w:ascii="仿宋_GB2312" w:hAnsi="仿宋_GB2312" w:eastAsia="仿宋_GB2312" w:cs="仿宋_GB2312"/>
                <w:color w:val="000000"/>
                <w:kern w:val="0"/>
                <w:sz w:val="24"/>
                <w:szCs w:val="24"/>
                <w:lang w:val="en-US" w:eastAsia="zh-CN" w:bidi="ar"/>
              </w:rPr>
            </w:pPr>
            <w:r>
              <w:rPr>
                <w:rFonts w:ascii="仿宋_GB2312" w:hAnsi="仿宋_GB2312" w:eastAsia="仿宋_GB2312" w:cs="仿宋_GB2312"/>
                <w:color w:val="000000"/>
                <w:kern w:val="0"/>
                <w:sz w:val="24"/>
                <w:szCs w:val="24"/>
                <w:lang w:val="en-US" w:eastAsia="zh-CN" w:bidi="ar"/>
              </w:rPr>
              <w:t>根据建设单位提供资料，本项目属于政府部门场地平整回填后交付给建设单位，政府部门场地平整回填时间为</w:t>
            </w:r>
            <w:r>
              <w:rPr>
                <w:rFonts w:hint="default" w:ascii="Times New Roman" w:hAnsi="Times New Roman" w:eastAsia="宋体" w:cs="Times New Roman"/>
                <w:color w:val="000000"/>
                <w:kern w:val="0"/>
                <w:sz w:val="24"/>
                <w:szCs w:val="24"/>
                <w:lang w:val="en-US" w:eastAsia="zh-CN" w:bidi="ar"/>
              </w:rPr>
              <w:t>2025</w:t>
            </w:r>
            <w:r>
              <w:rPr>
                <w:rFonts w:ascii="仿宋_GB2312" w:hAnsi="仿宋_GB2312" w:eastAsia="仿宋_GB2312" w:cs="仿宋_GB2312"/>
                <w:color w:val="000000"/>
                <w:kern w:val="0"/>
                <w:sz w:val="24"/>
                <w:szCs w:val="24"/>
                <w:lang w:val="en-US" w:eastAsia="zh-CN" w:bidi="ar"/>
              </w:rPr>
              <w:t>年</w:t>
            </w:r>
            <w:r>
              <w:rPr>
                <w:rFonts w:hint="default" w:ascii="Times New Roman" w:hAnsi="Times New Roman" w:eastAsia="宋体" w:cs="Times New Roman"/>
                <w:color w:val="000000"/>
                <w:kern w:val="0"/>
                <w:sz w:val="24"/>
                <w:szCs w:val="24"/>
                <w:lang w:val="en-US" w:eastAsia="zh-CN" w:bidi="ar"/>
              </w:rPr>
              <w:t>1</w:t>
            </w:r>
            <w:r>
              <w:rPr>
                <w:rFonts w:ascii="仿宋_GB2312" w:hAnsi="仿宋_GB2312" w:eastAsia="仿宋_GB2312" w:cs="仿宋_GB2312"/>
                <w:color w:val="000000"/>
                <w:kern w:val="0"/>
                <w:sz w:val="24"/>
                <w:szCs w:val="24"/>
                <w:lang w:val="en-US" w:eastAsia="zh-CN" w:bidi="ar"/>
              </w:rPr>
              <w:t>月</w:t>
            </w:r>
            <w:r>
              <w:rPr>
                <w:rFonts w:hint="default" w:ascii="Times New Roman" w:hAnsi="Times New Roman" w:eastAsia="宋体" w:cs="Times New Roman"/>
                <w:color w:val="000000"/>
                <w:kern w:val="0"/>
                <w:sz w:val="24"/>
                <w:szCs w:val="24"/>
                <w:lang w:val="en-US" w:eastAsia="zh-CN" w:bidi="ar"/>
              </w:rPr>
              <w:t>6</w:t>
            </w:r>
            <w:r>
              <w:rPr>
                <w:rFonts w:ascii="仿宋_GB2312" w:hAnsi="仿宋_GB2312" w:eastAsia="仿宋_GB2312" w:cs="仿宋_GB2312"/>
                <w:color w:val="000000"/>
                <w:kern w:val="0"/>
                <w:sz w:val="24"/>
                <w:szCs w:val="24"/>
                <w:lang w:val="en-US" w:eastAsia="zh-CN" w:bidi="ar"/>
              </w:rPr>
              <w:t>日</w:t>
            </w:r>
            <w:r>
              <w:rPr>
                <w:rFonts w:hint="default" w:ascii="Times New Roman" w:hAnsi="Times New Roman" w:eastAsia="宋体" w:cs="Times New Roman"/>
                <w:color w:val="000000"/>
                <w:kern w:val="0"/>
                <w:sz w:val="24"/>
                <w:szCs w:val="24"/>
                <w:lang w:val="en-US" w:eastAsia="zh-CN" w:bidi="ar"/>
              </w:rPr>
              <w:t>~2025</w:t>
            </w:r>
            <w:r>
              <w:rPr>
                <w:rFonts w:ascii="仿宋_GB2312" w:hAnsi="仿宋_GB2312" w:eastAsia="仿宋_GB2312" w:cs="仿宋_GB2312"/>
                <w:color w:val="000000"/>
                <w:kern w:val="0"/>
                <w:sz w:val="24"/>
                <w:szCs w:val="24"/>
                <w:lang w:val="en-US" w:eastAsia="zh-CN" w:bidi="ar"/>
              </w:rPr>
              <w:t>年</w:t>
            </w:r>
            <w:r>
              <w:rPr>
                <w:rFonts w:hint="default" w:ascii="Times New Roman" w:hAnsi="Times New Roman" w:eastAsia="宋体" w:cs="Times New Roman"/>
                <w:color w:val="000000"/>
                <w:kern w:val="0"/>
                <w:sz w:val="24"/>
                <w:szCs w:val="24"/>
                <w:lang w:val="en-US" w:eastAsia="zh-CN" w:bidi="ar"/>
              </w:rPr>
              <w:t>5</w:t>
            </w:r>
            <w:r>
              <w:rPr>
                <w:rFonts w:ascii="仿宋_GB2312" w:hAnsi="仿宋_GB2312" w:eastAsia="仿宋_GB2312" w:cs="仿宋_GB2312"/>
                <w:color w:val="000000"/>
                <w:kern w:val="0"/>
                <w:sz w:val="24"/>
                <w:szCs w:val="24"/>
                <w:lang w:val="en-US" w:eastAsia="zh-CN" w:bidi="ar"/>
              </w:rPr>
              <w:t>月</w:t>
            </w:r>
            <w:r>
              <w:rPr>
                <w:rFonts w:hint="default" w:ascii="Times New Roman" w:hAnsi="Times New Roman" w:eastAsia="宋体" w:cs="Times New Roman"/>
                <w:color w:val="000000"/>
                <w:kern w:val="0"/>
                <w:sz w:val="24"/>
                <w:szCs w:val="24"/>
                <w:lang w:val="en-US" w:eastAsia="zh-CN" w:bidi="ar"/>
              </w:rPr>
              <w:t>14</w:t>
            </w:r>
            <w:r>
              <w:rPr>
                <w:rFonts w:ascii="仿宋_GB2312" w:hAnsi="仿宋_GB2312" w:eastAsia="仿宋_GB2312" w:cs="仿宋_GB2312"/>
                <w:color w:val="000000"/>
                <w:kern w:val="0"/>
                <w:sz w:val="24"/>
                <w:szCs w:val="24"/>
                <w:lang w:val="en-US" w:eastAsia="zh-CN" w:bidi="ar"/>
              </w:rPr>
              <w:t>日。因本项目回填土方量较大，回填时间周期长，红线内南侧已回填区域经几个月闲置已长出部分杂草，该区域回填渣土难以满足绿化覆土回填要求，因此本项目不涉及表土剥离。</w:t>
            </w:r>
          </w:p>
          <w:p w14:paraId="428D1769">
            <w:pPr>
              <w:keepNext w:val="0"/>
              <w:keepLines w:val="0"/>
              <w:widowControl/>
              <w:suppressLineNumbers w:val="0"/>
              <w:jc w:val="left"/>
              <w:rPr>
                <w:bCs/>
                <w:color w:val="auto"/>
              </w:rPr>
            </w:pPr>
            <w:r>
              <w:rPr>
                <w:rFonts w:ascii="仿宋_GB2312" w:hAnsi="仿宋_GB2312" w:eastAsia="仿宋_GB2312" w:cs="仿宋_GB2312"/>
                <w:color w:val="000000"/>
                <w:kern w:val="0"/>
                <w:sz w:val="24"/>
                <w:szCs w:val="24"/>
                <w:lang w:val="en-US" w:eastAsia="zh-CN" w:bidi="ar"/>
              </w:rPr>
              <w:t>本项目为新建建设类项目，土石方数量主要源于场地平整工程回填、地下室工程的开挖与顶板、边坡的回填、综合管线工程的开挖与回填、景观绿化工程覆土回填等几个方面。</w:t>
            </w:r>
          </w:p>
          <w:p w14:paraId="31B3F046">
            <w:pPr>
              <w:tabs>
                <w:tab w:val="left" w:pos="4020"/>
              </w:tabs>
              <w:snapToGrid w:val="0"/>
              <w:ind w:firstLine="480"/>
              <w:rPr>
                <w:rFonts w:hint="eastAsia" w:eastAsia="宋体"/>
                <w:bCs/>
                <w:color w:val="auto"/>
                <w:lang w:eastAsia="zh-CN"/>
              </w:rPr>
            </w:pPr>
            <w:r>
              <w:rPr>
                <w:bCs/>
                <w:color w:val="auto"/>
              </w:rPr>
              <w:t>（1）表土</w:t>
            </w:r>
            <w:r>
              <w:rPr>
                <w:rFonts w:hint="eastAsia"/>
                <w:bCs/>
                <w:color w:val="auto"/>
                <w:lang w:val="en-US" w:eastAsia="zh-CN"/>
              </w:rPr>
              <w:t>回填</w:t>
            </w:r>
          </w:p>
          <w:p w14:paraId="3607D236">
            <w:pPr>
              <w:keepNext w:val="0"/>
              <w:keepLines w:val="0"/>
              <w:widowControl/>
              <w:suppressLineNumbers w:val="0"/>
              <w:jc w:val="left"/>
            </w:pPr>
            <w:r>
              <w:rPr>
                <w:rFonts w:hint="eastAsia" w:ascii="宋体" w:hAnsi="宋体" w:eastAsia="宋体" w:cs="宋体"/>
                <w:color w:val="000000"/>
                <w:kern w:val="0"/>
                <w:sz w:val="24"/>
                <w:szCs w:val="24"/>
                <w:lang w:val="en-US" w:eastAsia="zh-CN" w:bidi="ar"/>
              </w:rPr>
              <w:t>①</w:t>
            </w:r>
            <w:r>
              <w:rPr>
                <w:rFonts w:ascii="仿宋_GB2312" w:hAnsi="仿宋_GB2312" w:eastAsia="仿宋_GB2312" w:cs="仿宋_GB2312"/>
                <w:color w:val="000000"/>
                <w:kern w:val="0"/>
                <w:sz w:val="24"/>
                <w:szCs w:val="24"/>
                <w:lang w:val="en-US" w:eastAsia="zh-CN" w:bidi="ar"/>
              </w:rPr>
              <w:t>景观绿化工程</w:t>
            </w:r>
          </w:p>
          <w:p w14:paraId="3E63CCC7">
            <w:pPr>
              <w:keepNext w:val="0"/>
              <w:keepLines w:val="0"/>
              <w:widowControl/>
              <w:suppressLineNumbers w:val="0"/>
              <w:jc w:val="left"/>
              <w:rPr>
                <w:rFonts w:hint="default"/>
                <w:lang w:val="en-US"/>
              </w:rPr>
            </w:pPr>
            <w:r>
              <w:rPr>
                <w:rFonts w:ascii="仿宋_GB2312" w:hAnsi="仿宋_GB2312" w:eastAsia="仿宋_GB2312" w:cs="仿宋_GB2312"/>
                <w:color w:val="000000"/>
                <w:kern w:val="0"/>
                <w:sz w:val="24"/>
                <w:szCs w:val="24"/>
                <w:lang w:val="en-US" w:eastAsia="zh-CN" w:bidi="ar"/>
              </w:rPr>
              <w:t>主体设计本项目绿化面积为</w:t>
            </w:r>
            <w:r>
              <w:rPr>
                <w:rFonts w:hint="default" w:ascii="Times New Roman" w:hAnsi="Times New Roman" w:eastAsia="宋体" w:cs="Times New Roman"/>
                <w:color w:val="000000"/>
                <w:kern w:val="0"/>
                <w:sz w:val="24"/>
                <w:szCs w:val="24"/>
                <w:lang w:val="en-US" w:eastAsia="zh-CN" w:bidi="ar"/>
              </w:rPr>
              <w:t>13000.10m</w:t>
            </w:r>
            <w:r>
              <w:rPr>
                <w:rFonts w:hint="eastAsia" w:ascii="Times New Roman" w:hAnsi="Times New Roman" w:eastAsia="宋体" w:cs="Times New Roman"/>
                <w:color w:val="000000"/>
                <w:kern w:val="0"/>
                <w:sz w:val="24"/>
                <w:szCs w:val="24"/>
                <w:vertAlign w:val="superscript"/>
                <w:lang w:val="en-US" w:eastAsia="zh-CN" w:bidi="ar"/>
              </w:rPr>
              <w:t>2</w:t>
            </w:r>
            <w:r>
              <w:rPr>
                <w:rFonts w:ascii="仿宋_GB2312" w:hAnsi="仿宋_GB2312" w:eastAsia="仿宋_GB2312" w:cs="仿宋_GB2312"/>
                <w:color w:val="000000"/>
                <w:kern w:val="0"/>
                <w:sz w:val="24"/>
                <w:szCs w:val="24"/>
                <w:lang w:val="en-US" w:eastAsia="zh-CN" w:bidi="ar"/>
              </w:rPr>
              <w:t>，景观绿化覆土厚度为</w:t>
            </w:r>
            <w:r>
              <w:rPr>
                <w:rFonts w:hint="default" w:ascii="Times New Roman" w:hAnsi="Times New Roman" w:eastAsia="宋体" w:cs="Times New Roman"/>
                <w:color w:val="000000"/>
                <w:kern w:val="0"/>
                <w:sz w:val="24"/>
                <w:szCs w:val="24"/>
                <w:lang w:val="en-US" w:eastAsia="zh-CN" w:bidi="ar"/>
              </w:rPr>
              <w:t>30~50cm</w:t>
            </w:r>
            <w:r>
              <w:rPr>
                <w:rFonts w:ascii="仿宋_GB2312" w:hAnsi="仿宋_GB2312" w:eastAsia="仿宋_GB2312" w:cs="仿宋_GB2312"/>
                <w:color w:val="000000"/>
                <w:kern w:val="0"/>
                <w:sz w:val="24"/>
                <w:szCs w:val="24"/>
                <w:lang w:val="en-US" w:eastAsia="zh-CN" w:bidi="ar"/>
              </w:rPr>
              <w:t>，覆土量为</w:t>
            </w:r>
            <w:r>
              <w:rPr>
                <w:rFonts w:hint="default" w:ascii="Times New Roman" w:hAnsi="Times New Roman" w:eastAsia="宋体" w:cs="Times New Roman"/>
                <w:color w:val="000000"/>
                <w:kern w:val="0"/>
                <w:sz w:val="24"/>
                <w:szCs w:val="24"/>
                <w:lang w:val="en-US" w:eastAsia="zh-CN" w:bidi="ar"/>
              </w:rPr>
              <w:t>0.52</w:t>
            </w:r>
            <w:r>
              <w:rPr>
                <w:rFonts w:ascii="仿宋_GB2312" w:hAnsi="仿宋_GB2312" w:eastAsia="仿宋_GB2312" w:cs="仿宋_GB2312"/>
                <w:color w:val="000000"/>
                <w:kern w:val="0"/>
                <w:sz w:val="24"/>
                <w:szCs w:val="24"/>
                <w:lang w:val="en-US" w:eastAsia="zh-CN" w:bidi="ar"/>
              </w:rPr>
              <w:t>万</w:t>
            </w:r>
            <w:r>
              <w:rPr>
                <w:rFonts w:hint="default" w:ascii="Times New Roman" w:hAnsi="Times New Roman" w:eastAsia="宋体" w:cs="Times New Roman"/>
                <w:color w:val="000000"/>
                <w:kern w:val="0"/>
                <w:sz w:val="24"/>
                <w:szCs w:val="24"/>
                <w:lang w:val="en-US" w:eastAsia="zh-CN" w:bidi="ar"/>
              </w:rPr>
              <w:t>m</w:t>
            </w:r>
            <w:r>
              <w:rPr>
                <w:rFonts w:hint="eastAsia" w:ascii="Times New Roman" w:hAnsi="Times New Roman" w:eastAsia="宋体" w:cs="Times New Roman"/>
                <w:color w:val="000000"/>
                <w:kern w:val="0"/>
                <w:sz w:val="24"/>
                <w:szCs w:val="24"/>
                <w:vertAlign w:val="superscript"/>
                <w:lang w:val="en-US" w:eastAsia="zh-CN" w:bidi="ar"/>
              </w:rPr>
              <w:t>3</w:t>
            </w:r>
            <w:r>
              <w:rPr>
                <w:rFonts w:hint="eastAsia" w:ascii="Times New Roman" w:hAnsi="Times New Roman" w:eastAsia="宋体" w:cs="Times New Roman"/>
                <w:color w:val="000000"/>
                <w:kern w:val="0"/>
                <w:sz w:val="24"/>
                <w:szCs w:val="24"/>
                <w:lang w:val="en-US" w:eastAsia="zh-CN" w:bidi="ar"/>
              </w:rPr>
              <w:t>。</w:t>
            </w:r>
          </w:p>
          <w:p w14:paraId="77B5CF7A">
            <w:pPr>
              <w:pStyle w:val="4"/>
              <w:rPr>
                <w:color w:val="auto"/>
              </w:rPr>
            </w:pPr>
            <w:r>
              <w:rPr>
                <w:rFonts w:hint="eastAsia"/>
                <w:color w:val="auto"/>
              </w:rPr>
              <w:t>土石方平衡</w:t>
            </w:r>
          </w:p>
          <w:p w14:paraId="3F808C66">
            <w:pPr>
              <w:keepNext w:val="0"/>
              <w:keepLines w:val="0"/>
              <w:widowControl/>
              <w:suppressLineNumbers w:val="0"/>
              <w:jc w:val="left"/>
            </w:pPr>
            <w:r>
              <w:rPr>
                <w:rFonts w:ascii="仿宋_GB2312" w:hAnsi="仿宋_GB2312" w:eastAsia="仿宋_GB2312" w:cs="仿宋_GB2312"/>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ascii="仿宋_GB2312" w:hAnsi="仿宋_GB2312" w:eastAsia="仿宋_GB2312" w:cs="仿宋_GB2312"/>
                <w:color w:val="000000"/>
                <w:kern w:val="0"/>
                <w:sz w:val="24"/>
                <w:szCs w:val="24"/>
                <w:lang w:val="en-US" w:eastAsia="zh-CN" w:bidi="ar"/>
              </w:rPr>
              <w:t>）土方开挖</w:t>
            </w:r>
          </w:p>
          <w:p w14:paraId="1E938990">
            <w:pPr>
              <w:keepNext w:val="0"/>
              <w:keepLines w:val="0"/>
              <w:widowControl/>
              <w:suppressLineNumbers w:val="0"/>
              <w:jc w:val="left"/>
            </w:pPr>
            <w:r>
              <w:rPr>
                <w:rFonts w:hint="eastAsia" w:ascii="宋体" w:hAnsi="宋体" w:eastAsia="宋体" w:cs="宋体"/>
                <w:color w:val="000000"/>
                <w:kern w:val="0"/>
                <w:sz w:val="24"/>
                <w:szCs w:val="24"/>
                <w:lang w:val="en-US" w:eastAsia="zh-CN" w:bidi="ar"/>
              </w:rPr>
              <w:t>①</w:t>
            </w:r>
            <w:r>
              <w:rPr>
                <w:rFonts w:ascii="仿宋_GB2312" w:hAnsi="仿宋_GB2312" w:eastAsia="仿宋_GB2312" w:cs="仿宋_GB2312"/>
                <w:color w:val="000000"/>
                <w:kern w:val="0"/>
                <w:sz w:val="24"/>
                <w:szCs w:val="24"/>
                <w:lang w:val="en-US" w:eastAsia="zh-CN" w:bidi="ar"/>
              </w:rPr>
              <w:t>场地平整工程</w:t>
            </w:r>
          </w:p>
          <w:p w14:paraId="44E7530B">
            <w:pPr>
              <w:keepNext w:val="0"/>
              <w:keepLines w:val="0"/>
              <w:widowControl/>
              <w:suppressLineNumbers w:val="0"/>
              <w:jc w:val="left"/>
            </w:pPr>
            <w:r>
              <w:rPr>
                <w:rFonts w:ascii="仿宋_GB2312" w:hAnsi="仿宋_GB2312" w:eastAsia="仿宋_GB2312" w:cs="仿宋_GB2312"/>
                <w:color w:val="000000"/>
                <w:kern w:val="0"/>
                <w:sz w:val="24"/>
                <w:szCs w:val="24"/>
                <w:lang w:val="en-US" w:eastAsia="zh-CN" w:bidi="ar"/>
              </w:rPr>
              <w:t>本项目现状标高为</w:t>
            </w:r>
            <w:r>
              <w:rPr>
                <w:rFonts w:hint="default" w:ascii="Times New Roman" w:hAnsi="Times New Roman" w:eastAsia="宋体" w:cs="Times New Roman"/>
                <w:color w:val="000000"/>
                <w:kern w:val="0"/>
                <w:sz w:val="24"/>
                <w:szCs w:val="24"/>
                <w:lang w:val="en-US" w:eastAsia="zh-CN" w:bidi="ar"/>
              </w:rPr>
              <w:t>6.65~8.80m</w:t>
            </w:r>
            <w:r>
              <w:rPr>
                <w:rFonts w:ascii="仿宋_GB2312" w:hAnsi="仿宋_GB2312" w:eastAsia="仿宋_GB2312" w:cs="仿宋_GB2312"/>
                <w:color w:val="000000"/>
                <w:kern w:val="0"/>
                <w:sz w:val="24"/>
                <w:szCs w:val="24"/>
                <w:lang w:val="en-US" w:eastAsia="zh-CN" w:bidi="ar"/>
              </w:rPr>
              <w:t>，场地内硬化路面设计标高为</w:t>
            </w:r>
            <w:r>
              <w:rPr>
                <w:rFonts w:hint="default" w:ascii="Times New Roman" w:hAnsi="Times New Roman" w:eastAsia="宋体" w:cs="Times New Roman"/>
                <w:color w:val="000000"/>
                <w:kern w:val="0"/>
                <w:sz w:val="24"/>
                <w:szCs w:val="24"/>
                <w:lang w:val="en-US" w:eastAsia="zh-CN" w:bidi="ar"/>
              </w:rPr>
              <w:t>8.05~8.30m</w:t>
            </w:r>
            <w:r>
              <w:rPr>
                <w:rFonts w:ascii="仿宋_GB2312" w:hAnsi="仿宋_GB2312" w:eastAsia="仿宋_GB2312" w:cs="仿宋_GB2312"/>
                <w:color w:val="000000"/>
                <w:kern w:val="0"/>
                <w:sz w:val="24"/>
                <w:szCs w:val="24"/>
                <w:lang w:val="en-US" w:eastAsia="zh-CN" w:bidi="ar"/>
              </w:rPr>
              <w:t>，部分用地需开挖，开挖面积</w:t>
            </w:r>
            <w:r>
              <w:rPr>
                <w:rFonts w:hint="default" w:ascii="Times New Roman" w:hAnsi="Times New Roman" w:eastAsia="宋体" w:cs="Times New Roman"/>
                <w:color w:val="000000"/>
                <w:kern w:val="0"/>
                <w:sz w:val="24"/>
                <w:szCs w:val="24"/>
                <w:lang w:val="en-US" w:eastAsia="zh-CN" w:bidi="ar"/>
              </w:rPr>
              <w:t>10000m</w:t>
            </w:r>
            <w:r>
              <w:rPr>
                <w:rFonts w:hint="eastAsia" w:ascii="Times New Roman" w:hAnsi="Times New Roman" w:eastAsia="宋体" w:cs="Times New Roman"/>
                <w:color w:val="000000"/>
                <w:kern w:val="0"/>
                <w:sz w:val="24"/>
                <w:szCs w:val="24"/>
                <w:vertAlign w:val="superscript"/>
                <w:lang w:val="en-US" w:eastAsia="zh-CN" w:bidi="ar"/>
              </w:rPr>
              <w:t>2</w:t>
            </w:r>
            <w:r>
              <w:rPr>
                <w:rFonts w:ascii="仿宋_GB2312" w:hAnsi="仿宋_GB2312" w:eastAsia="仿宋_GB2312" w:cs="仿宋_GB2312"/>
                <w:color w:val="000000"/>
                <w:kern w:val="0"/>
                <w:sz w:val="24"/>
                <w:szCs w:val="24"/>
                <w:lang w:val="en-US" w:eastAsia="zh-CN" w:bidi="ar"/>
              </w:rPr>
              <w:t>，平均开挖深度</w:t>
            </w:r>
            <w:r>
              <w:rPr>
                <w:rFonts w:hint="default" w:ascii="Times New Roman" w:hAnsi="Times New Roman" w:eastAsia="宋体" w:cs="Times New Roman"/>
                <w:color w:val="000000"/>
                <w:kern w:val="0"/>
                <w:sz w:val="24"/>
                <w:szCs w:val="24"/>
                <w:lang w:val="en-US" w:eastAsia="zh-CN" w:bidi="ar"/>
              </w:rPr>
              <w:t>0.5m</w:t>
            </w:r>
            <w:r>
              <w:rPr>
                <w:rFonts w:ascii="仿宋_GB2312" w:hAnsi="仿宋_GB2312" w:eastAsia="仿宋_GB2312" w:cs="仿宋_GB2312"/>
                <w:color w:val="000000"/>
                <w:kern w:val="0"/>
                <w:sz w:val="24"/>
                <w:szCs w:val="24"/>
                <w:lang w:val="en-US" w:eastAsia="zh-CN" w:bidi="ar"/>
              </w:rPr>
              <w:t>，则场地平整工程开挖土方量约</w:t>
            </w:r>
            <w:r>
              <w:rPr>
                <w:rFonts w:hint="default" w:ascii="Times New Roman" w:hAnsi="Times New Roman" w:eastAsia="宋体" w:cs="Times New Roman"/>
                <w:color w:val="000000"/>
                <w:kern w:val="0"/>
                <w:sz w:val="24"/>
                <w:szCs w:val="24"/>
                <w:lang w:val="en-US" w:eastAsia="zh-CN" w:bidi="ar"/>
              </w:rPr>
              <w:t>0.50</w:t>
            </w:r>
            <w:r>
              <w:rPr>
                <w:rFonts w:ascii="仿宋_GB2312" w:hAnsi="仿宋_GB2312" w:eastAsia="仿宋_GB2312" w:cs="仿宋_GB2312"/>
                <w:color w:val="000000"/>
                <w:kern w:val="0"/>
                <w:sz w:val="24"/>
                <w:szCs w:val="24"/>
                <w:lang w:val="en-US" w:eastAsia="zh-CN" w:bidi="ar"/>
              </w:rPr>
              <w:t>万</w:t>
            </w:r>
            <w:r>
              <w:rPr>
                <w:rFonts w:hint="default" w:ascii="Times New Roman" w:hAnsi="Times New Roman" w:eastAsia="宋体" w:cs="Times New Roman"/>
                <w:color w:val="000000"/>
                <w:kern w:val="0"/>
                <w:sz w:val="24"/>
                <w:szCs w:val="24"/>
                <w:lang w:val="en-US" w:eastAsia="zh-CN" w:bidi="ar"/>
              </w:rPr>
              <w:t>m</w:t>
            </w:r>
            <w:r>
              <w:rPr>
                <w:rFonts w:hint="eastAsia" w:ascii="Times New Roman" w:hAnsi="Times New Roman" w:eastAsia="宋体" w:cs="Times New Roman"/>
                <w:color w:val="000000"/>
                <w:kern w:val="0"/>
                <w:sz w:val="24"/>
                <w:szCs w:val="24"/>
                <w:vertAlign w:val="superscript"/>
                <w:lang w:val="en-US" w:eastAsia="zh-CN" w:bidi="ar"/>
              </w:rPr>
              <w:t>3</w:t>
            </w:r>
            <w:r>
              <w:rPr>
                <w:rFonts w:ascii="仿宋_GB2312" w:hAnsi="仿宋_GB2312" w:eastAsia="仿宋_GB2312" w:cs="仿宋_GB2312"/>
                <w:color w:val="000000"/>
                <w:kern w:val="0"/>
                <w:sz w:val="24"/>
                <w:szCs w:val="24"/>
                <w:lang w:val="en-US" w:eastAsia="zh-CN" w:bidi="ar"/>
              </w:rPr>
              <w:t>。</w:t>
            </w:r>
          </w:p>
          <w:p w14:paraId="24AE731E">
            <w:pPr>
              <w:keepNext w:val="0"/>
              <w:keepLines w:val="0"/>
              <w:widowControl/>
              <w:suppressLineNumbers w:val="0"/>
              <w:jc w:val="left"/>
            </w:pPr>
            <w:r>
              <w:rPr>
                <w:rFonts w:hint="eastAsia" w:ascii="宋体" w:hAnsi="宋体" w:eastAsia="宋体" w:cs="宋体"/>
                <w:color w:val="000000"/>
                <w:kern w:val="0"/>
                <w:sz w:val="24"/>
                <w:szCs w:val="24"/>
                <w:lang w:val="en-US" w:eastAsia="zh-CN" w:bidi="ar"/>
              </w:rPr>
              <w:t>②</w:t>
            </w:r>
            <w:r>
              <w:rPr>
                <w:rFonts w:ascii="仿宋_GB2312" w:hAnsi="仿宋_GB2312" w:eastAsia="仿宋_GB2312" w:cs="仿宋_GB2312"/>
                <w:color w:val="000000"/>
                <w:kern w:val="0"/>
                <w:sz w:val="24"/>
                <w:szCs w:val="24"/>
                <w:lang w:val="en-US" w:eastAsia="zh-CN" w:bidi="ar"/>
              </w:rPr>
              <w:t>地下室工程</w:t>
            </w:r>
          </w:p>
          <w:p w14:paraId="512E2656">
            <w:pPr>
              <w:keepNext w:val="0"/>
              <w:keepLines w:val="0"/>
              <w:widowControl/>
              <w:suppressLineNumbers w:val="0"/>
              <w:jc w:val="left"/>
            </w:pPr>
            <w:r>
              <w:rPr>
                <w:rFonts w:ascii="仿宋_GB2312" w:hAnsi="仿宋_GB2312" w:eastAsia="仿宋_GB2312" w:cs="仿宋_GB2312"/>
                <w:color w:val="000000"/>
                <w:kern w:val="0"/>
                <w:sz w:val="24"/>
                <w:szCs w:val="24"/>
                <w:lang w:val="en-US" w:eastAsia="zh-CN" w:bidi="ar"/>
              </w:rPr>
              <w:t>地下室工程占地面积为</w:t>
            </w:r>
            <w:r>
              <w:rPr>
                <w:rFonts w:hint="default" w:ascii="Times New Roman" w:hAnsi="Times New Roman" w:eastAsia="宋体" w:cs="Times New Roman"/>
                <w:color w:val="000000"/>
                <w:kern w:val="0"/>
                <w:sz w:val="24"/>
                <w:szCs w:val="24"/>
                <w:lang w:val="en-US" w:eastAsia="zh-CN" w:bidi="ar"/>
              </w:rPr>
              <w:t>2271.15m</w:t>
            </w:r>
            <w:r>
              <w:rPr>
                <w:rFonts w:hint="eastAsia" w:ascii="Times New Roman" w:hAnsi="Times New Roman" w:eastAsia="宋体" w:cs="Times New Roman"/>
                <w:color w:val="000000"/>
                <w:kern w:val="0"/>
                <w:sz w:val="24"/>
                <w:szCs w:val="24"/>
                <w:vertAlign w:val="superscript"/>
                <w:lang w:val="en-US" w:eastAsia="zh-CN" w:bidi="ar"/>
              </w:rPr>
              <w:t>2</w:t>
            </w:r>
            <w:r>
              <w:rPr>
                <w:rFonts w:ascii="仿宋_GB2312" w:hAnsi="仿宋_GB2312" w:eastAsia="仿宋_GB2312" w:cs="仿宋_GB2312"/>
                <w:color w:val="000000"/>
                <w:kern w:val="0"/>
                <w:sz w:val="24"/>
                <w:szCs w:val="24"/>
                <w:lang w:val="en-US" w:eastAsia="zh-CN" w:bidi="ar"/>
              </w:rPr>
              <w:t>，地下室范围场地平整后标高为</w:t>
            </w:r>
            <w:r>
              <w:rPr>
                <w:rFonts w:hint="default" w:ascii="Times New Roman" w:hAnsi="Times New Roman" w:eastAsia="宋体" w:cs="Times New Roman"/>
                <w:color w:val="000000"/>
                <w:kern w:val="0"/>
                <w:sz w:val="24"/>
                <w:szCs w:val="24"/>
                <w:lang w:val="en-US" w:eastAsia="zh-CN" w:bidi="ar"/>
              </w:rPr>
              <w:t>8.60m</w:t>
            </w:r>
            <w:r>
              <w:rPr>
                <w:rFonts w:ascii="仿宋_GB2312" w:hAnsi="仿宋_GB2312" w:eastAsia="仿宋_GB2312" w:cs="仿宋_GB2312"/>
                <w:color w:val="000000"/>
                <w:kern w:val="0"/>
                <w:sz w:val="24"/>
                <w:szCs w:val="24"/>
                <w:lang w:val="en-US" w:eastAsia="zh-CN" w:bidi="ar"/>
              </w:rPr>
              <w:t>，地下室底板标高</w:t>
            </w:r>
            <w:r>
              <w:rPr>
                <w:rFonts w:hint="default" w:ascii="Times New Roman" w:hAnsi="Times New Roman" w:eastAsia="宋体" w:cs="Times New Roman"/>
                <w:color w:val="000000"/>
                <w:kern w:val="0"/>
                <w:sz w:val="24"/>
                <w:szCs w:val="24"/>
                <w:lang w:val="en-US" w:eastAsia="zh-CN" w:bidi="ar"/>
              </w:rPr>
              <w:t>3.95m</w:t>
            </w:r>
            <w:r>
              <w:rPr>
                <w:rFonts w:ascii="仿宋_GB2312" w:hAnsi="仿宋_GB2312" w:eastAsia="仿宋_GB2312" w:cs="仿宋_GB2312"/>
                <w:color w:val="000000"/>
                <w:kern w:val="0"/>
                <w:sz w:val="24"/>
                <w:szCs w:val="24"/>
                <w:lang w:val="en-US" w:eastAsia="zh-CN" w:bidi="ar"/>
              </w:rPr>
              <w:t>，考虑到底板梁厚度</w:t>
            </w:r>
            <w:r>
              <w:rPr>
                <w:rFonts w:hint="default" w:ascii="Times New Roman" w:hAnsi="Times New Roman" w:eastAsia="宋体" w:cs="Times New Roman"/>
                <w:color w:val="000000"/>
                <w:kern w:val="0"/>
                <w:sz w:val="24"/>
                <w:szCs w:val="24"/>
                <w:lang w:val="en-US" w:eastAsia="zh-CN" w:bidi="ar"/>
              </w:rPr>
              <w:t>0.3m</w:t>
            </w:r>
            <w:r>
              <w:rPr>
                <w:rFonts w:ascii="仿宋_GB2312" w:hAnsi="仿宋_GB2312" w:eastAsia="仿宋_GB2312" w:cs="仿宋_GB2312"/>
                <w:color w:val="000000"/>
                <w:kern w:val="0"/>
                <w:sz w:val="24"/>
                <w:szCs w:val="24"/>
                <w:lang w:val="en-US" w:eastAsia="zh-CN" w:bidi="ar"/>
              </w:rPr>
              <w:t>，则基坑实际开挖平均深度为</w:t>
            </w:r>
            <w:r>
              <w:rPr>
                <w:rFonts w:hint="default" w:ascii="Times New Roman" w:hAnsi="Times New Roman" w:eastAsia="宋体" w:cs="Times New Roman"/>
                <w:color w:val="000000"/>
                <w:kern w:val="0"/>
                <w:sz w:val="24"/>
                <w:szCs w:val="24"/>
                <w:lang w:val="en-US" w:eastAsia="zh-CN" w:bidi="ar"/>
              </w:rPr>
              <w:t>4.95m</w:t>
            </w:r>
            <w:r>
              <w:rPr>
                <w:rFonts w:ascii="仿宋_GB2312" w:hAnsi="仿宋_GB2312" w:eastAsia="仿宋_GB2312" w:cs="仿宋_GB2312"/>
                <w:color w:val="000000"/>
                <w:kern w:val="0"/>
                <w:sz w:val="24"/>
                <w:szCs w:val="24"/>
                <w:lang w:val="en-US" w:eastAsia="zh-CN" w:bidi="ar"/>
              </w:rPr>
              <w:t>，则基坑开挖量约为</w:t>
            </w:r>
            <w:r>
              <w:rPr>
                <w:rFonts w:hint="default" w:ascii="Times New Roman" w:hAnsi="Times New Roman" w:eastAsia="宋体" w:cs="Times New Roman"/>
                <w:color w:val="000000"/>
                <w:kern w:val="0"/>
                <w:sz w:val="24"/>
                <w:szCs w:val="24"/>
                <w:lang w:val="en-US" w:eastAsia="zh-CN" w:bidi="ar"/>
              </w:rPr>
              <w:t>1.12</w:t>
            </w:r>
            <w:r>
              <w:rPr>
                <w:rFonts w:ascii="仿宋_GB2312" w:hAnsi="仿宋_GB2312" w:eastAsia="仿宋_GB2312" w:cs="仿宋_GB2312"/>
                <w:color w:val="000000"/>
                <w:kern w:val="0"/>
                <w:sz w:val="24"/>
                <w:szCs w:val="24"/>
                <w:lang w:val="en-US" w:eastAsia="zh-CN" w:bidi="ar"/>
              </w:rPr>
              <w:t>万</w:t>
            </w:r>
            <w:r>
              <w:rPr>
                <w:rFonts w:hint="default" w:ascii="Times New Roman" w:hAnsi="Times New Roman" w:eastAsia="宋体" w:cs="Times New Roman"/>
                <w:color w:val="000000"/>
                <w:kern w:val="0"/>
                <w:sz w:val="24"/>
                <w:szCs w:val="24"/>
                <w:lang w:val="en-US" w:eastAsia="zh-CN" w:bidi="ar"/>
              </w:rPr>
              <w:t>m</w:t>
            </w:r>
            <w:r>
              <w:rPr>
                <w:rFonts w:hint="eastAsia" w:ascii="Times New Roman" w:hAnsi="Times New Roman" w:eastAsia="宋体" w:cs="Times New Roman"/>
                <w:color w:val="000000"/>
                <w:kern w:val="0"/>
                <w:sz w:val="24"/>
                <w:szCs w:val="24"/>
                <w:vertAlign w:val="superscript"/>
                <w:lang w:val="en-US" w:eastAsia="zh-CN" w:bidi="ar"/>
              </w:rPr>
              <w:t>3</w:t>
            </w:r>
            <w:r>
              <w:rPr>
                <w:rFonts w:ascii="仿宋_GB2312" w:hAnsi="仿宋_GB2312" w:eastAsia="仿宋_GB2312" w:cs="仿宋_GB2312"/>
                <w:color w:val="000000"/>
                <w:kern w:val="0"/>
                <w:sz w:val="24"/>
                <w:szCs w:val="24"/>
                <w:lang w:val="en-US" w:eastAsia="zh-CN" w:bidi="ar"/>
              </w:rPr>
              <w:t>，开挖过程采用</w:t>
            </w:r>
            <w:r>
              <w:rPr>
                <w:rFonts w:hint="default" w:ascii="Times New Roman" w:hAnsi="Times New Roman" w:eastAsia="宋体" w:cs="Times New Roman"/>
                <w:color w:val="000000"/>
                <w:kern w:val="0"/>
                <w:sz w:val="24"/>
                <w:szCs w:val="24"/>
                <w:lang w:val="en-US" w:eastAsia="zh-CN" w:bidi="ar"/>
              </w:rPr>
              <w:t>1</w:t>
            </w:r>
            <w:r>
              <w:rPr>
                <w:rFonts w:ascii="仿宋_GB2312" w:hAnsi="仿宋_GB2312" w:eastAsia="仿宋_GB2312" w:cs="仿宋_GB2312"/>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0.5</w:t>
            </w:r>
            <w:r>
              <w:rPr>
                <w:rFonts w:ascii="仿宋_GB2312" w:hAnsi="仿宋_GB2312" w:eastAsia="仿宋_GB2312" w:cs="仿宋_GB2312"/>
                <w:color w:val="000000"/>
                <w:kern w:val="0"/>
                <w:sz w:val="24"/>
                <w:szCs w:val="24"/>
                <w:lang w:val="en-US" w:eastAsia="zh-CN" w:bidi="ar"/>
              </w:rPr>
              <w:t>放坡，边坡开挖产生土方量约</w:t>
            </w:r>
            <w:r>
              <w:rPr>
                <w:rFonts w:hint="default" w:ascii="Times New Roman" w:hAnsi="Times New Roman" w:eastAsia="宋体" w:cs="Times New Roman"/>
                <w:color w:val="000000"/>
                <w:kern w:val="0"/>
                <w:sz w:val="24"/>
                <w:szCs w:val="24"/>
                <w:lang w:val="en-US" w:eastAsia="zh-CN" w:bidi="ar"/>
              </w:rPr>
              <w:t>0.18</w:t>
            </w:r>
            <w:r>
              <w:rPr>
                <w:rFonts w:ascii="仿宋_GB2312" w:hAnsi="仿宋_GB2312" w:eastAsia="仿宋_GB2312" w:cs="仿宋_GB2312"/>
                <w:color w:val="000000"/>
                <w:kern w:val="0"/>
                <w:sz w:val="24"/>
                <w:szCs w:val="24"/>
                <w:lang w:val="en-US" w:eastAsia="zh-CN" w:bidi="ar"/>
              </w:rPr>
              <w:t>万</w:t>
            </w:r>
            <w:r>
              <w:rPr>
                <w:rFonts w:hint="default" w:ascii="Times New Roman" w:hAnsi="Times New Roman" w:eastAsia="宋体" w:cs="Times New Roman"/>
                <w:color w:val="000000"/>
                <w:kern w:val="0"/>
                <w:sz w:val="24"/>
                <w:szCs w:val="24"/>
                <w:lang w:val="en-US" w:eastAsia="zh-CN" w:bidi="ar"/>
              </w:rPr>
              <w:t>m</w:t>
            </w:r>
            <w:r>
              <w:rPr>
                <w:rFonts w:hint="eastAsia" w:ascii="Times New Roman" w:hAnsi="Times New Roman" w:eastAsia="宋体" w:cs="Times New Roman"/>
                <w:color w:val="000000"/>
                <w:kern w:val="0"/>
                <w:sz w:val="24"/>
                <w:szCs w:val="24"/>
                <w:vertAlign w:val="superscript"/>
                <w:lang w:val="en-US" w:eastAsia="zh-CN" w:bidi="ar"/>
              </w:rPr>
              <w:t>3</w:t>
            </w:r>
            <w:r>
              <w:rPr>
                <w:rFonts w:ascii="仿宋_GB2312" w:hAnsi="仿宋_GB2312" w:eastAsia="仿宋_GB2312" w:cs="仿宋_GB2312"/>
                <w:color w:val="000000"/>
                <w:kern w:val="0"/>
                <w:sz w:val="24"/>
                <w:szCs w:val="24"/>
                <w:lang w:val="en-US" w:eastAsia="zh-CN" w:bidi="ar"/>
              </w:rPr>
              <w:t>；则地下室共开挖量为</w:t>
            </w:r>
            <w:r>
              <w:rPr>
                <w:rFonts w:hint="default" w:ascii="Times New Roman" w:hAnsi="Times New Roman" w:eastAsia="宋体" w:cs="Times New Roman"/>
                <w:color w:val="000000"/>
                <w:kern w:val="0"/>
                <w:sz w:val="24"/>
                <w:szCs w:val="24"/>
                <w:lang w:val="en-US" w:eastAsia="zh-CN" w:bidi="ar"/>
              </w:rPr>
              <w:t>1.30</w:t>
            </w:r>
            <w:r>
              <w:rPr>
                <w:rFonts w:ascii="仿宋_GB2312" w:hAnsi="仿宋_GB2312" w:eastAsia="仿宋_GB2312" w:cs="仿宋_GB2312"/>
                <w:color w:val="000000"/>
                <w:kern w:val="0"/>
                <w:sz w:val="24"/>
                <w:szCs w:val="24"/>
                <w:lang w:val="en-US" w:eastAsia="zh-CN" w:bidi="ar"/>
              </w:rPr>
              <w:t>万</w:t>
            </w:r>
            <w:r>
              <w:rPr>
                <w:rFonts w:hint="default" w:ascii="Times New Roman" w:hAnsi="Times New Roman" w:eastAsia="宋体" w:cs="Times New Roman"/>
                <w:color w:val="000000"/>
                <w:kern w:val="0"/>
                <w:sz w:val="24"/>
                <w:szCs w:val="24"/>
                <w:lang w:val="en-US" w:eastAsia="zh-CN" w:bidi="ar"/>
              </w:rPr>
              <w:t>m</w:t>
            </w:r>
            <w:r>
              <w:rPr>
                <w:rFonts w:hint="eastAsia" w:ascii="Times New Roman" w:hAnsi="Times New Roman" w:eastAsia="宋体" w:cs="Times New Roman"/>
                <w:color w:val="000000"/>
                <w:kern w:val="0"/>
                <w:sz w:val="24"/>
                <w:szCs w:val="24"/>
                <w:vertAlign w:val="superscript"/>
                <w:lang w:val="en-US" w:eastAsia="zh-CN" w:bidi="ar"/>
              </w:rPr>
              <w:t>3</w:t>
            </w:r>
            <w:r>
              <w:rPr>
                <w:rFonts w:ascii="仿宋_GB2312" w:hAnsi="仿宋_GB2312" w:eastAsia="仿宋_GB2312" w:cs="仿宋_GB2312"/>
                <w:color w:val="000000"/>
                <w:kern w:val="0"/>
                <w:sz w:val="24"/>
                <w:szCs w:val="24"/>
                <w:lang w:val="en-US" w:eastAsia="zh-CN" w:bidi="ar"/>
              </w:rPr>
              <w:t>。</w:t>
            </w:r>
          </w:p>
          <w:p w14:paraId="653DBC40">
            <w:pPr>
              <w:keepNext w:val="0"/>
              <w:keepLines w:val="0"/>
              <w:widowControl/>
              <w:suppressLineNumbers w:val="0"/>
              <w:jc w:val="left"/>
            </w:pPr>
            <w:r>
              <w:rPr>
                <w:rFonts w:hint="eastAsia" w:ascii="宋体" w:hAnsi="宋体" w:eastAsia="宋体" w:cs="宋体"/>
                <w:color w:val="000000"/>
                <w:kern w:val="0"/>
                <w:sz w:val="24"/>
                <w:szCs w:val="24"/>
                <w:lang w:val="en-US" w:eastAsia="zh-CN" w:bidi="ar"/>
              </w:rPr>
              <w:t>③</w:t>
            </w:r>
            <w:r>
              <w:rPr>
                <w:rFonts w:ascii="仿宋_GB2312" w:hAnsi="仿宋_GB2312" w:eastAsia="仿宋_GB2312" w:cs="仿宋_GB2312"/>
                <w:color w:val="000000"/>
                <w:kern w:val="0"/>
                <w:sz w:val="24"/>
                <w:szCs w:val="24"/>
                <w:lang w:val="en-US" w:eastAsia="zh-CN" w:bidi="ar"/>
              </w:rPr>
              <w:t>综合管线工程</w:t>
            </w:r>
          </w:p>
          <w:p w14:paraId="48FCB4EA">
            <w:pPr>
              <w:keepNext w:val="0"/>
              <w:keepLines w:val="0"/>
              <w:widowControl/>
              <w:suppressLineNumbers w:val="0"/>
              <w:jc w:val="left"/>
            </w:pPr>
            <w:r>
              <w:rPr>
                <w:rFonts w:ascii="仿宋_GB2312" w:hAnsi="仿宋_GB2312" w:eastAsia="仿宋_GB2312" w:cs="仿宋_GB2312"/>
                <w:color w:val="000000"/>
                <w:kern w:val="0"/>
                <w:sz w:val="24"/>
                <w:szCs w:val="24"/>
                <w:lang w:val="en-US" w:eastAsia="zh-CN" w:bidi="ar"/>
              </w:rPr>
              <w:t>本项目布设有综合管线，项目管线沟道开挖量约</w:t>
            </w:r>
            <w:r>
              <w:rPr>
                <w:rFonts w:hint="default" w:ascii="Times New Roman" w:hAnsi="Times New Roman" w:eastAsia="宋体" w:cs="Times New Roman"/>
                <w:color w:val="000000"/>
                <w:kern w:val="0"/>
                <w:sz w:val="24"/>
                <w:szCs w:val="24"/>
                <w:lang w:val="en-US" w:eastAsia="zh-CN" w:bidi="ar"/>
              </w:rPr>
              <w:t>0.28</w:t>
            </w:r>
            <w:r>
              <w:rPr>
                <w:rFonts w:ascii="仿宋_GB2312" w:hAnsi="仿宋_GB2312" w:eastAsia="仿宋_GB2312" w:cs="仿宋_GB2312"/>
                <w:color w:val="000000"/>
                <w:kern w:val="0"/>
                <w:sz w:val="24"/>
                <w:szCs w:val="24"/>
                <w:lang w:val="en-US" w:eastAsia="zh-CN" w:bidi="ar"/>
              </w:rPr>
              <w:t>万</w:t>
            </w:r>
            <w:r>
              <w:rPr>
                <w:rFonts w:hint="default" w:ascii="Times New Roman" w:hAnsi="Times New Roman" w:eastAsia="宋体" w:cs="Times New Roman"/>
                <w:color w:val="000000"/>
                <w:kern w:val="0"/>
                <w:sz w:val="24"/>
                <w:szCs w:val="24"/>
                <w:lang w:val="en-US" w:eastAsia="zh-CN" w:bidi="ar"/>
              </w:rPr>
              <w:t>m</w:t>
            </w:r>
            <w:r>
              <w:rPr>
                <w:rFonts w:hint="eastAsia" w:ascii="Times New Roman" w:hAnsi="Times New Roman" w:eastAsia="宋体" w:cs="Times New Roman"/>
                <w:color w:val="000000"/>
                <w:kern w:val="0"/>
                <w:sz w:val="24"/>
                <w:szCs w:val="24"/>
                <w:vertAlign w:val="superscript"/>
                <w:lang w:val="en-US" w:eastAsia="zh-CN" w:bidi="ar"/>
              </w:rPr>
              <w:t>3</w:t>
            </w:r>
            <w:r>
              <w:rPr>
                <w:rFonts w:ascii="仿宋_GB2312" w:hAnsi="仿宋_GB2312" w:eastAsia="仿宋_GB2312" w:cs="仿宋_GB2312"/>
                <w:color w:val="000000"/>
                <w:kern w:val="0"/>
                <w:sz w:val="24"/>
                <w:szCs w:val="24"/>
                <w:lang w:val="en-US" w:eastAsia="zh-CN" w:bidi="ar"/>
              </w:rPr>
              <w:t>。土方临时堆放于管道一侧。</w:t>
            </w:r>
          </w:p>
          <w:p w14:paraId="2BEADF12">
            <w:pPr>
              <w:keepNext w:val="0"/>
              <w:keepLines w:val="0"/>
              <w:widowControl/>
              <w:suppressLineNumbers w:val="0"/>
              <w:jc w:val="left"/>
            </w:pPr>
            <w:r>
              <w:rPr>
                <w:rFonts w:ascii="仿宋_GB2312" w:hAnsi="仿宋_GB2312" w:eastAsia="仿宋_GB2312" w:cs="仿宋_GB2312"/>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ascii="仿宋_GB2312" w:hAnsi="仿宋_GB2312" w:eastAsia="仿宋_GB2312" w:cs="仿宋_GB2312"/>
                <w:color w:val="000000"/>
                <w:kern w:val="0"/>
                <w:sz w:val="24"/>
                <w:szCs w:val="24"/>
                <w:lang w:val="en-US" w:eastAsia="zh-CN" w:bidi="ar"/>
              </w:rPr>
              <w:t>）土方回填</w:t>
            </w:r>
          </w:p>
          <w:p w14:paraId="31E5B648">
            <w:pPr>
              <w:keepNext w:val="0"/>
              <w:keepLines w:val="0"/>
              <w:widowControl/>
              <w:suppressLineNumbers w:val="0"/>
              <w:jc w:val="left"/>
            </w:pPr>
            <w:r>
              <w:rPr>
                <w:rFonts w:hint="eastAsia" w:ascii="宋体" w:hAnsi="宋体" w:eastAsia="宋体" w:cs="宋体"/>
                <w:color w:val="000000"/>
                <w:kern w:val="0"/>
                <w:sz w:val="24"/>
                <w:szCs w:val="24"/>
                <w:lang w:val="en-US" w:eastAsia="zh-CN" w:bidi="ar"/>
              </w:rPr>
              <w:t>①</w:t>
            </w:r>
            <w:r>
              <w:rPr>
                <w:rFonts w:ascii="仿宋_GB2312" w:hAnsi="仿宋_GB2312" w:eastAsia="仿宋_GB2312" w:cs="仿宋_GB2312"/>
                <w:color w:val="000000"/>
                <w:kern w:val="0"/>
                <w:sz w:val="24"/>
                <w:szCs w:val="24"/>
                <w:lang w:val="en-US" w:eastAsia="zh-CN" w:bidi="ar"/>
              </w:rPr>
              <w:t>场地平整工程</w:t>
            </w:r>
          </w:p>
          <w:p w14:paraId="0BE36F59">
            <w:pPr>
              <w:keepNext w:val="0"/>
              <w:keepLines w:val="0"/>
              <w:widowControl/>
              <w:suppressLineNumbers w:val="0"/>
              <w:jc w:val="left"/>
            </w:pPr>
            <w:r>
              <w:rPr>
                <w:rFonts w:ascii="仿宋_GB2312" w:hAnsi="仿宋_GB2312" w:eastAsia="仿宋_GB2312" w:cs="仿宋_GB2312"/>
                <w:color w:val="000000"/>
                <w:kern w:val="0"/>
                <w:sz w:val="24"/>
                <w:szCs w:val="24"/>
                <w:lang w:val="en-US" w:eastAsia="zh-CN" w:bidi="ar"/>
              </w:rPr>
              <w:t>本项目现状标高为</w:t>
            </w:r>
            <w:r>
              <w:rPr>
                <w:rFonts w:hint="default" w:ascii="Times New Roman" w:hAnsi="Times New Roman" w:eastAsia="宋体" w:cs="Times New Roman"/>
                <w:color w:val="000000"/>
                <w:kern w:val="0"/>
                <w:sz w:val="24"/>
                <w:szCs w:val="24"/>
                <w:lang w:val="en-US" w:eastAsia="zh-CN" w:bidi="ar"/>
              </w:rPr>
              <w:t>6.65~8.80m</w:t>
            </w:r>
            <w:r>
              <w:rPr>
                <w:rFonts w:ascii="仿宋_GB2312" w:hAnsi="仿宋_GB2312" w:eastAsia="仿宋_GB2312" w:cs="仿宋_GB2312"/>
                <w:color w:val="000000"/>
                <w:kern w:val="0"/>
                <w:sz w:val="24"/>
                <w:szCs w:val="24"/>
                <w:lang w:val="en-US" w:eastAsia="zh-CN" w:bidi="ar"/>
              </w:rPr>
              <w:t>，场地内硬化路面设计标高为</w:t>
            </w:r>
            <w:r>
              <w:rPr>
                <w:rFonts w:hint="default" w:ascii="Times New Roman" w:hAnsi="Times New Roman" w:eastAsia="宋体" w:cs="Times New Roman"/>
                <w:color w:val="000000"/>
                <w:kern w:val="0"/>
                <w:sz w:val="24"/>
                <w:szCs w:val="24"/>
                <w:lang w:val="en-US" w:eastAsia="zh-CN" w:bidi="ar"/>
              </w:rPr>
              <w:t>8.05~8.30m</w:t>
            </w:r>
            <w:r>
              <w:rPr>
                <w:rFonts w:hint="eastAsia" w:ascii="Times New Roman" w:hAnsi="Times New Roman" w:eastAsia="宋体" w:cs="Times New Roman"/>
                <w:color w:val="000000"/>
                <w:kern w:val="0"/>
                <w:sz w:val="24"/>
                <w:szCs w:val="24"/>
                <w:lang w:val="en-US" w:eastAsia="zh-CN" w:bidi="ar"/>
              </w:rPr>
              <w:t>，</w:t>
            </w:r>
            <w:r>
              <w:rPr>
                <w:rFonts w:ascii="仿宋_GB2312" w:hAnsi="仿宋_GB2312" w:eastAsia="仿宋_GB2312" w:cs="仿宋_GB2312"/>
                <w:color w:val="000000"/>
                <w:kern w:val="0"/>
                <w:sz w:val="24"/>
                <w:szCs w:val="24"/>
                <w:lang w:val="en-US" w:eastAsia="zh-CN" w:bidi="ar"/>
              </w:rPr>
              <w:t>部分用地需回填，回填面积约</w:t>
            </w:r>
            <w:r>
              <w:rPr>
                <w:rFonts w:hint="default" w:ascii="Times New Roman" w:hAnsi="Times New Roman" w:eastAsia="宋体" w:cs="Times New Roman"/>
                <w:color w:val="000000"/>
                <w:kern w:val="0"/>
                <w:sz w:val="24"/>
                <w:szCs w:val="24"/>
                <w:lang w:val="en-US" w:eastAsia="zh-CN" w:bidi="ar"/>
              </w:rPr>
              <w:t>11500m</w:t>
            </w:r>
            <w:r>
              <w:rPr>
                <w:rFonts w:hint="eastAsia" w:ascii="Times New Roman" w:hAnsi="Times New Roman" w:eastAsia="宋体" w:cs="Times New Roman"/>
                <w:color w:val="000000"/>
                <w:kern w:val="0"/>
                <w:sz w:val="24"/>
                <w:szCs w:val="24"/>
                <w:vertAlign w:val="superscript"/>
                <w:lang w:val="en-US" w:eastAsia="zh-CN" w:bidi="ar"/>
              </w:rPr>
              <w:t>2</w:t>
            </w:r>
            <w:r>
              <w:rPr>
                <w:rFonts w:ascii="仿宋_GB2312" w:hAnsi="仿宋_GB2312" w:eastAsia="仿宋_GB2312" w:cs="仿宋_GB2312"/>
                <w:color w:val="000000"/>
                <w:kern w:val="0"/>
                <w:sz w:val="24"/>
                <w:szCs w:val="24"/>
                <w:lang w:val="en-US" w:eastAsia="zh-CN" w:bidi="ar"/>
              </w:rPr>
              <w:t>，平均回填厚度约</w:t>
            </w:r>
            <w:r>
              <w:rPr>
                <w:rFonts w:hint="default" w:ascii="Times New Roman" w:hAnsi="Times New Roman" w:eastAsia="宋体" w:cs="Times New Roman"/>
                <w:color w:val="000000"/>
                <w:kern w:val="0"/>
                <w:sz w:val="24"/>
                <w:szCs w:val="24"/>
                <w:lang w:val="en-US" w:eastAsia="zh-CN" w:bidi="ar"/>
              </w:rPr>
              <w:t>1.40m</w:t>
            </w:r>
            <w:r>
              <w:rPr>
                <w:rFonts w:ascii="仿宋_GB2312" w:hAnsi="仿宋_GB2312" w:eastAsia="仿宋_GB2312" w:cs="仿宋_GB2312"/>
                <w:color w:val="000000"/>
                <w:kern w:val="0"/>
                <w:sz w:val="24"/>
                <w:szCs w:val="24"/>
                <w:lang w:val="en-US" w:eastAsia="zh-CN" w:bidi="ar"/>
              </w:rPr>
              <w:t>，则场地平整工程回填土方量约</w:t>
            </w:r>
            <w:r>
              <w:rPr>
                <w:rFonts w:hint="default" w:ascii="Times New Roman" w:hAnsi="Times New Roman" w:eastAsia="宋体" w:cs="Times New Roman"/>
                <w:color w:val="000000"/>
                <w:kern w:val="0"/>
                <w:sz w:val="24"/>
                <w:szCs w:val="24"/>
                <w:lang w:val="en-US" w:eastAsia="zh-CN" w:bidi="ar"/>
              </w:rPr>
              <w:t>1.61</w:t>
            </w:r>
            <w:r>
              <w:rPr>
                <w:rFonts w:ascii="仿宋_GB2312" w:hAnsi="仿宋_GB2312" w:eastAsia="仿宋_GB2312" w:cs="仿宋_GB2312"/>
                <w:color w:val="000000"/>
                <w:kern w:val="0"/>
                <w:sz w:val="24"/>
                <w:szCs w:val="24"/>
                <w:lang w:val="en-US" w:eastAsia="zh-CN" w:bidi="ar"/>
              </w:rPr>
              <w:t>万</w:t>
            </w:r>
            <w:r>
              <w:rPr>
                <w:rFonts w:hint="default" w:ascii="Times New Roman" w:hAnsi="Times New Roman" w:eastAsia="宋体" w:cs="Times New Roman"/>
                <w:color w:val="000000"/>
                <w:kern w:val="0"/>
                <w:sz w:val="24"/>
                <w:szCs w:val="24"/>
                <w:lang w:val="en-US" w:eastAsia="zh-CN" w:bidi="ar"/>
              </w:rPr>
              <w:t>m</w:t>
            </w:r>
            <w:r>
              <w:rPr>
                <w:rFonts w:hint="eastAsia" w:ascii="Times New Roman" w:hAnsi="Times New Roman" w:eastAsia="宋体" w:cs="Times New Roman"/>
                <w:color w:val="000000"/>
                <w:kern w:val="0"/>
                <w:sz w:val="24"/>
                <w:szCs w:val="24"/>
                <w:vertAlign w:val="superscript"/>
                <w:lang w:val="en-US" w:eastAsia="zh-CN" w:bidi="ar"/>
              </w:rPr>
              <w:t>3</w:t>
            </w:r>
            <w:r>
              <w:rPr>
                <w:rFonts w:ascii="仿宋_GB2312" w:hAnsi="仿宋_GB2312" w:eastAsia="仿宋_GB2312" w:cs="仿宋_GB2312"/>
                <w:color w:val="000000"/>
                <w:kern w:val="0"/>
                <w:sz w:val="24"/>
                <w:szCs w:val="24"/>
                <w:lang w:val="en-US" w:eastAsia="zh-CN" w:bidi="ar"/>
              </w:rPr>
              <w:t>。</w:t>
            </w:r>
          </w:p>
          <w:p w14:paraId="0651FE1E">
            <w:pPr>
              <w:keepNext w:val="0"/>
              <w:keepLines w:val="0"/>
              <w:widowControl/>
              <w:suppressLineNumbers w:val="0"/>
              <w:jc w:val="left"/>
            </w:pPr>
            <w:r>
              <w:rPr>
                <w:rFonts w:hint="eastAsia" w:ascii="宋体" w:hAnsi="宋体" w:eastAsia="宋体" w:cs="宋体"/>
                <w:color w:val="000000"/>
                <w:kern w:val="0"/>
                <w:sz w:val="24"/>
                <w:szCs w:val="24"/>
                <w:lang w:val="en-US" w:eastAsia="zh-CN" w:bidi="ar"/>
              </w:rPr>
              <w:t>②</w:t>
            </w:r>
            <w:r>
              <w:rPr>
                <w:rFonts w:ascii="仿宋_GB2312" w:hAnsi="仿宋_GB2312" w:eastAsia="仿宋_GB2312" w:cs="仿宋_GB2312"/>
                <w:color w:val="000000"/>
                <w:kern w:val="0"/>
                <w:sz w:val="24"/>
                <w:szCs w:val="24"/>
                <w:lang w:val="en-US" w:eastAsia="zh-CN" w:bidi="ar"/>
              </w:rPr>
              <w:t>地下室工程</w:t>
            </w:r>
          </w:p>
          <w:p w14:paraId="1602BCEA">
            <w:pPr>
              <w:keepNext w:val="0"/>
              <w:keepLines w:val="0"/>
              <w:widowControl/>
              <w:suppressLineNumbers w:val="0"/>
              <w:jc w:val="left"/>
              <w:rPr>
                <w:color w:val="auto"/>
              </w:rPr>
            </w:pPr>
            <w:r>
              <w:rPr>
                <w:rFonts w:ascii="仿宋_GB2312" w:hAnsi="仿宋_GB2312" w:eastAsia="仿宋_GB2312" w:cs="仿宋_GB2312"/>
                <w:color w:val="000000"/>
                <w:kern w:val="0"/>
                <w:sz w:val="24"/>
                <w:szCs w:val="24"/>
                <w:lang w:val="en-US" w:eastAsia="zh-CN" w:bidi="ar"/>
              </w:rPr>
              <w:t>地下室工程需要回填顶板及边坡，地下室边坡回填量为</w:t>
            </w:r>
            <w:r>
              <w:rPr>
                <w:rFonts w:hint="default" w:ascii="Times New Roman" w:hAnsi="Times New Roman" w:eastAsia="宋体" w:cs="Times New Roman"/>
                <w:color w:val="000000"/>
                <w:kern w:val="0"/>
                <w:sz w:val="24"/>
                <w:szCs w:val="24"/>
                <w:lang w:val="en-US" w:eastAsia="zh-CN" w:bidi="ar"/>
              </w:rPr>
              <w:t>0.18</w:t>
            </w:r>
            <w:r>
              <w:rPr>
                <w:rFonts w:ascii="仿宋_GB2312" w:hAnsi="仿宋_GB2312" w:eastAsia="仿宋_GB2312" w:cs="仿宋_GB2312"/>
                <w:color w:val="000000"/>
                <w:kern w:val="0"/>
                <w:sz w:val="24"/>
                <w:szCs w:val="24"/>
                <w:lang w:val="en-US" w:eastAsia="zh-CN" w:bidi="ar"/>
              </w:rPr>
              <w:t>万</w:t>
            </w:r>
            <w:r>
              <w:rPr>
                <w:rFonts w:hint="default" w:ascii="Times New Roman" w:hAnsi="Times New Roman" w:eastAsia="宋体" w:cs="Times New Roman"/>
                <w:color w:val="000000"/>
                <w:kern w:val="0"/>
                <w:sz w:val="24"/>
                <w:szCs w:val="24"/>
                <w:lang w:val="en-US" w:eastAsia="zh-CN" w:bidi="ar"/>
              </w:rPr>
              <w:t>m</w:t>
            </w:r>
            <w:r>
              <w:rPr>
                <w:rFonts w:hint="eastAsia" w:ascii="Times New Roman" w:hAnsi="Times New Roman" w:eastAsia="宋体" w:cs="Times New Roman"/>
                <w:color w:val="000000"/>
                <w:kern w:val="0"/>
                <w:sz w:val="24"/>
                <w:szCs w:val="24"/>
                <w:vertAlign w:val="superscript"/>
                <w:lang w:val="en-US" w:eastAsia="zh-CN" w:bidi="ar"/>
              </w:rPr>
              <w:t>3</w:t>
            </w:r>
            <w:r>
              <w:rPr>
                <w:rFonts w:ascii="仿宋_GB2312" w:hAnsi="仿宋_GB2312" w:eastAsia="仿宋_GB2312" w:cs="仿宋_GB2312"/>
                <w:color w:val="000000"/>
                <w:kern w:val="0"/>
                <w:sz w:val="24"/>
                <w:szCs w:val="24"/>
                <w:lang w:val="en-US" w:eastAsia="zh-CN" w:bidi="ar"/>
              </w:rPr>
              <w:t>。根据建设单位提供信息，扣除建筑占地面积</w:t>
            </w:r>
            <w:r>
              <w:rPr>
                <w:rFonts w:hint="default" w:ascii="Times New Roman" w:hAnsi="Times New Roman" w:eastAsia="宋体" w:cs="Times New Roman"/>
                <w:color w:val="000000"/>
                <w:kern w:val="0"/>
                <w:sz w:val="24"/>
                <w:szCs w:val="24"/>
                <w:lang w:val="en-US" w:eastAsia="zh-CN" w:bidi="ar"/>
              </w:rPr>
              <w:t>1457.73m</w:t>
            </w:r>
            <w:r>
              <w:rPr>
                <w:rFonts w:hint="eastAsia" w:ascii="Times New Roman" w:hAnsi="Times New Roman" w:eastAsia="宋体" w:cs="Times New Roman"/>
                <w:color w:val="000000"/>
                <w:kern w:val="0"/>
                <w:sz w:val="24"/>
                <w:szCs w:val="24"/>
                <w:vertAlign w:val="superscript"/>
                <w:lang w:val="en-US" w:eastAsia="zh-CN" w:bidi="ar"/>
              </w:rPr>
              <w:t>2</w:t>
            </w:r>
            <w:r>
              <w:rPr>
                <w:rFonts w:ascii="仿宋_GB2312" w:hAnsi="仿宋_GB2312" w:eastAsia="仿宋_GB2312" w:cs="仿宋_GB2312"/>
                <w:color w:val="000000"/>
                <w:kern w:val="0"/>
                <w:sz w:val="24"/>
                <w:szCs w:val="24"/>
                <w:lang w:val="en-US" w:eastAsia="zh-CN" w:bidi="ar"/>
              </w:rPr>
              <w:t>，地下室工程顶板回填面积约</w:t>
            </w:r>
            <w:r>
              <w:rPr>
                <w:rFonts w:hint="default" w:ascii="Times New Roman" w:hAnsi="Times New Roman" w:eastAsia="宋体" w:cs="Times New Roman"/>
                <w:color w:val="000000"/>
                <w:kern w:val="0"/>
                <w:sz w:val="24"/>
                <w:szCs w:val="24"/>
                <w:lang w:val="en-US" w:eastAsia="zh-CN" w:bidi="ar"/>
              </w:rPr>
              <w:t>1542.27m</w:t>
            </w:r>
            <w:r>
              <w:rPr>
                <w:rFonts w:hint="eastAsia" w:ascii="Times New Roman" w:hAnsi="Times New Roman" w:eastAsia="宋体" w:cs="Times New Roman"/>
                <w:color w:val="000000"/>
                <w:kern w:val="0"/>
                <w:sz w:val="24"/>
                <w:szCs w:val="24"/>
                <w:vertAlign w:val="superscript"/>
                <w:lang w:val="en-US" w:eastAsia="zh-CN" w:bidi="ar"/>
              </w:rPr>
              <w:t>2</w:t>
            </w:r>
            <w:r>
              <w:rPr>
                <w:rFonts w:ascii="仿宋_GB2312" w:hAnsi="仿宋_GB2312" w:eastAsia="仿宋_GB2312" w:cs="仿宋_GB2312"/>
                <w:color w:val="000000"/>
                <w:kern w:val="0"/>
                <w:sz w:val="24"/>
                <w:szCs w:val="24"/>
                <w:lang w:val="en-US" w:eastAsia="zh-CN" w:bidi="ar"/>
              </w:rPr>
              <w:t>，地下室顶板回填厚度</w:t>
            </w:r>
            <w:r>
              <w:rPr>
                <w:rFonts w:hint="default" w:ascii="Times New Roman" w:hAnsi="Times New Roman" w:eastAsia="宋体" w:cs="Times New Roman"/>
                <w:color w:val="000000"/>
                <w:kern w:val="0"/>
                <w:sz w:val="24"/>
                <w:szCs w:val="24"/>
                <w:lang w:val="en-US" w:eastAsia="zh-CN" w:bidi="ar"/>
              </w:rPr>
              <w:t>0.55m</w:t>
            </w:r>
            <w:r>
              <w:rPr>
                <w:rFonts w:ascii="仿宋_GB2312" w:hAnsi="仿宋_GB2312" w:eastAsia="仿宋_GB2312" w:cs="仿宋_GB2312"/>
                <w:color w:val="000000"/>
                <w:kern w:val="0"/>
                <w:sz w:val="24"/>
                <w:szCs w:val="24"/>
                <w:lang w:val="en-US" w:eastAsia="zh-CN" w:bidi="ar"/>
              </w:rPr>
              <w:t>，地下室工程顶板回填量</w:t>
            </w:r>
            <w:r>
              <w:rPr>
                <w:rFonts w:hint="default" w:ascii="Times New Roman" w:hAnsi="Times New Roman" w:eastAsia="宋体" w:cs="Times New Roman"/>
                <w:color w:val="000000"/>
                <w:kern w:val="0"/>
                <w:sz w:val="24"/>
                <w:szCs w:val="24"/>
                <w:lang w:val="en-US" w:eastAsia="zh-CN" w:bidi="ar"/>
              </w:rPr>
              <w:t>0.08</w:t>
            </w:r>
            <w:r>
              <w:rPr>
                <w:rFonts w:ascii="仿宋_GB2312" w:hAnsi="仿宋_GB2312" w:eastAsia="仿宋_GB2312" w:cs="仿宋_GB2312"/>
                <w:color w:val="000000"/>
                <w:kern w:val="0"/>
                <w:sz w:val="24"/>
                <w:szCs w:val="24"/>
                <w:lang w:val="en-US" w:eastAsia="zh-CN" w:bidi="ar"/>
              </w:rPr>
              <w:t>万</w:t>
            </w:r>
            <w:r>
              <w:rPr>
                <w:rFonts w:hint="default" w:ascii="Times New Roman" w:hAnsi="Times New Roman" w:eastAsia="宋体" w:cs="Times New Roman"/>
                <w:color w:val="000000"/>
                <w:kern w:val="0"/>
                <w:sz w:val="24"/>
                <w:szCs w:val="24"/>
                <w:lang w:val="en-US" w:eastAsia="zh-CN" w:bidi="ar"/>
              </w:rPr>
              <w:t>m</w:t>
            </w:r>
            <w:r>
              <w:rPr>
                <w:rFonts w:hint="eastAsia" w:ascii="Times New Roman" w:hAnsi="Times New Roman" w:eastAsia="宋体" w:cs="Times New Roman"/>
                <w:color w:val="000000"/>
                <w:kern w:val="0"/>
                <w:sz w:val="24"/>
                <w:szCs w:val="24"/>
                <w:vertAlign w:val="superscript"/>
                <w:lang w:val="en-US" w:eastAsia="zh-CN" w:bidi="ar"/>
              </w:rPr>
              <w:t>3</w:t>
            </w:r>
            <w:r>
              <w:rPr>
                <w:rFonts w:ascii="仿宋_GB2312" w:hAnsi="仿宋_GB2312" w:eastAsia="仿宋_GB2312" w:cs="仿宋_GB2312"/>
                <w:color w:val="000000"/>
                <w:kern w:val="0"/>
                <w:sz w:val="24"/>
                <w:szCs w:val="24"/>
                <w:lang w:val="en-US" w:eastAsia="zh-CN" w:bidi="ar"/>
              </w:rPr>
              <w:t>。则地下室工程顶板及边坡共回填土方量为</w:t>
            </w:r>
            <w:r>
              <w:rPr>
                <w:rFonts w:hint="default" w:ascii="Times New Roman" w:hAnsi="Times New Roman" w:eastAsia="宋体" w:cs="Times New Roman"/>
                <w:color w:val="000000"/>
                <w:kern w:val="0"/>
                <w:sz w:val="24"/>
                <w:szCs w:val="24"/>
                <w:lang w:val="en-US" w:eastAsia="zh-CN" w:bidi="ar"/>
              </w:rPr>
              <w:t>0.26</w:t>
            </w:r>
            <w:r>
              <w:rPr>
                <w:rFonts w:ascii="仿宋_GB2312" w:hAnsi="仿宋_GB2312" w:eastAsia="仿宋_GB2312" w:cs="仿宋_GB2312"/>
                <w:color w:val="000000"/>
                <w:kern w:val="0"/>
                <w:sz w:val="24"/>
                <w:szCs w:val="24"/>
                <w:lang w:val="en-US" w:eastAsia="zh-CN" w:bidi="ar"/>
              </w:rPr>
              <w:t>万</w:t>
            </w:r>
            <w:r>
              <w:rPr>
                <w:rFonts w:hint="default" w:ascii="Times New Roman" w:hAnsi="Times New Roman" w:eastAsia="宋体" w:cs="Times New Roman"/>
                <w:color w:val="000000"/>
                <w:kern w:val="0"/>
                <w:sz w:val="24"/>
                <w:szCs w:val="24"/>
                <w:lang w:val="en-US" w:eastAsia="zh-CN" w:bidi="ar"/>
              </w:rPr>
              <w:t>m</w:t>
            </w:r>
            <w:r>
              <w:rPr>
                <w:rFonts w:hint="eastAsia" w:ascii="Times New Roman" w:hAnsi="Times New Roman" w:eastAsia="宋体" w:cs="Times New Roman"/>
                <w:color w:val="000000"/>
                <w:kern w:val="0"/>
                <w:sz w:val="24"/>
                <w:szCs w:val="24"/>
                <w:vertAlign w:val="superscript"/>
                <w:lang w:val="en-US" w:eastAsia="zh-CN" w:bidi="ar"/>
              </w:rPr>
              <w:t>3</w:t>
            </w:r>
            <w:r>
              <w:rPr>
                <w:rFonts w:ascii="仿宋_GB2312" w:hAnsi="仿宋_GB2312" w:eastAsia="仿宋_GB2312" w:cs="仿宋_GB2312"/>
                <w:color w:val="000000"/>
                <w:kern w:val="0"/>
                <w:sz w:val="24"/>
                <w:szCs w:val="24"/>
                <w:lang w:val="en-US" w:eastAsia="zh-CN" w:bidi="ar"/>
              </w:rPr>
              <w:t>。</w:t>
            </w:r>
          </w:p>
          <w:p w14:paraId="47A8B7C4">
            <w:pPr>
              <w:keepNext w:val="0"/>
              <w:keepLines w:val="0"/>
              <w:widowControl/>
              <w:suppressLineNumbers w:val="0"/>
              <w:jc w:val="left"/>
            </w:pPr>
            <w:r>
              <w:rPr>
                <w:rFonts w:hint="eastAsia" w:ascii="宋体" w:hAnsi="宋体" w:eastAsia="宋体" w:cs="宋体"/>
                <w:color w:val="000000"/>
                <w:kern w:val="0"/>
                <w:sz w:val="24"/>
                <w:szCs w:val="24"/>
                <w:lang w:val="en-US" w:eastAsia="zh-CN" w:bidi="ar"/>
              </w:rPr>
              <w:t>③</w:t>
            </w:r>
            <w:r>
              <w:rPr>
                <w:rFonts w:ascii="仿宋_GB2312" w:hAnsi="仿宋_GB2312" w:eastAsia="仿宋_GB2312" w:cs="仿宋_GB2312"/>
                <w:color w:val="000000"/>
                <w:kern w:val="0"/>
                <w:sz w:val="24"/>
                <w:szCs w:val="24"/>
                <w:lang w:val="en-US" w:eastAsia="zh-CN" w:bidi="ar"/>
              </w:rPr>
              <w:t>综合管线工程</w:t>
            </w:r>
          </w:p>
          <w:p w14:paraId="208004F8">
            <w:pPr>
              <w:keepNext w:val="0"/>
              <w:keepLines w:val="0"/>
              <w:widowControl/>
              <w:suppressLineNumbers w:val="0"/>
              <w:jc w:val="left"/>
            </w:pPr>
            <w:r>
              <w:rPr>
                <w:rFonts w:ascii="仿宋_GB2312" w:hAnsi="仿宋_GB2312" w:eastAsia="仿宋_GB2312" w:cs="仿宋_GB2312"/>
                <w:color w:val="000000"/>
                <w:kern w:val="0"/>
                <w:sz w:val="24"/>
                <w:szCs w:val="24"/>
                <w:lang w:val="en-US" w:eastAsia="zh-CN" w:bidi="ar"/>
              </w:rPr>
              <w:t>管线铺设完成后，需对开挖管槽进行回填，雨水管网管顶回填</w:t>
            </w:r>
            <w:r>
              <w:rPr>
                <w:rFonts w:hint="default" w:ascii="Times New Roman" w:hAnsi="Times New Roman" w:eastAsia="宋体" w:cs="Times New Roman"/>
                <w:color w:val="000000"/>
                <w:kern w:val="0"/>
                <w:sz w:val="24"/>
                <w:szCs w:val="24"/>
                <w:lang w:val="en-US" w:eastAsia="zh-CN" w:bidi="ar"/>
              </w:rPr>
              <w:t>0.7m</w:t>
            </w:r>
            <w:r>
              <w:rPr>
                <w:rFonts w:ascii="仿宋_GB2312" w:hAnsi="仿宋_GB2312" w:eastAsia="仿宋_GB2312" w:cs="仿宋_GB2312"/>
                <w:color w:val="000000"/>
                <w:kern w:val="0"/>
                <w:sz w:val="24"/>
                <w:szCs w:val="24"/>
                <w:lang w:val="en-US" w:eastAsia="zh-CN" w:bidi="ar"/>
              </w:rPr>
              <w:t>，需回填土方量约</w:t>
            </w:r>
            <w:r>
              <w:rPr>
                <w:rFonts w:hint="default" w:ascii="Times New Roman" w:hAnsi="Times New Roman" w:eastAsia="宋体" w:cs="Times New Roman"/>
                <w:color w:val="000000"/>
                <w:kern w:val="0"/>
                <w:sz w:val="24"/>
                <w:szCs w:val="24"/>
                <w:lang w:val="en-US" w:eastAsia="zh-CN" w:bidi="ar"/>
              </w:rPr>
              <w:t>0.21</w:t>
            </w:r>
            <w:r>
              <w:rPr>
                <w:rFonts w:ascii="仿宋_GB2312" w:hAnsi="仿宋_GB2312" w:eastAsia="仿宋_GB2312" w:cs="仿宋_GB2312"/>
                <w:color w:val="000000"/>
                <w:kern w:val="0"/>
                <w:sz w:val="24"/>
                <w:szCs w:val="24"/>
                <w:lang w:val="en-US" w:eastAsia="zh-CN" w:bidi="ar"/>
              </w:rPr>
              <w:t>万</w:t>
            </w:r>
            <w:r>
              <w:rPr>
                <w:rFonts w:hint="default" w:ascii="Times New Roman" w:hAnsi="Times New Roman" w:eastAsia="宋体" w:cs="Times New Roman"/>
                <w:color w:val="000000"/>
                <w:kern w:val="0"/>
                <w:sz w:val="24"/>
                <w:szCs w:val="24"/>
                <w:lang w:val="en-US" w:eastAsia="zh-CN" w:bidi="ar"/>
              </w:rPr>
              <w:t>m</w:t>
            </w:r>
            <w:r>
              <w:rPr>
                <w:rFonts w:hint="eastAsia" w:ascii="Times New Roman" w:hAnsi="Times New Roman" w:eastAsia="宋体" w:cs="Times New Roman"/>
                <w:color w:val="000000"/>
                <w:kern w:val="0"/>
                <w:sz w:val="24"/>
                <w:szCs w:val="24"/>
                <w:vertAlign w:val="superscript"/>
                <w:lang w:val="en-US" w:eastAsia="zh-CN" w:bidi="ar"/>
              </w:rPr>
              <w:t>3</w:t>
            </w:r>
            <w:r>
              <w:rPr>
                <w:rFonts w:ascii="仿宋_GB2312" w:hAnsi="仿宋_GB2312" w:eastAsia="仿宋_GB2312" w:cs="仿宋_GB2312"/>
                <w:color w:val="000000"/>
                <w:kern w:val="0"/>
                <w:sz w:val="24"/>
                <w:szCs w:val="24"/>
                <w:lang w:val="en-US" w:eastAsia="zh-CN" w:bidi="ar"/>
              </w:rPr>
              <w:t>，来源为管道工程自身所开挖土方。</w:t>
            </w:r>
          </w:p>
          <w:p w14:paraId="43F38109">
            <w:pPr>
              <w:pStyle w:val="4"/>
              <w:rPr>
                <w:color w:val="auto"/>
              </w:rPr>
            </w:pPr>
            <w:r>
              <w:rPr>
                <w:rFonts w:hint="eastAsia"/>
                <w:color w:val="auto"/>
              </w:rPr>
              <w:t>土石方</w:t>
            </w:r>
            <w:r>
              <w:rPr>
                <w:rFonts w:hint="eastAsia"/>
                <w:color w:val="auto"/>
                <w:lang w:val="en-US" w:eastAsia="zh-CN"/>
              </w:rPr>
              <w:t>总诉</w:t>
            </w:r>
          </w:p>
          <w:p w14:paraId="44632BC3">
            <w:pPr>
              <w:keepNext w:val="0"/>
              <w:keepLines w:val="0"/>
              <w:widowControl/>
              <w:suppressLineNumbers w:val="0"/>
              <w:jc w:val="left"/>
            </w:pPr>
            <w:r>
              <w:rPr>
                <w:rFonts w:ascii="仿宋_GB2312" w:hAnsi="仿宋_GB2312" w:eastAsia="仿宋_GB2312" w:cs="仿宋_GB2312"/>
                <w:color w:val="000000"/>
                <w:kern w:val="0"/>
                <w:sz w:val="24"/>
                <w:szCs w:val="24"/>
                <w:lang w:val="en-US" w:eastAsia="zh-CN" w:bidi="ar"/>
              </w:rPr>
              <w:t>本项目土方挖填总量约</w:t>
            </w:r>
            <w:r>
              <w:rPr>
                <w:rFonts w:hint="default" w:ascii="Times New Roman" w:hAnsi="Times New Roman" w:eastAsia="宋体" w:cs="Times New Roman"/>
                <w:color w:val="000000"/>
                <w:kern w:val="0"/>
                <w:sz w:val="24"/>
                <w:szCs w:val="24"/>
                <w:lang w:val="en-US" w:eastAsia="zh-CN" w:bidi="ar"/>
              </w:rPr>
              <w:t>4.68</w:t>
            </w:r>
            <w:r>
              <w:rPr>
                <w:rFonts w:ascii="仿宋_GB2312" w:hAnsi="仿宋_GB2312" w:eastAsia="仿宋_GB2312" w:cs="仿宋_GB2312"/>
                <w:color w:val="000000"/>
                <w:kern w:val="0"/>
                <w:sz w:val="24"/>
                <w:szCs w:val="24"/>
                <w:lang w:val="en-US" w:eastAsia="zh-CN" w:bidi="ar"/>
              </w:rPr>
              <w:t>万</w:t>
            </w:r>
            <w:r>
              <w:rPr>
                <w:rFonts w:hint="default" w:ascii="Times New Roman" w:hAnsi="Times New Roman" w:eastAsia="宋体" w:cs="Times New Roman"/>
                <w:color w:val="000000"/>
                <w:kern w:val="0"/>
                <w:sz w:val="24"/>
                <w:szCs w:val="24"/>
                <w:lang w:val="en-US" w:eastAsia="zh-CN" w:bidi="ar"/>
              </w:rPr>
              <w:t>m</w:t>
            </w:r>
            <w:r>
              <w:rPr>
                <w:rFonts w:hint="eastAsia" w:ascii="Times New Roman" w:hAnsi="Times New Roman" w:eastAsia="宋体" w:cs="Times New Roman"/>
                <w:color w:val="000000"/>
                <w:kern w:val="0"/>
                <w:sz w:val="24"/>
                <w:szCs w:val="24"/>
                <w:vertAlign w:val="superscript"/>
                <w:lang w:val="en-US" w:eastAsia="zh-CN" w:bidi="ar"/>
              </w:rPr>
              <w:t>3</w:t>
            </w:r>
            <w:r>
              <w:rPr>
                <w:rFonts w:ascii="仿宋_GB2312" w:hAnsi="仿宋_GB2312" w:eastAsia="仿宋_GB2312" w:cs="仿宋_GB2312"/>
                <w:color w:val="000000"/>
                <w:kern w:val="0"/>
                <w:sz w:val="24"/>
                <w:szCs w:val="24"/>
                <w:lang w:val="en-US" w:eastAsia="zh-CN" w:bidi="ar"/>
              </w:rPr>
              <w:t>，总开挖量约为</w:t>
            </w:r>
            <w:r>
              <w:rPr>
                <w:rFonts w:hint="default" w:ascii="Times New Roman" w:hAnsi="Times New Roman" w:eastAsia="宋体" w:cs="Times New Roman"/>
                <w:color w:val="000000"/>
                <w:kern w:val="0"/>
                <w:sz w:val="24"/>
                <w:szCs w:val="24"/>
                <w:lang w:val="en-US" w:eastAsia="zh-CN" w:bidi="ar"/>
              </w:rPr>
              <w:t>2.08</w:t>
            </w:r>
            <w:r>
              <w:rPr>
                <w:rFonts w:ascii="仿宋_GB2312" w:hAnsi="仿宋_GB2312" w:eastAsia="仿宋_GB2312" w:cs="仿宋_GB2312"/>
                <w:color w:val="000000"/>
                <w:kern w:val="0"/>
                <w:sz w:val="24"/>
                <w:szCs w:val="24"/>
                <w:lang w:val="en-US" w:eastAsia="zh-CN" w:bidi="ar"/>
              </w:rPr>
              <w:t>万</w:t>
            </w:r>
            <w:r>
              <w:rPr>
                <w:rFonts w:hint="default" w:ascii="Times New Roman" w:hAnsi="Times New Roman" w:eastAsia="宋体" w:cs="Times New Roman"/>
                <w:color w:val="000000"/>
                <w:kern w:val="0"/>
                <w:sz w:val="24"/>
                <w:szCs w:val="24"/>
                <w:lang w:val="en-US" w:eastAsia="zh-CN" w:bidi="ar"/>
              </w:rPr>
              <w:t>m</w:t>
            </w:r>
            <w:r>
              <w:rPr>
                <w:rFonts w:hint="eastAsia" w:ascii="Times New Roman" w:hAnsi="Times New Roman" w:eastAsia="宋体" w:cs="Times New Roman"/>
                <w:color w:val="000000"/>
                <w:kern w:val="0"/>
                <w:sz w:val="24"/>
                <w:szCs w:val="24"/>
                <w:vertAlign w:val="superscript"/>
                <w:lang w:val="en-US" w:eastAsia="zh-CN" w:bidi="ar"/>
              </w:rPr>
              <w:t>3</w:t>
            </w:r>
            <w:r>
              <w:rPr>
                <w:rFonts w:ascii="仿宋_GB2312" w:hAnsi="仿宋_GB2312" w:eastAsia="仿宋_GB2312" w:cs="仿宋_GB2312"/>
                <w:color w:val="000000"/>
                <w:kern w:val="0"/>
                <w:sz w:val="24"/>
                <w:szCs w:val="24"/>
                <w:lang w:val="en-US" w:eastAsia="zh-CN" w:bidi="ar"/>
              </w:rPr>
              <w:t>（其中场地平整工程开挖土方</w:t>
            </w:r>
            <w:r>
              <w:rPr>
                <w:rFonts w:hint="default" w:ascii="Times New Roman" w:hAnsi="Times New Roman" w:eastAsia="宋体" w:cs="Times New Roman"/>
                <w:color w:val="000000"/>
                <w:kern w:val="0"/>
                <w:sz w:val="24"/>
                <w:szCs w:val="24"/>
                <w:lang w:val="en-US" w:eastAsia="zh-CN" w:bidi="ar"/>
              </w:rPr>
              <w:t>0.50</w:t>
            </w:r>
            <w:r>
              <w:rPr>
                <w:rFonts w:ascii="仿宋_GB2312" w:hAnsi="仿宋_GB2312" w:eastAsia="仿宋_GB2312" w:cs="仿宋_GB2312"/>
                <w:color w:val="000000"/>
                <w:kern w:val="0"/>
                <w:sz w:val="24"/>
                <w:szCs w:val="24"/>
                <w:lang w:val="en-US" w:eastAsia="zh-CN" w:bidi="ar"/>
              </w:rPr>
              <w:t>万</w:t>
            </w:r>
            <w:r>
              <w:rPr>
                <w:rFonts w:hint="default" w:ascii="Times New Roman" w:hAnsi="Times New Roman" w:eastAsia="宋体" w:cs="Times New Roman"/>
                <w:color w:val="000000"/>
                <w:kern w:val="0"/>
                <w:sz w:val="24"/>
                <w:szCs w:val="24"/>
                <w:lang w:val="en-US" w:eastAsia="zh-CN" w:bidi="ar"/>
              </w:rPr>
              <w:t>m</w:t>
            </w:r>
            <w:r>
              <w:rPr>
                <w:rFonts w:hint="eastAsia" w:ascii="Times New Roman" w:hAnsi="Times New Roman" w:eastAsia="宋体" w:cs="Times New Roman"/>
                <w:color w:val="000000"/>
                <w:kern w:val="0"/>
                <w:sz w:val="24"/>
                <w:szCs w:val="24"/>
                <w:vertAlign w:val="superscript"/>
                <w:lang w:val="en-US" w:eastAsia="zh-CN" w:bidi="ar"/>
              </w:rPr>
              <w:t>3</w:t>
            </w:r>
            <w:r>
              <w:rPr>
                <w:rFonts w:ascii="仿宋_GB2312" w:hAnsi="仿宋_GB2312" w:eastAsia="仿宋_GB2312" w:cs="仿宋_GB2312"/>
                <w:color w:val="000000"/>
                <w:kern w:val="0"/>
                <w:sz w:val="24"/>
                <w:szCs w:val="24"/>
                <w:lang w:val="en-US" w:eastAsia="zh-CN" w:bidi="ar"/>
              </w:rPr>
              <w:t>，地下室工程开挖土方</w:t>
            </w:r>
            <w:r>
              <w:rPr>
                <w:rFonts w:hint="default" w:ascii="Times New Roman" w:hAnsi="Times New Roman" w:eastAsia="宋体" w:cs="Times New Roman"/>
                <w:color w:val="000000"/>
                <w:kern w:val="0"/>
                <w:sz w:val="24"/>
                <w:szCs w:val="24"/>
                <w:lang w:val="en-US" w:eastAsia="zh-CN" w:bidi="ar"/>
              </w:rPr>
              <w:t>1.30</w:t>
            </w:r>
            <w:r>
              <w:rPr>
                <w:rFonts w:ascii="仿宋_GB2312" w:hAnsi="仿宋_GB2312" w:eastAsia="仿宋_GB2312" w:cs="仿宋_GB2312"/>
                <w:color w:val="000000"/>
                <w:kern w:val="0"/>
                <w:sz w:val="24"/>
                <w:szCs w:val="24"/>
                <w:lang w:val="en-US" w:eastAsia="zh-CN" w:bidi="ar"/>
              </w:rPr>
              <w:t>万</w:t>
            </w:r>
            <w:r>
              <w:rPr>
                <w:rFonts w:hint="default" w:ascii="Times New Roman" w:hAnsi="Times New Roman" w:eastAsia="宋体" w:cs="Times New Roman"/>
                <w:color w:val="000000"/>
                <w:kern w:val="0"/>
                <w:sz w:val="24"/>
                <w:szCs w:val="24"/>
                <w:lang w:val="en-US" w:eastAsia="zh-CN" w:bidi="ar"/>
              </w:rPr>
              <w:t>m</w:t>
            </w:r>
            <w:r>
              <w:rPr>
                <w:rFonts w:hint="eastAsia" w:ascii="Times New Roman" w:hAnsi="Times New Roman" w:eastAsia="宋体" w:cs="Times New Roman"/>
                <w:color w:val="000000"/>
                <w:kern w:val="0"/>
                <w:sz w:val="24"/>
                <w:szCs w:val="24"/>
                <w:vertAlign w:val="superscript"/>
                <w:lang w:val="en-US" w:eastAsia="zh-CN" w:bidi="ar"/>
              </w:rPr>
              <w:t>3</w:t>
            </w:r>
            <w:r>
              <w:rPr>
                <w:rFonts w:ascii="仿宋_GB2312" w:hAnsi="仿宋_GB2312" w:eastAsia="仿宋_GB2312" w:cs="仿宋_GB2312"/>
                <w:color w:val="000000"/>
                <w:kern w:val="0"/>
                <w:sz w:val="24"/>
                <w:szCs w:val="24"/>
                <w:lang w:val="en-US" w:eastAsia="zh-CN" w:bidi="ar"/>
              </w:rPr>
              <w:t>，综合管线工程开挖土方</w:t>
            </w:r>
            <w:r>
              <w:rPr>
                <w:rFonts w:hint="default" w:ascii="Times New Roman" w:hAnsi="Times New Roman" w:eastAsia="宋体" w:cs="Times New Roman"/>
                <w:color w:val="000000"/>
                <w:kern w:val="0"/>
                <w:sz w:val="24"/>
                <w:szCs w:val="24"/>
                <w:lang w:val="en-US" w:eastAsia="zh-CN" w:bidi="ar"/>
              </w:rPr>
              <w:t>0.28</w:t>
            </w:r>
            <w:r>
              <w:rPr>
                <w:rFonts w:ascii="仿宋_GB2312" w:hAnsi="仿宋_GB2312" w:eastAsia="仿宋_GB2312" w:cs="仿宋_GB2312"/>
                <w:color w:val="000000"/>
                <w:kern w:val="0"/>
                <w:sz w:val="24"/>
                <w:szCs w:val="24"/>
                <w:lang w:val="en-US" w:eastAsia="zh-CN" w:bidi="ar"/>
              </w:rPr>
              <w:t>万</w:t>
            </w:r>
            <w:r>
              <w:rPr>
                <w:rFonts w:hint="default" w:ascii="Times New Roman" w:hAnsi="Times New Roman" w:eastAsia="宋体" w:cs="Times New Roman"/>
                <w:color w:val="000000"/>
                <w:kern w:val="0"/>
                <w:sz w:val="24"/>
                <w:szCs w:val="24"/>
                <w:lang w:val="en-US" w:eastAsia="zh-CN" w:bidi="ar"/>
              </w:rPr>
              <w:t>m</w:t>
            </w:r>
            <w:r>
              <w:rPr>
                <w:rFonts w:hint="eastAsia" w:ascii="Times New Roman" w:hAnsi="Times New Roman" w:eastAsia="宋体" w:cs="Times New Roman"/>
                <w:color w:val="000000"/>
                <w:kern w:val="0"/>
                <w:sz w:val="24"/>
                <w:szCs w:val="24"/>
                <w:vertAlign w:val="superscript"/>
                <w:lang w:val="en-US" w:eastAsia="zh-CN" w:bidi="ar"/>
              </w:rPr>
              <w:t>3</w:t>
            </w:r>
            <w:r>
              <w:rPr>
                <w:rFonts w:ascii="仿宋_GB2312" w:hAnsi="仿宋_GB2312" w:eastAsia="仿宋_GB2312" w:cs="仿宋_GB2312"/>
                <w:color w:val="000000"/>
                <w:kern w:val="0"/>
                <w:sz w:val="24"/>
                <w:szCs w:val="24"/>
                <w:lang w:val="en-US" w:eastAsia="zh-CN" w:bidi="ar"/>
              </w:rPr>
              <w:t>），总回填量约为</w:t>
            </w:r>
            <w:r>
              <w:rPr>
                <w:rFonts w:hint="default" w:ascii="Times New Roman" w:hAnsi="Times New Roman" w:eastAsia="宋体" w:cs="Times New Roman"/>
                <w:color w:val="000000"/>
                <w:kern w:val="0"/>
                <w:sz w:val="24"/>
                <w:szCs w:val="24"/>
                <w:lang w:val="en-US" w:eastAsia="zh-CN" w:bidi="ar"/>
              </w:rPr>
              <w:t>2.60</w:t>
            </w:r>
            <w:r>
              <w:rPr>
                <w:rFonts w:ascii="仿宋_GB2312" w:hAnsi="仿宋_GB2312" w:eastAsia="仿宋_GB2312" w:cs="仿宋_GB2312"/>
                <w:color w:val="000000"/>
                <w:kern w:val="0"/>
                <w:sz w:val="24"/>
                <w:szCs w:val="24"/>
                <w:lang w:val="en-US" w:eastAsia="zh-CN" w:bidi="ar"/>
              </w:rPr>
              <w:t>万</w:t>
            </w:r>
            <w:r>
              <w:rPr>
                <w:rFonts w:hint="default" w:ascii="Times New Roman" w:hAnsi="Times New Roman" w:eastAsia="宋体" w:cs="Times New Roman"/>
                <w:color w:val="000000"/>
                <w:kern w:val="0"/>
                <w:sz w:val="24"/>
                <w:szCs w:val="24"/>
                <w:lang w:val="en-US" w:eastAsia="zh-CN" w:bidi="ar"/>
              </w:rPr>
              <w:t>m</w:t>
            </w:r>
            <w:r>
              <w:rPr>
                <w:rFonts w:hint="eastAsia" w:ascii="Times New Roman" w:hAnsi="Times New Roman" w:eastAsia="宋体" w:cs="Times New Roman"/>
                <w:color w:val="000000"/>
                <w:kern w:val="0"/>
                <w:sz w:val="24"/>
                <w:szCs w:val="24"/>
                <w:vertAlign w:val="superscript"/>
                <w:lang w:val="en-US" w:eastAsia="zh-CN" w:bidi="ar"/>
              </w:rPr>
              <w:t>3</w:t>
            </w:r>
            <w:r>
              <w:rPr>
                <w:rFonts w:ascii="仿宋_GB2312" w:hAnsi="仿宋_GB2312" w:eastAsia="仿宋_GB2312" w:cs="仿宋_GB2312"/>
                <w:color w:val="000000"/>
                <w:kern w:val="0"/>
                <w:sz w:val="24"/>
                <w:szCs w:val="24"/>
                <w:lang w:val="en-US" w:eastAsia="zh-CN" w:bidi="ar"/>
              </w:rPr>
              <w:t>（其中场地平整工程回填土方</w:t>
            </w:r>
            <w:r>
              <w:rPr>
                <w:rFonts w:hint="default" w:ascii="Times New Roman" w:hAnsi="Times New Roman" w:eastAsia="宋体" w:cs="Times New Roman"/>
                <w:color w:val="000000"/>
                <w:kern w:val="0"/>
                <w:sz w:val="24"/>
                <w:szCs w:val="24"/>
                <w:lang w:val="en-US" w:eastAsia="zh-CN" w:bidi="ar"/>
              </w:rPr>
              <w:t>1.61</w:t>
            </w:r>
            <w:r>
              <w:rPr>
                <w:rFonts w:ascii="仿宋_GB2312" w:hAnsi="仿宋_GB2312" w:eastAsia="仿宋_GB2312" w:cs="仿宋_GB2312"/>
                <w:color w:val="000000"/>
                <w:kern w:val="0"/>
                <w:sz w:val="24"/>
                <w:szCs w:val="24"/>
                <w:lang w:val="en-US" w:eastAsia="zh-CN" w:bidi="ar"/>
              </w:rPr>
              <w:t>万</w:t>
            </w:r>
            <w:r>
              <w:rPr>
                <w:rFonts w:hint="default" w:ascii="Times New Roman" w:hAnsi="Times New Roman" w:eastAsia="宋体" w:cs="Times New Roman"/>
                <w:color w:val="000000"/>
                <w:kern w:val="0"/>
                <w:sz w:val="24"/>
                <w:szCs w:val="24"/>
                <w:lang w:val="en-US" w:eastAsia="zh-CN" w:bidi="ar"/>
              </w:rPr>
              <w:t>m</w:t>
            </w:r>
            <w:r>
              <w:rPr>
                <w:rFonts w:hint="eastAsia" w:ascii="Times New Roman" w:hAnsi="Times New Roman" w:eastAsia="宋体" w:cs="Times New Roman"/>
                <w:color w:val="000000"/>
                <w:kern w:val="0"/>
                <w:sz w:val="24"/>
                <w:szCs w:val="24"/>
                <w:vertAlign w:val="superscript"/>
                <w:lang w:val="en-US" w:eastAsia="zh-CN" w:bidi="ar"/>
              </w:rPr>
              <w:t>3</w:t>
            </w:r>
            <w:r>
              <w:rPr>
                <w:rFonts w:ascii="仿宋_GB2312" w:hAnsi="仿宋_GB2312" w:eastAsia="仿宋_GB2312" w:cs="仿宋_GB2312"/>
                <w:color w:val="000000"/>
                <w:kern w:val="0"/>
                <w:sz w:val="24"/>
                <w:szCs w:val="24"/>
                <w:lang w:val="en-US" w:eastAsia="zh-CN" w:bidi="ar"/>
              </w:rPr>
              <w:t>，地下室工程回填土方</w:t>
            </w:r>
            <w:r>
              <w:rPr>
                <w:rFonts w:hint="default" w:ascii="Times New Roman" w:hAnsi="Times New Roman" w:eastAsia="宋体" w:cs="Times New Roman"/>
                <w:color w:val="000000"/>
                <w:kern w:val="0"/>
                <w:sz w:val="24"/>
                <w:szCs w:val="24"/>
                <w:lang w:val="en-US" w:eastAsia="zh-CN" w:bidi="ar"/>
              </w:rPr>
              <w:t>0.26</w:t>
            </w:r>
            <w:r>
              <w:rPr>
                <w:rFonts w:ascii="仿宋_GB2312" w:hAnsi="仿宋_GB2312" w:eastAsia="仿宋_GB2312" w:cs="仿宋_GB2312"/>
                <w:color w:val="000000"/>
                <w:kern w:val="0"/>
                <w:sz w:val="24"/>
                <w:szCs w:val="24"/>
                <w:lang w:val="en-US" w:eastAsia="zh-CN" w:bidi="ar"/>
              </w:rPr>
              <w:t>万</w:t>
            </w:r>
            <w:r>
              <w:rPr>
                <w:rFonts w:hint="default" w:ascii="Times New Roman" w:hAnsi="Times New Roman" w:eastAsia="宋体" w:cs="Times New Roman"/>
                <w:color w:val="000000"/>
                <w:kern w:val="0"/>
                <w:sz w:val="24"/>
                <w:szCs w:val="24"/>
                <w:lang w:val="en-US" w:eastAsia="zh-CN" w:bidi="ar"/>
              </w:rPr>
              <w:t>m</w:t>
            </w:r>
            <w:r>
              <w:rPr>
                <w:rFonts w:hint="eastAsia" w:ascii="Times New Roman" w:hAnsi="Times New Roman" w:eastAsia="宋体" w:cs="Times New Roman"/>
                <w:color w:val="000000"/>
                <w:kern w:val="0"/>
                <w:sz w:val="24"/>
                <w:szCs w:val="24"/>
                <w:vertAlign w:val="superscript"/>
                <w:lang w:val="en-US" w:eastAsia="zh-CN" w:bidi="ar"/>
              </w:rPr>
              <w:t>3</w:t>
            </w:r>
            <w:r>
              <w:rPr>
                <w:rFonts w:ascii="仿宋_GB2312" w:hAnsi="仿宋_GB2312" w:eastAsia="仿宋_GB2312" w:cs="仿宋_GB2312"/>
                <w:color w:val="000000"/>
                <w:kern w:val="0"/>
                <w:sz w:val="24"/>
                <w:szCs w:val="24"/>
                <w:lang w:val="en-US" w:eastAsia="zh-CN" w:bidi="ar"/>
              </w:rPr>
              <w:t>，综合管线工程回填土方</w:t>
            </w:r>
            <w:r>
              <w:rPr>
                <w:rFonts w:hint="default" w:ascii="Times New Roman" w:hAnsi="Times New Roman" w:eastAsia="宋体" w:cs="Times New Roman"/>
                <w:color w:val="000000"/>
                <w:kern w:val="0"/>
                <w:sz w:val="24"/>
                <w:szCs w:val="24"/>
                <w:lang w:val="en-US" w:eastAsia="zh-CN" w:bidi="ar"/>
              </w:rPr>
              <w:t>0.21</w:t>
            </w:r>
            <w:r>
              <w:rPr>
                <w:rFonts w:ascii="仿宋_GB2312" w:hAnsi="仿宋_GB2312" w:eastAsia="仿宋_GB2312" w:cs="仿宋_GB2312"/>
                <w:color w:val="000000"/>
                <w:kern w:val="0"/>
                <w:sz w:val="24"/>
                <w:szCs w:val="24"/>
                <w:lang w:val="en-US" w:eastAsia="zh-CN" w:bidi="ar"/>
              </w:rPr>
              <w:t>万</w:t>
            </w:r>
            <w:r>
              <w:rPr>
                <w:rFonts w:hint="default" w:ascii="Times New Roman" w:hAnsi="Times New Roman" w:eastAsia="宋体" w:cs="Times New Roman"/>
                <w:color w:val="000000"/>
                <w:kern w:val="0"/>
                <w:sz w:val="24"/>
                <w:szCs w:val="24"/>
                <w:lang w:val="en-US" w:eastAsia="zh-CN" w:bidi="ar"/>
              </w:rPr>
              <w:t>m</w:t>
            </w:r>
            <w:r>
              <w:rPr>
                <w:rFonts w:hint="eastAsia" w:ascii="Times New Roman" w:hAnsi="Times New Roman" w:eastAsia="宋体" w:cs="Times New Roman"/>
                <w:color w:val="000000"/>
                <w:kern w:val="0"/>
                <w:sz w:val="24"/>
                <w:szCs w:val="24"/>
                <w:vertAlign w:val="superscript"/>
                <w:lang w:val="en-US" w:eastAsia="zh-CN" w:bidi="ar"/>
              </w:rPr>
              <w:t>3</w:t>
            </w:r>
            <w:r>
              <w:rPr>
                <w:rFonts w:ascii="仿宋_GB2312" w:hAnsi="仿宋_GB2312" w:eastAsia="仿宋_GB2312" w:cs="仿宋_GB2312"/>
                <w:color w:val="000000"/>
                <w:kern w:val="0"/>
                <w:sz w:val="24"/>
                <w:szCs w:val="24"/>
                <w:lang w:val="en-US" w:eastAsia="zh-CN" w:bidi="ar"/>
              </w:rPr>
              <w:t>，景观绿化工程回填土方</w:t>
            </w:r>
            <w:r>
              <w:rPr>
                <w:rFonts w:hint="default" w:ascii="Times New Roman" w:hAnsi="Times New Roman" w:eastAsia="宋体" w:cs="Times New Roman"/>
                <w:color w:val="000000"/>
                <w:kern w:val="0"/>
                <w:sz w:val="24"/>
                <w:szCs w:val="24"/>
                <w:lang w:val="en-US" w:eastAsia="zh-CN" w:bidi="ar"/>
              </w:rPr>
              <w:t>0.52</w:t>
            </w:r>
            <w:r>
              <w:rPr>
                <w:rFonts w:ascii="仿宋_GB2312" w:hAnsi="仿宋_GB2312" w:eastAsia="仿宋_GB2312" w:cs="仿宋_GB2312"/>
                <w:color w:val="000000"/>
                <w:kern w:val="0"/>
                <w:sz w:val="24"/>
                <w:szCs w:val="24"/>
                <w:lang w:val="en-US" w:eastAsia="zh-CN" w:bidi="ar"/>
              </w:rPr>
              <w:t>万</w:t>
            </w:r>
            <w:r>
              <w:rPr>
                <w:rFonts w:hint="default" w:ascii="Times New Roman" w:hAnsi="Times New Roman" w:eastAsia="宋体" w:cs="Times New Roman"/>
                <w:color w:val="000000"/>
                <w:kern w:val="0"/>
                <w:sz w:val="24"/>
                <w:szCs w:val="24"/>
                <w:lang w:val="en-US" w:eastAsia="zh-CN" w:bidi="ar"/>
              </w:rPr>
              <w:t>m</w:t>
            </w:r>
            <w:r>
              <w:rPr>
                <w:rFonts w:hint="eastAsia" w:ascii="Times New Roman" w:hAnsi="Times New Roman" w:eastAsia="宋体" w:cs="Times New Roman"/>
                <w:color w:val="000000"/>
                <w:kern w:val="0"/>
                <w:sz w:val="24"/>
                <w:szCs w:val="24"/>
                <w:vertAlign w:val="superscript"/>
                <w:lang w:val="en-US" w:eastAsia="zh-CN" w:bidi="ar"/>
              </w:rPr>
              <w:t>3</w:t>
            </w:r>
            <w:r>
              <w:rPr>
                <w:rFonts w:ascii="仿宋_GB2312" w:hAnsi="仿宋_GB2312" w:eastAsia="仿宋_GB2312" w:cs="仿宋_GB2312"/>
                <w:color w:val="000000"/>
                <w:kern w:val="0"/>
                <w:sz w:val="24"/>
                <w:szCs w:val="24"/>
                <w:lang w:val="en-US" w:eastAsia="zh-CN" w:bidi="ar"/>
              </w:rPr>
              <w:t>），项目需外借土方</w:t>
            </w:r>
            <w:r>
              <w:rPr>
                <w:rFonts w:hint="default" w:ascii="Times New Roman" w:hAnsi="Times New Roman" w:eastAsia="宋体" w:cs="Times New Roman"/>
                <w:color w:val="000000"/>
                <w:kern w:val="0"/>
                <w:sz w:val="24"/>
                <w:szCs w:val="24"/>
                <w:lang w:val="en-US" w:eastAsia="zh-CN" w:bidi="ar"/>
              </w:rPr>
              <w:t>0.52</w:t>
            </w:r>
            <w:r>
              <w:rPr>
                <w:rFonts w:ascii="仿宋_GB2312" w:hAnsi="仿宋_GB2312" w:eastAsia="仿宋_GB2312" w:cs="仿宋_GB2312"/>
                <w:color w:val="000000"/>
                <w:kern w:val="0"/>
                <w:sz w:val="24"/>
                <w:szCs w:val="24"/>
                <w:lang w:val="en-US" w:eastAsia="zh-CN" w:bidi="ar"/>
              </w:rPr>
              <w:t>万</w:t>
            </w:r>
            <w:r>
              <w:rPr>
                <w:rFonts w:hint="default" w:ascii="Times New Roman" w:hAnsi="Times New Roman" w:eastAsia="宋体" w:cs="Times New Roman"/>
                <w:color w:val="000000"/>
                <w:kern w:val="0"/>
                <w:sz w:val="24"/>
                <w:szCs w:val="24"/>
                <w:lang w:val="en-US" w:eastAsia="zh-CN" w:bidi="ar"/>
              </w:rPr>
              <w:t>m</w:t>
            </w:r>
            <w:r>
              <w:rPr>
                <w:rFonts w:hint="eastAsia" w:ascii="Times New Roman" w:hAnsi="Times New Roman" w:eastAsia="宋体" w:cs="Times New Roman"/>
                <w:color w:val="000000"/>
                <w:kern w:val="0"/>
                <w:sz w:val="24"/>
                <w:szCs w:val="24"/>
                <w:vertAlign w:val="superscript"/>
                <w:lang w:val="en-US" w:eastAsia="zh-CN" w:bidi="ar"/>
              </w:rPr>
              <w:t>3</w:t>
            </w:r>
            <w:r>
              <w:rPr>
                <w:rFonts w:ascii="仿宋_GB2312" w:hAnsi="仿宋_GB2312" w:eastAsia="仿宋_GB2312" w:cs="仿宋_GB2312"/>
                <w:color w:val="000000"/>
                <w:kern w:val="0"/>
                <w:sz w:val="24"/>
                <w:szCs w:val="24"/>
                <w:lang w:val="en-US" w:eastAsia="zh-CN" w:bidi="ar"/>
              </w:rPr>
              <w:t>作为绿化覆土回填；项目无余方。</w:t>
            </w:r>
          </w:p>
          <w:p w14:paraId="17716338">
            <w:pPr>
              <w:keepNext w:val="0"/>
              <w:keepLines w:val="0"/>
              <w:widowControl/>
              <w:suppressLineNumbers w:val="0"/>
              <w:jc w:val="left"/>
              <w:rPr>
                <w:rFonts w:hint="default" w:ascii="Times New Roman" w:hAnsi="Times New Roman" w:cs="Times New Roman"/>
                <w:color w:val="0070C0"/>
                <w:sz w:val="21"/>
                <w:szCs w:val="21"/>
              </w:rPr>
            </w:pPr>
            <w:r>
              <w:rPr>
                <w:rFonts w:ascii="仿宋_GB2312" w:hAnsi="仿宋_GB2312" w:eastAsia="仿宋_GB2312" w:cs="仿宋_GB2312"/>
                <w:color w:val="000000"/>
                <w:kern w:val="0"/>
                <w:sz w:val="24"/>
                <w:szCs w:val="24"/>
                <w:lang w:val="en-US" w:eastAsia="zh-CN" w:bidi="ar"/>
              </w:rPr>
              <w:t>项目后期绿化覆土回填需土方</w:t>
            </w:r>
            <w:r>
              <w:rPr>
                <w:rFonts w:hint="default" w:ascii="Times New Roman" w:hAnsi="Times New Roman" w:eastAsia="宋体" w:cs="Times New Roman"/>
                <w:color w:val="000000"/>
                <w:kern w:val="0"/>
                <w:sz w:val="24"/>
                <w:szCs w:val="24"/>
                <w:lang w:val="en-US" w:eastAsia="zh-CN" w:bidi="ar"/>
              </w:rPr>
              <w:t>0.52</w:t>
            </w:r>
            <w:r>
              <w:rPr>
                <w:rFonts w:ascii="仿宋_GB2312" w:hAnsi="仿宋_GB2312" w:eastAsia="仿宋_GB2312" w:cs="仿宋_GB2312"/>
                <w:color w:val="000000"/>
                <w:kern w:val="0"/>
                <w:sz w:val="24"/>
                <w:szCs w:val="24"/>
                <w:lang w:val="en-US" w:eastAsia="zh-CN" w:bidi="ar"/>
              </w:rPr>
              <w:t>万</w:t>
            </w:r>
            <w:r>
              <w:rPr>
                <w:rFonts w:hint="default" w:ascii="Times New Roman" w:hAnsi="Times New Roman" w:eastAsia="宋体" w:cs="Times New Roman"/>
                <w:color w:val="000000"/>
                <w:kern w:val="0"/>
                <w:sz w:val="24"/>
                <w:szCs w:val="24"/>
                <w:lang w:val="en-US" w:eastAsia="zh-CN" w:bidi="ar"/>
              </w:rPr>
              <w:t>m</w:t>
            </w:r>
            <w:r>
              <w:rPr>
                <w:rFonts w:hint="eastAsia" w:ascii="Times New Roman" w:hAnsi="Times New Roman" w:eastAsia="宋体" w:cs="Times New Roman"/>
                <w:color w:val="000000"/>
                <w:kern w:val="0"/>
                <w:sz w:val="24"/>
                <w:szCs w:val="24"/>
                <w:vertAlign w:val="superscript"/>
                <w:lang w:val="en-US" w:eastAsia="zh-CN" w:bidi="ar"/>
              </w:rPr>
              <w:t>3</w:t>
            </w:r>
            <w:r>
              <w:rPr>
                <w:rFonts w:ascii="仿宋_GB2312" w:hAnsi="仿宋_GB2312" w:eastAsia="仿宋_GB2312" w:cs="仿宋_GB2312"/>
                <w:color w:val="000000"/>
                <w:kern w:val="0"/>
                <w:sz w:val="24"/>
                <w:szCs w:val="24"/>
                <w:lang w:val="en-US" w:eastAsia="zh-CN" w:bidi="ar"/>
              </w:rPr>
              <w:t>；绿化覆土回填工作目前暂未开展，建设单位承诺在土方回填前取得福州市城市管理委员会签发的建筑垃圾渣土运输单，根据建筑垃圾渣运输单从指定项目运输土方至项目场地进行回填，在施工过程中做好相应的水土流失防治工作，承担相应的水土流失防治责任。</w:t>
            </w:r>
          </w:p>
        </w:tc>
      </w:tr>
    </w:tbl>
    <w:p w14:paraId="6AC2B8A2">
      <w:pPr>
        <w:ind w:firstLine="0" w:firstLineChars="0"/>
        <w:rPr>
          <w:color w:val="auto"/>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2181"/>
      </w:tblGrid>
      <w:tr w14:paraId="20A4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71" w:type="dxa"/>
          </w:tcPr>
          <w:p w14:paraId="6984AD78">
            <w:pPr>
              <w:ind w:firstLine="0" w:firstLineChars="0"/>
              <w:rPr>
                <w:color w:val="auto"/>
              </w:rPr>
            </w:pPr>
            <w:r>
              <w:rPr>
                <w:rFonts w:hint="eastAsia"/>
                <w:color w:val="auto"/>
              </w:rPr>
              <w:t>建设内容</w:t>
            </w:r>
          </w:p>
        </w:tc>
        <w:tc>
          <w:tcPr>
            <w:tcW w:w="12181" w:type="dxa"/>
          </w:tcPr>
          <w:p w14:paraId="21FFC0A4">
            <w:pPr>
              <w:pStyle w:val="24"/>
              <w:bidi w:val="0"/>
              <w:rPr>
                <w:rFonts w:hint="eastAsia"/>
                <w:color w:val="auto"/>
              </w:rPr>
            </w:pPr>
            <w:r>
              <w:rPr>
                <w:rFonts w:hint="eastAsia"/>
                <w:color w:val="auto"/>
              </w:rPr>
              <w:t>项目土石方平衡及流向表        单位：万m</w:t>
            </w:r>
            <w:r>
              <w:rPr>
                <w:rFonts w:hint="eastAsia"/>
                <w:color w:val="auto"/>
                <w:vertAlign w:val="superscript"/>
              </w:rPr>
              <w:t>3</w:t>
            </w:r>
          </w:p>
          <w:tbl>
            <w:tblPr>
              <w:tblStyle w:val="17"/>
              <w:tblW w:w="4992" w:type="pct"/>
              <w:tblInd w:w="11" w:type="dxa"/>
              <w:tblLayout w:type="autofit"/>
              <w:tblCellMar>
                <w:top w:w="0" w:type="dxa"/>
                <w:left w:w="108" w:type="dxa"/>
                <w:bottom w:w="0" w:type="dxa"/>
                <w:right w:w="108" w:type="dxa"/>
              </w:tblCellMar>
            </w:tblPr>
            <w:tblGrid>
              <w:gridCol w:w="545"/>
              <w:gridCol w:w="1176"/>
              <w:gridCol w:w="703"/>
              <w:gridCol w:w="631"/>
              <w:gridCol w:w="944"/>
              <w:gridCol w:w="681"/>
              <w:gridCol w:w="849"/>
              <w:gridCol w:w="920"/>
              <w:gridCol w:w="801"/>
              <w:gridCol w:w="593"/>
              <w:gridCol w:w="638"/>
              <w:gridCol w:w="743"/>
              <w:gridCol w:w="1382"/>
              <w:gridCol w:w="662"/>
              <w:gridCol w:w="678"/>
            </w:tblGrid>
            <w:tr w14:paraId="5A5F8965">
              <w:tblPrEx>
                <w:tblCellMar>
                  <w:top w:w="0" w:type="dxa"/>
                  <w:left w:w="108" w:type="dxa"/>
                  <w:bottom w:w="0" w:type="dxa"/>
                  <w:right w:w="108" w:type="dxa"/>
                </w:tblCellMar>
              </w:tblPrEx>
              <w:trPr>
                <w:trHeight w:val="340" w:hRule="atLeast"/>
              </w:trPr>
              <w:tc>
                <w:tcPr>
                  <w:tcW w:w="228" w:type="pct"/>
                  <w:vMerge w:val="restart"/>
                  <w:tcBorders>
                    <w:top w:val="single" w:color="000000" w:sz="8" w:space="0"/>
                    <w:left w:val="nil"/>
                    <w:bottom w:val="single" w:color="000000" w:sz="8" w:space="0"/>
                    <w:right w:val="single" w:color="000000" w:sz="8" w:space="0"/>
                  </w:tcBorders>
                  <w:vAlign w:val="center"/>
                </w:tcPr>
                <w:p w14:paraId="5B5F7D0A">
                  <w:pPr>
                    <w:spacing w:line="240" w:lineRule="auto"/>
                    <w:ind w:firstLine="0" w:firstLineChars="0"/>
                    <w:jc w:val="center"/>
                    <w:rPr>
                      <w:color w:val="auto"/>
                      <w:sz w:val="21"/>
                      <w:szCs w:val="21"/>
                    </w:rPr>
                  </w:pPr>
                  <w:r>
                    <w:rPr>
                      <w:color w:val="auto"/>
                      <w:sz w:val="21"/>
                      <w:szCs w:val="21"/>
                    </w:rPr>
                    <w:t>序号</w:t>
                  </w:r>
                </w:p>
              </w:tc>
              <w:tc>
                <w:tcPr>
                  <w:tcW w:w="492" w:type="pct"/>
                  <w:vMerge w:val="restart"/>
                  <w:tcBorders>
                    <w:top w:val="single" w:color="000000" w:sz="8" w:space="0"/>
                    <w:left w:val="single" w:color="000000" w:sz="8" w:space="0"/>
                    <w:bottom w:val="single" w:color="000000" w:sz="8" w:space="0"/>
                    <w:right w:val="single" w:color="000000" w:sz="8" w:space="0"/>
                  </w:tcBorders>
                  <w:vAlign w:val="center"/>
                </w:tcPr>
                <w:p w14:paraId="39BD53F8">
                  <w:pPr>
                    <w:spacing w:line="240" w:lineRule="auto"/>
                    <w:ind w:firstLine="0" w:firstLineChars="0"/>
                    <w:jc w:val="center"/>
                    <w:rPr>
                      <w:color w:val="auto"/>
                      <w:sz w:val="21"/>
                      <w:szCs w:val="21"/>
                    </w:rPr>
                  </w:pPr>
                </w:p>
              </w:tc>
              <w:tc>
                <w:tcPr>
                  <w:tcW w:w="558" w:type="pct"/>
                  <w:gridSpan w:val="2"/>
                  <w:tcBorders>
                    <w:top w:val="single" w:color="000000" w:sz="8" w:space="0"/>
                    <w:left w:val="single" w:color="000000" w:sz="8" w:space="0"/>
                    <w:bottom w:val="single" w:color="000000" w:sz="8" w:space="0"/>
                    <w:right w:val="single" w:color="000000" w:sz="8" w:space="0"/>
                  </w:tcBorders>
                  <w:vAlign w:val="center"/>
                </w:tcPr>
                <w:p w14:paraId="3E89D4DE">
                  <w:pPr>
                    <w:spacing w:line="240" w:lineRule="auto"/>
                    <w:ind w:firstLine="0" w:firstLineChars="0"/>
                    <w:jc w:val="center"/>
                    <w:rPr>
                      <w:color w:val="auto"/>
                      <w:sz w:val="21"/>
                      <w:szCs w:val="21"/>
                    </w:rPr>
                  </w:pPr>
                  <w:r>
                    <w:rPr>
                      <w:color w:val="auto"/>
                      <w:sz w:val="21"/>
                      <w:szCs w:val="21"/>
                    </w:rPr>
                    <w:t>挖方</w:t>
                  </w:r>
                </w:p>
              </w:tc>
              <w:tc>
                <w:tcPr>
                  <w:tcW w:w="1035" w:type="pct"/>
                  <w:gridSpan w:val="3"/>
                  <w:tcBorders>
                    <w:top w:val="single" w:color="000000" w:sz="8" w:space="0"/>
                    <w:left w:val="single" w:color="000000" w:sz="8" w:space="0"/>
                    <w:bottom w:val="single" w:color="000000" w:sz="8" w:space="0"/>
                    <w:right w:val="single" w:color="000000" w:sz="8" w:space="0"/>
                  </w:tcBorders>
                  <w:vAlign w:val="center"/>
                </w:tcPr>
                <w:p w14:paraId="2B949A07">
                  <w:pPr>
                    <w:spacing w:line="240" w:lineRule="auto"/>
                    <w:ind w:firstLine="0" w:firstLineChars="0"/>
                    <w:jc w:val="center"/>
                    <w:rPr>
                      <w:color w:val="auto"/>
                      <w:sz w:val="21"/>
                      <w:szCs w:val="21"/>
                    </w:rPr>
                  </w:pPr>
                  <w:r>
                    <w:rPr>
                      <w:rFonts w:hint="eastAsia"/>
                      <w:color w:val="auto"/>
                      <w:sz w:val="21"/>
                      <w:szCs w:val="21"/>
                      <w:lang w:val="en-US" w:eastAsia="zh-CN"/>
                    </w:rPr>
                    <w:t>填方</w:t>
                  </w:r>
                </w:p>
              </w:tc>
              <w:tc>
                <w:tcPr>
                  <w:tcW w:w="720" w:type="pct"/>
                  <w:gridSpan w:val="2"/>
                  <w:tcBorders>
                    <w:top w:val="single" w:color="000000" w:sz="8" w:space="0"/>
                    <w:left w:val="single" w:color="000000" w:sz="8" w:space="0"/>
                    <w:bottom w:val="single" w:color="000000" w:sz="8" w:space="0"/>
                    <w:right w:val="single" w:color="000000" w:sz="8" w:space="0"/>
                  </w:tcBorders>
                  <w:vAlign w:val="center"/>
                </w:tcPr>
                <w:p w14:paraId="4921C1B2">
                  <w:pPr>
                    <w:spacing w:line="240" w:lineRule="auto"/>
                    <w:ind w:firstLine="0" w:firstLineChars="0"/>
                    <w:jc w:val="center"/>
                    <w:rPr>
                      <w:color w:val="auto"/>
                      <w:sz w:val="21"/>
                      <w:szCs w:val="21"/>
                    </w:rPr>
                  </w:pPr>
                  <w:r>
                    <w:rPr>
                      <w:color w:val="auto"/>
                      <w:sz w:val="21"/>
                      <w:szCs w:val="21"/>
                    </w:rPr>
                    <w:t>调入</w:t>
                  </w:r>
                </w:p>
              </w:tc>
              <w:tc>
                <w:tcPr>
                  <w:tcW w:w="515" w:type="pct"/>
                  <w:gridSpan w:val="2"/>
                  <w:tcBorders>
                    <w:top w:val="single" w:color="000000" w:sz="8" w:space="0"/>
                    <w:left w:val="single" w:color="000000" w:sz="8" w:space="0"/>
                    <w:bottom w:val="single" w:color="000000" w:sz="8" w:space="0"/>
                    <w:right w:val="single" w:color="000000" w:sz="8" w:space="0"/>
                  </w:tcBorders>
                  <w:vAlign w:val="center"/>
                </w:tcPr>
                <w:p w14:paraId="2F10AAFF">
                  <w:pPr>
                    <w:spacing w:line="240" w:lineRule="auto"/>
                    <w:ind w:firstLine="0" w:firstLineChars="0"/>
                    <w:jc w:val="center"/>
                    <w:rPr>
                      <w:color w:val="auto"/>
                      <w:sz w:val="21"/>
                      <w:szCs w:val="21"/>
                    </w:rPr>
                  </w:pPr>
                  <w:r>
                    <w:rPr>
                      <w:color w:val="auto"/>
                      <w:sz w:val="21"/>
                      <w:szCs w:val="21"/>
                    </w:rPr>
                    <w:t>调出</w:t>
                  </w:r>
                </w:p>
              </w:tc>
              <w:tc>
                <w:tcPr>
                  <w:tcW w:w="889" w:type="pct"/>
                  <w:gridSpan w:val="2"/>
                  <w:tcBorders>
                    <w:top w:val="single" w:color="000000" w:sz="8" w:space="0"/>
                    <w:left w:val="single" w:color="000000" w:sz="8" w:space="0"/>
                    <w:bottom w:val="single" w:color="000000" w:sz="8" w:space="0"/>
                    <w:right w:val="single" w:color="000000" w:sz="8" w:space="0"/>
                  </w:tcBorders>
                  <w:vAlign w:val="center"/>
                </w:tcPr>
                <w:p w14:paraId="2D7CD09B">
                  <w:pPr>
                    <w:spacing w:line="240" w:lineRule="auto"/>
                    <w:ind w:firstLine="0" w:firstLineChars="0"/>
                    <w:jc w:val="center"/>
                    <w:rPr>
                      <w:color w:val="auto"/>
                      <w:sz w:val="21"/>
                      <w:szCs w:val="21"/>
                    </w:rPr>
                  </w:pPr>
                  <w:r>
                    <w:rPr>
                      <w:color w:val="auto"/>
                      <w:sz w:val="21"/>
                      <w:szCs w:val="21"/>
                    </w:rPr>
                    <w:t>借方</w:t>
                  </w:r>
                </w:p>
              </w:tc>
              <w:tc>
                <w:tcPr>
                  <w:tcW w:w="560" w:type="pct"/>
                  <w:gridSpan w:val="2"/>
                  <w:tcBorders>
                    <w:top w:val="single" w:color="000000" w:sz="8" w:space="0"/>
                    <w:left w:val="single" w:color="000000" w:sz="8" w:space="0"/>
                    <w:bottom w:val="single" w:color="000000" w:sz="8" w:space="0"/>
                    <w:right w:val="nil"/>
                  </w:tcBorders>
                  <w:vAlign w:val="center"/>
                </w:tcPr>
                <w:p w14:paraId="285B873A">
                  <w:pPr>
                    <w:spacing w:line="240" w:lineRule="auto"/>
                    <w:ind w:firstLine="0" w:firstLineChars="0"/>
                    <w:jc w:val="center"/>
                    <w:rPr>
                      <w:color w:val="auto"/>
                      <w:sz w:val="21"/>
                      <w:szCs w:val="21"/>
                    </w:rPr>
                  </w:pPr>
                  <w:r>
                    <w:rPr>
                      <w:color w:val="auto"/>
                      <w:sz w:val="21"/>
                      <w:szCs w:val="21"/>
                    </w:rPr>
                    <w:t>余方</w:t>
                  </w:r>
                </w:p>
              </w:tc>
            </w:tr>
            <w:tr w14:paraId="4CB7ADC6">
              <w:tblPrEx>
                <w:tblCellMar>
                  <w:top w:w="0" w:type="dxa"/>
                  <w:left w:w="108" w:type="dxa"/>
                  <w:bottom w:w="0" w:type="dxa"/>
                  <w:right w:w="108" w:type="dxa"/>
                </w:tblCellMar>
              </w:tblPrEx>
              <w:trPr>
                <w:trHeight w:val="340" w:hRule="atLeast"/>
              </w:trPr>
              <w:tc>
                <w:tcPr>
                  <w:tcW w:w="228" w:type="pct"/>
                  <w:vMerge w:val="continue"/>
                  <w:tcBorders>
                    <w:top w:val="single" w:color="000000" w:sz="8" w:space="0"/>
                    <w:left w:val="nil"/>
                    <w:bottom w:val="single" w:color="000000" w:sz="8" w:space="0"/>
                    <w:right w:val="single" w:color="000000" w:sz="8" w:space="0"/>
                  </w:tcBorders>
                  <w:vAlign w:val="center"/>
                </w:tcPr>
                <w:p w14:paraId="1E26D2EB">
                  <w:pPr>
                    <w:spacing w:line="240" w:lineRule="auto"/>
                    <w:ind w:firstLine="420"/>
                    <w:jc w:val="center"/>
                    <w:rPr>
                      <w:color w:val="auto"/>
                      <w:sz w:val="21"/>
                      <w:szCs w:val="21"/>
                    </w:rPr>
                  </w:pPr>
                </w:p>
              </w:tc>
              <w:tc>
                <w:tcPr>
                  <w:tcW w:w="492" w:type="pct"/>
                  <w:vMerge w:val="continue"/>
                  <w:tcBorders>
                    <w:top w:val="single" w:color="000000" w:sz="8" w:space="0"/>
                    <w:left w:val="single" w:color="000000" w:sz="8" w:space="0"/>
                    <w:bottom w:val="single" w:color="000000" w:sz="8" w:space="0"/>
                    <w:right w:val="single" w:color="000000" w:sz="8" w:space="0"/>
                  </w:tcBorders>
                  <w:vAlign w:val="center"/>
                </w:tcPr>
                <w:p w14:paraId="65E0C815">
                  <w:pPr>
                    <w:spacing w:line="240" w:lineRule="auto"/>
                    <w:ind w:firstLine="420"/>
                    <w:jc w:val="center"/>
                    <w:rPr>
                      <w:color w:val="auto"/>
                      <w:sz w:val="21"/>
                      <w:szCs w:val="21"/>
                    </w:rPr>
                  </w:pPr>
                </w:p>
              </w:tc>
              <w:tc>
                <w:tcPr>
                  <w:tcW w:w="294" w:type="pct"/>
                  <w:tcBorders>
                    <w:top w:val="single" w:color="000000" w:sz="8" w:space="0"/>
                    <w:left w:val="single" w:color="000000" w:sz="8" w:space="0"/>
                    <w:bottom w:val="single" w:color="000000" w:sz="8" w:space="0"/>
                    <w:right w:val="single" w:color="000000" w:sz="8" w:space="0"/>
                  </w:tcBorders>
                  <w:vAlign w:val="center"/>
                </w:tcPr>
                <w:p w14:paraId="1B6BDF4B">
                  <w:pPr>
                    <w:spacing w:line="240" w:lineRule="auto"/>
                    <w:ind w:left="0" w:leftChars="0" w:firstLine="0" w:firstLineChars="0"/>
                    <w:jc w:val="both"/>
                    <w:rPr>
                      <w:rFonts w:hint="eastAsia" w:eastAsia="宋体"/>
                      <w:color w:val="auto"/>
                      <w:sz w:val="21"/>
                      <w:szCs w:val="21"/>
                      <w:lang w:val="en-US" w:eastAsia="zh-CN"/>
                    </w:rPr>
                  </w:pPr>
                  <w:r>
                    <w:rPr>
                      <w:rFonts w:hint="eastAsia"/>
                      <w:color w:val="auto"/>
                      <w:sz w:val="21"/>
                      <w:szCs w:val="21"/>
                      <w:lang w:val="en-US" w:eastAsia="zh-CN"/>
                    </w:rPr>
                    <w:t>土方</w:t>
                  </w:r>
                </w:p>
              </w:tc>
              <w:tc>
                <w:tcPr>
                  <w:tcW w:w="264" w:type="pct"/>
                  <w:tcBorders>
                    <w:top w:val="single" w:color="000000" w:sz="8" w:space="0"/>
                    <w:left w:val="single" w:color="000000" w:sz="8" w:space="0"/>
                    <w:bottom w:val="single" w:color="000000" w:sz="8" w:space="0"/>
                    <w:right w:val="single" w:color="000000" w:sz="8" w:space="0"/>
                  </w:tcBorders>
                  <w:vAlign w:val="center"/>
                </w:tcPr>
                <w:p w14:paraId="2FCC8566">
                  <w:pPr>
                    <w:spacing w:line="240" w:lineRule="auto"/>
                    <w:ind w:left="0" w:leftChars="0" w:firstLine="0" w:firstLineChars="0"/>
                    <w:jc w:val="both"/>
                    <w:rPr>
                      <w:rFonts w:hint="eastAsia" w:eastAsia="宋体"/>
                      <w:color w:val="auto"/>
                      <w:sz w:val="21"/>
                      <w:szCs w:val="21"/>
                      <w:lang w:val="en-US" w:eastAsia="zh-CN"/>
                    </w:rPr>
                  </w:pPr>
                  <w:r>
                    <w:rPr>
                      <w:rFonts w:hint="eastAsia"/>
                      <w:color w:val="auto"/>
                      <w:sz w:val="21"/>
                      <w:szCs w:val="21"/>
                      <w:lang w:val="en-US" w:eastAsia="zh-CN"/>
                    </w:rPr>
                    <w:t>小计</w:t>
                  </w:r>
                </w:p>
              </w:tc>
              <w:tc>
                <w:tcPr>
                  <w:tcW w:w="395" w:type="pct"/>
                  <w:tcBorders>
                    <w:top w:val="single" w:color="000000" w:sz="8" w:space="0"/>
                    <w:left w:val="single" w:color="000000" w:sz="8" w:space="0"/>
                    <w:bottom w:val="single" w:color="000000" w:sz="8" w:space="0"/>
                    <w:right w:val="single" w:color="000000" w:sz="8" w:space="0"/>
                  </w:tcBorders>
                  <w:vAlign w:val="center"/>
                </w:tcPr>
                <w:p w14:paraId="6A52B8E9">
                  <w:pPr>
                    <w:spacing w:line="240" w:lineRule="auto"/>
                    <w:ind w:left="0" w:leftChars="0" w:firstLine="0" w:firstLineChars="0"/>
                    <w:jc w:val="both"/>
                    <w:rPr>
                      <w:rFonts w:hint="default" w:eastAsia="宋体"/>
                      <w:color w:val="auto"/>
                      <w:sz w:val="21"/>
                      <w:szCs w:val="21"/>
                      <w:lang w:val="en-US" w:eastAsia="zh-CN"/>
                    </w:rPr>
                  </w:pPr>
                  <w:r>
                    <w:rPr>
                      <w:rFonts w:hint="eastAsia"/>
                      <w:color w:val="auto"/>
                      <w:sz w:val="21"/>
                      <w:szCs w:val="21"/>
                      <w:lang w:val="en-US" w:eastAsia="zh-CN"/>
                    </w:rPr>
                    <w:t>绿化土</w:t>
                  </w:r>
                </w:p>
              </w:tc>
              <w:tc>
                <w:tcPr>
                  <w:tcW w:w="285" w:type="pct"/>
                  <w:tcBorders>
                    <w:top w:val="single" w:color="000000" w:sz="8" w:space="0"/>
                    <w:left w:val="single" w:color="000000" w:sz="8" w:space="0"/>
                    <w:bottom w:val="single" w:color="000000" w:sz="8" w:space="0"/>
                    <w:right w:val="single" w:color="000000" w:sz="8" w:space="0"/>
                  </w:tcBorders>
                  <w:vAlign w:val="center"/>
                </w:tcPr>
                <w:p w14:paraId="347A3B31">
                  <w:pPr>
                    <w:spacing w:line="240" w:lineRule="auto"/>
                    <w:ind w:left="0" w:leftChars="0" w:firstLine="0" w:firstLineChars="0"/>
                    <w:jc w:val="both"/>
                    <w:rPr>
                      <w:rFonts w:hint="eastAsia" w:eastAsia="宋体"/>
                      <w:color w:val="auto"/>
                      <w:sz w:val="21"/>
                      <w:szCs w:val="21"/>
                      <w:lang w:val="en-US" w:eastAsia="zh-CN"/>
                    </w:rPr>
                  </w:pPr>
                  <w:r>
                    <w:rPr>
                      <w:rFonts w:hint="eastAsia"/>
                      <w:color w:val="auto"/>
                      <w:sz w:val="21"/>
                      <w:szCs w:val="21"/>
                      <w:lang w:val="en-US" w:eastAsia="zh-CN"/>
                    </w:rPr>
                    <w:t>土方</w:t>
                  </w:r>
                </w:p>
              </w:tc>
              <w:tc>
                <w:tcPr>
                  <w:tcW w:w="355" w:type="pct"/>
                  <w:tcBorders>
                    <w:top w:val="single" w:color="000000" w:sz="8" w:space="0"/>
                    <w:left w:val="single" w:color="000000" w:sz="8" w:space="0"/>
                    <w:bottom w:val="single" w:color="000000" w:sz="8" w:space="0"/>
                    <w:right w:val="single" w:color="000000" w:sz="8" w:space="0"/>
                  </w:tcBorders>
                  <w:vAlign w:val="center"/>
                </w:tcPr>
                <w:p w14:paraId="70C6CF02">
                  <w:pPr>
                    <w:spacing w:line="240" w:lineRule="auto"/>
                    <w:ind w:left="0" w:leftChars="0" w:firstLine="0" w:firstLineChars="0"/>
                    <w:jc w:val="both"/>
                    <w:rPr>
                      <w:rFonts w:hint="eastAsia" w:eastAsia="宋体"/>
                      <w:color w:val="auto"/>
                      <w:sz w:val="21"/>
                      <w:szCs w:val="21"/>
                      <w:lang w:val="en-US" w:eastAsia="zh-CN"/>
                    </w:rPr>
                  </w:pPr>
                  <w:r>
                    <w:rPr>
                      <w:rFonts w:hint="eastAsia"/>
                      <w:color w:val="auto"/>
                      <w:sz w:val="21"/>
                      <w:szCs w:val="21"/>
                      <w:lang w:val="en-US" w:eastAsia="zh-CN"/>
                    </w:rPr>
                    <w:t>小计</w:t>
                  </w:r>
                </w:p>
              </w:tc>
              <w:tc>
                <w:tcPr>
                  <w:tcW w:w="385" w:type="pct"/>
                  <w:tcBorders>
                    <w:top w:val="single" w:color="000000" w:sz="8" w:space="0"/>
                    <w:left w:val="single" w:color="000000" w:sz="8" w:space="0"/>
                    <w:bottom w:val="single" w:color="000000" w:sz="8" w:space="0"/>
                    <w:right w:val="single" w:color="000000" w:sz="8" w:space="0"/>
                  </w:tcBorders>
                  <w:vAlign w:val="center"/>
                </w:tcPr>
                <w:p w14:paraId="0C993457">
                  <w:pPr>
                    <w:spacing w:line="240" w:lineRule="auto"/>
                    <w:ind w:firstLine="0" w:firstLineChars="0"/>
                    <w:jc w:val="center"/>
                    <w:rPr>
                      <w:color w:val="auto"/>
                      <w:sz w:val="21"/>
                      <w:szCs w:val="21"/>
                    </w:rPr>
                  </w:pPr>
                  <w:r>
                    <w:rPr>
                      <w:color w:val="auto"/>
                      <w:sz w:val="21"/>
                      <w:szCs w:val="21"/>
                    </w:rPr>
                    <w:t>数量</w:t>
                  </w:r>
                </w:p>
              </w:tc>
              <w:tc>
                <w:tcPr>
                  <w:tcW w:w="335" w:type="pct"/>
                  <w:tcBorders>
                    <w:top w:val="single" w:color="000000" w:sz="8" w:space="0"/>
                    <w:left w:val="single" w:color="000000" w:sz="8" w:space="0"/>
                    <w:bottom w:val="single" w:color="000000" w:sz="8" w:space="0"/>
                    <w:right w:val="single" w:color="000000" w:sz="8" w:space="0"/>
                  </w:tcBorders>
                  <w:vAlign w:val="center"/>
                </w:tcPr>
                <w:p w14:paraId="6C79A234">
                  <w:pPr>
                    <w:spacing w:line="240" w:lineRule="auto"/>
                    <w:ind w:firstLine="0" w:firstLineChars="0"/>
                    <w:jc w:val="center"/>
                    <w:rPr>
                      <w:color w:val="auto"/>
                      <w:sz w:val="21"/>
                      <w:szCs w:val="21"/>
                    </w:rPr>
                  </w:pPr>
                  <w:r>
                    <w:rPr>
                      <w:color w:val="auto"/>
                      <w:sz w:val="21"/>
                      <w:szCs w:val="21"/>
                    </w:rPr>
                    <w:t>来源</w:t>
                  </w:r>
                </w:p>
              </w:tc>
              <w:tc>
                <w:tcPr>
                  <w:tcW w:w="248" w:type="pct"/>
                  <w:tcBorders>
                    <w:top w:val="single" w:color="000000" w:sz="8" w:space="0"/>
                    <w:left w:val="single" w:color="000000" w:sz="8" w:space="0"/>
                    <w:bottom w:val="single" w:color="000000" w:sz="8" w:space="0"/>
                    <w:right w:val="single" w:color="000000" w:sz="8" w:space="0"/>
                  </w:tcBorders>
                  <w:vAlign w:val="center"/>
                </w:tcPr>
                <w:p w14:paraId="1150925D">
                  <w:pPr>
                    <w:spacing w:line="240" w:lineRule="auto"/>
                    <w:ind w:firstLine="0" w:firstLineChars="0"/>
                    <w:jc w:val="center"/>
                    <w:rPr>
                      <w:color w:val="auto"/>
                      <w:sz w:val="21"/>
                      <w:szCs w:val="21"/>
                    </w:rPr>
                  </w:pPr>
                  <w:r>
                    <w:rPr>
                      <w:color w:val="auto"/>
                      <w:sz w:val="21"/>
                      <w:szCs w:val="21"/>
                    </w:rPr>
                    <w:t>数量</w:t>
                  </w:r>
                </w:p>
              </w:tc>
              <w:tc>
                <w:tcPr>
                  <w:tcW w:w="267" w:type="pct"/>
                  <w:tcBorders>
                    <w:top w:val="single" w:color="000000" w:sz="8" w:space="0"/>
                    <w:left w:val="single" w:color="000000" w:sz="8" w:space="0"/>
                    <w:bottom w:val="single" w:color="000000" w:sz="8" w:space="0"/>
                    <w:right w:val="single" w:color="000000" w:sz="8" w:space="0"/>
                  </w:tcBorders>
                  <w:vAlign w:val="center"/>
                </w:tcPr>
                <w:p w14:paraId="5B0BBBCC">
                  <w:pPr>
                    <w:spacing w:line="240" w:lineRule="auto"/>
                    <w:ind w:firstLine="0" w:firstLineChars="0"/>
                    <w:jc w:val="center"/>
                    <w:rPr>
                      <w:color w:val="auto"/>
                      <w:sz w:val="21"/>
                      <w:szCs w:val="21"/>
                    </w:rPr>
                  </w:pPr>
                  <w:r>
                    <w:rPr>
                      <w:color w:val="auto"/>
                      <w:sz w:val="21"/>
                      <w:szCs w:val="21"/>
                    </w:rPr>
                    <w:t>去向</w:t>
                  </w:r>
                </w:p>
              </w:tc>
              <w:tc>
                <w:tcPr>
                  <w:tcW w:w="311" w:type="pct"/>
                  <w:tcBorders>
                    <w:top w:val="single" w:color="000000" w:sz="8" w:space="0"/>
                    <w:left w:val="single" w:color="000000" w:sz="8" w:space="0"/>
                    <w:bottom w:val="single" w:color="000000" w:sz="8" w:space="0"/>
                    <w:right w:val="single" w:color="000000" w:sz="8" w:space="0"/>
                  </w:tcBorders>
                  <w:vAlign w:val="center"/>
                </w:tcPr>
                <w:p w14:paraId="6C305BEC">
                  <w:pPr>
                    <w:spacing w:line="240" w:lineRule="auto"/>
                    <w:ind w:firstLine="0" w:firstLineChars="0"/>
                    <w:jc w:val="center"/>
                    <w:rPr>
                      <w:color w:val="auto"/>
                      <w:sz w:val="21"/>
                      <w:szCs w:val="21"/>
                    </w:rPr>
                  </w:pPr>
                  <w:r>
                    <w:rPr>
                      <w:color w:val="auto"/>
                      <w:sz w:val="21"/>
                      <w:szCs w:val="21"/>
                    </w:rPr>
                    <w:t>数量</w:t>
                  </w:r>
                </w:p>
              </w:tc>
              <w:tc>
                <w:tcPr>
                  <w:tcW w:w="578" w:type="pct"/>
                  <w:tcBorders>
                    <w:top w:val="single" w:color="000000" w:sz="8" w:space="0"/>
                    <w:left w:val="single" w:color="000000" w:sz="8" w:space="0"/>
                    <w:bottom w:val="single" w:color="000000" w:sz="8" w:space="0"/>
                    <w:right w:val="single" w:color="000000" w:sz="8" w:space="0"/>
                  </w:tcBorders>
                  <w:vAlign w:val="center"/>
                </w:tcPr>
                <w:p w14:paraId="16434C45">
                  <w:pPr>
                    <w:spacing w:line="240" w:lineRule="auto"/>
                    <w:ind w:firstLine="0" w:firstLineChars="0"/>
                    <w:jc w:val="center"/>
                    <w:rPr>
                      <w:color w:val="auto"/>
                      <w:sz w:val="21"/>
                      <w:szCs w:val="21"/>
                    </w:rPr>
                  </w:pPr>
                  <w:r>
                    <w:rPr>
                      <w:color w:val="auto"/>
                      <w:sz w:val="21"/>
                      <w:szCs w:val="21"/>
                    </w:rPr>
                    <w:t>来源</w:t>
                  </w:r>
                </w:p>
              </w:tc>
              <w:tc>
                <w:tcPr>
                  <w:tcW w:w="277" w:type="pct"/>
                  <w:tcBorders>
                    <w:top w:val="single" w:color="000000" w:sz="8" w:space="0"/>
                    <w:left w:val="single" w:color="000000" w:sz="8" w:space="0"/>
                    <w:bottom w:val="single" w:color="000000" w:sz="8" w:space="0"/>
                    <w:right w:val="single" w:color="000000" w:sz="8" w:space="0"/>
                  </w:tcBorders>
                  <w:vAlign w:val="center"/>
                </w:tcPr>
                <w:p w14:paraId="2ED1BD52">
                  <w:pPr>
                    <w:spacing w:line="240" w:lineRule="auto"/>
                    <w:ind w:firstLine="0" w:firstLineChars="0"/>
                    <w:jc w:val="center"/>
                    <w:rPr>
                      <w:color w:val="auto"/>
                      <w:sz w:val="21"/>
                      <w:szCs w:val="21"/>
                    </w:rPr>
                  </w:pPr>
                  <w:r>
                    <w:rPr>
                      <w:color w:val="auto"/>
                      <w:sz w:val="21"/>
                      <w:szCs w:val="21"/>
                    </w:rPr>
                    <w:t>数量</w:t>
                  </w:r>
                </w:p>
              </w:tc>
              <w:tc>
                <w:tcPr>
                  <w:tcW w:w="283" w:type="pct"/>
                  <w:tcBorders>
                    <w:top w:val="single" w:color="000000" w:sz="8" w:space="0"/>
                    <w:left w:val="single" w:color="000000" w:sz="8" w:space="0"/>
                    <w:bottom w:val="single" w:color="000000" w:sz="8" w:space="0"/>
                    <w:right w:val="nil"/>
                  </w:tcBorders>
                  <w:vAlign w:val="center"/>
                </w:tcPr>
                <w:p w14:paraId="3F58CCDA">
                  <w:pPr>
                    <w:spacing w:line="240" w:lineRule="auto"/>
                    <w:ind w:firstLine="0" w:firstLineChars="0"/>
                    <w:jc w:val="center"/>
                    <w:rPr>
                      <w:color w:val="auto"/>
                      <w:sz w:val="21"/>
                      <w:szCs w:val="21"/>
                    </w:rPr>
                  </w:pPr>
                  <w:r>
                    <w:rPr>
                      <w:color w:val="auto"/>
                      <w:sz w:val="21"/>
                      <w:szCs w:val="21"/>
                    </w:rPr>
                    <w:t>去向</w:t>
                  </w:r>
                </w:p>
              </w:tc>
            </w:tr>
            <w:tr w14:paraId="79CD7463">
              <w:tblPrEx>
                <w:tblCellMar>
                  <w:top w:w="0" w:type="dxa"/>
                  <w:left w:w="108" w:type="dxa"/>
                  <w:bottom w:w="0" w:type="dxa"/>
                  <w:right w:w="108" w:type="dxa"/>
                </w:tblCellMar>
              </w:tblPrEx>
              <w:trPr>
                <w:trHeight w:val="340" w:hRule="atLeast"/>
              </w:trPr>
              <w:tc>
                <w:tcPr>
                  <w:tcW w:w="228" w:type="pct"/>
                  <w:tcBorders>
                    <w:top w:val="single" w:color="000000" w:sz="8" w:space="0"/>
                    <w:left w:val="nil"/>
                    <w:bottom w:val="single" w:color="000000" w:sz="8" w:space="0"/>
                    <w:right w:val="single" w:color="000000" w:sz="8" w:space="0"/>
                  </w:tcBorders>
                  <w:vAlign w:val="center"/>
                </w:tcPr>
                <w:p w14:paraId="3D9251F5">
                  <w:pPr>
                    <w:spacing w:line="240" w:lineRule="auto"/>
                    <w:ind w:firstLine="0" w:firstLineChars="0"/>
                    <w:jc w:val="center"/>
                    <w:rPr>
                      <w:color w:val="auto"/>
                      <w:sz w:val="21"/>
                      <w:szCs w:val="21"/>
                    </w:rPr>
                  </w:pPr>
                  <w:r>
                    <w:rPr>
                      <w:color w:val="auto"/>
                      <w:sz w:val="21"/>
                      <w:szCs w:val="21"/>
                    </w:rPr>
                    <w:t>T1</w:t>
                  </w:r>
                </w:p>
              </w:tc>
              <w:tc>
                <w:tcPr>
                  <w:tcW w:w="492" w:type="pct"/>
                  <w:tcBorders>
                    <w:top w:val="single" w:color="000000" w:sz="8" w:space="0"/>
                    <w:left w:val="single" w:color="000000" w:sz="8" w:space="0"/>
                    <w:bottom w:val="single" w:color="000000" w:sz="8" w:space="0"/>
                    <w:right w:val="single" w:color="000000" w:sz="8" w:space="0"/>
                  </w:tcBorders>
                  <w:vAlign w:val="center"/>
                </w:tcPr>
                <w:p w14:paraId="22AAAB40">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场地平整工程</w:t>
                  </w:r>
                </w:p>
              </w:tc>
              <w:tc>
                <w:tcPr>
                  <w:tcW w:w="294" w:type="pct"/>
                  <w:tcBorders>
                    <w:top w:val="single" w:color="000000" w:sz="8" w:space="0"/>
                    <w:left w:val="single" w:color="000000" w:sz="8" w:space="0"/>
                    <w:bottom w:val="single" w:color="000000" w:sz="8" w:space="0"/>
                    <w:right w:val="single" w:color="000000" w:sz="8" w:space="0"/>
                  </w:tcBorders>
                  <w:vAlign w:val="center"/>
                </w:tcPr>
                <w:p w14:paraId="08786AC7">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0.50</w:t>
                  </w:r>
                </w:p>
              </w:tc>
              <w:tc>
                <w:tcPr>
                  <w:tcW w:w="631" w:type="dxa"/>
                  <w:tcBorders>
                    <w:top w:val="single" w:color="000000" w:sz="8" w:space="0"/>
                    <w:left w:val="single" w:color="000000" w:sz="8" w:space="0"/>
                    <w:bottom w:val="single" w:color="000000" w:sz="8" w:space="0"/>
                    <w:right w:val="single" w:color="000000" w:sz="8" w:space="0"/>
                  </w:tcBorders>
                  <w:vAlign w:val="center"/>
                </w:tcPr>
                <w:p w14:paraId="2960D522">
                  <w:pPr>
                    <w:spacing w:line="240" w:lineRule="auto"/>
                    <w:ind w:firstLine="0" w:firstLineChars="0"/>
                    <w:jc w:val="center"/>
                    <w:rPr>
                      <w:color w:val="auto"/>
                      <w:sz w:val="21"/>
                      <w:szCs w:val="21"/>
                    </w:rPr>
                  </w:pPr>
                  <w:r>
                    <w:rPr>
                      <w:rFonts w:hint="eastAsia"/>
                      <w:color w:val="auto"/>
                      <w:sz w:val="21"/>
                      <w:szCs w:val="21"/>
                      <w:lang w:val="en-US" w:eastAsia="zh-CN"/>
                    </w:rPr>
                    <w:t>0.50</w:t>
                  </w:r>
                </w:p>
              </w:tc>
              <w:tc>
                <w:tcPr>
                  <w:tcW w:w="395" w:type="pct"/>
                  <w:tcBorders>
                    <w:top w:val="single" w:color="000000" w:sz="8" w:space="0"/>
                    <w:left w:val="single" w:color="000000" w:sz="8" w:space="0"/>
                    <w:bottom w:val="single" w:color="000000" w:sz="8" w:space="0"/>
                    <w:right w:val="single" w:color="000000" w:sz="8" w:space="0"/>
                  </w:tcBorders>
                  <w:vAlign w:val="center"/>
                </w:tcPr>
                <w:p w14:paraId="0EA5146F">
                  <w:pPr>
                    <w:spacing w:line="240" w:lineRule="auto"/>
                    <w:ind w:firstLine="0" w:firstLineChars="0"/>
                    <w:jc w:val="center"/>
                    <w:rPr>
                      <w:color w:val="auto"/>
                      <w:sz w:val="21"/>
                      <w:szCs w:val="21"/>
                    </w:rPr>
                  </w:pPr>
                  <w:r>
                    <w:rPr>
                      <w:rFonts w:hint="eastAsia"/>
                      <w:color w:val="auto"/>
                      <w:sz w:val="21"/>
                      <w:szCs w:val="21"/>
                    </w:rPr>
                    <w:t>/</w:t>
                  </w:r>
                </w:p>
              </w:tc>
              <w:tc>
                <w:tcPr>
                  <w:tcW w:w="285" w:type="pct"/>
                  <w:tcBorders>
                    <w:top w:val="single" w:color="000000" w:sz="8" w:space="0"/>
                    <w:left w:val="single" w:color="000000" w:sz="8" w:space="0"/>
                    <w:bottom w:val="single" w:color="000000" w:sz="8" w:space="0"/>
                    <w:right w:val="single" w:color="000000" w:sz="8" w:space="0"/>
                  </w:tcBorders>
                  <w:vAlign w:val="center"/>
                </w:tcPr>
                <w:p w14:paraId="42DBE8D8">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1.61</w:t>
                  </w:r>
                </w:p>
              </w:tc>
              <w:tc>
                <w:tcPr>
                  <w:tcW w:w="355" w:type="pct"/>
                  <w:tcBorders>
                    <w:top w:val="single" w:color="000000" w:sz="8" w:space="0"/>
                    <w:left w:val="single" w:color="000000" w:sz="8" w:space="0"/>
                    <w:bottom w:val="single" w:color="000000" w:sz="8" w:space="0"/>
                    <w:right w:val="single" w:color="000000" w:sz="8" w:space="0"/>
                  </w:tcBorders>
                  <w:vAlign w:val="center"/>
                </w:tcPr>
                <w:p w14:paraId="6850171A">
                  <w:pPr>
                    <w:spacing w:line="240" w:lineRule="auto"/>
                    <w:ind w:firstLine="0" w:firstLineChars="0"/>
                    <w:jc w:val="center"/>
                    <w:rPr>
                      <w:rFonts w:hint="eastAsia"/>
                      <w:color w:val="auto"/>
                      <w:sz w:val="21"/>
                      <w:szCs w:val="21"/>
                    </w:rPr>
                  </w:pPr>
                  <w:r>
                    <w:rPr>
                      <w:rFonts w:hint="eastAsia"/>
                      <w:color w:val="auto"/>
                      <w:sz w:val="21"/>
                      <w:szCs w:val="21"/>
                      <w:lang w:val="en-US" w:eastAsia="zh-CN"/>
                    </w:rPr>
                    <w:t>1.61</w:t>
                  </w:r>
                </w:p>
              </w:tc>
              <w:tc>
                <w:tcPr>
                  <w:tcW w:w="385" w:type="pct"/>
                  <w:tcBorders>
                    <w:top w:val="single" w:color="000000" w:sz="8" w:space="0"/>
                    <w:left w:val="single" w:color="000000" w:sz="8" w:space="0"/>
                    <w:bottom w:val="single" w:color="000000" w:sz="8" w:space="0"/>
                    <w:right w:val="single" w:color="000000" w:sz="8" w:space="0"/>
                  </w:tcBorders>
                  <w:vAlign w:val="center"/>
                </w:tcPr>
                <w:p w14:paraId="6E0DAC61">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1.11</w:t>
                  </w:r>
                </w:p>
              </w:tc>
              <w:tc>
                <w:tcPr>
                  <w:tcW w:w="335" w:type="pct"/>
                  <w:tcBorders>
                    <w:top w:val="single" w:color="000000" w:sz="8" w:space="0"/>
                    <w:left w:val="single" w:color="000000" w:sz="8" w:space="0"/>
                    <w:bottom w:val="single" w:color="000000" w:sz="8" w:space="0"/>
                    <w:right w:val="single" w:color="000000" w:sz="8" w:space="0"/>
                  </w:tcBorders>
                  <w:vAlign w:val="center"/>
                </w:tcPr>
                <w:p w14:paraId="1D9AFF13">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T2+T3</w:t>
                  </w:r>
                </w:p>
              </w:tc>
              <w:tc>
                <w:tcPr>
                  <w:tcW w:w="248" w:type="pct"/>
                  <w:tcBorders>
                    <w:top w:val="single" w:color="000000" w:sz="8" w:space="0"/>
                    <w:left w:val="single" w:color="000000" w:sz="8" w:space="0"/>
                    <w:bottom w:val="single" w:color="000000" w:sz="8" w:space="0"/>
                    <w:right w:val="single" w:color="000000" w:sz="8" w:space="0"/>
                  </w:tcBorders>
                  <w:vAlign w:val="center"/>
                </w:tcPr>
                <w:p w14:paraId="5E383CDD">
                  <w:pPr>
                    <w:spacing w:line="240" w:lineRule="auto"/>
                    <w:ind w:firstLine="0" w:firstLineChars="0"/>
                    <w:jc w:val="center"/>
                    <w:rPr>
                      <w:color w:val="auto"/>
                      <w:sz w:val="21"/>
                      <w:szCs w:val="21"/>
                    </w:rPr>
                  </w:pPr>
                </w:p>
              </w:tc>
              <w:tc>
                <w:tcPr>
                  <w:tcW w:w="267" w:type="pct"/>
                  <w:tcBorders>
                    <w:top w:val="single" w:color="000000" w:sz="8" w:space="0"/>
                    <w:left w:val="single" w:color="000000" w:sz="8" w:space="0"/>
                    <w:bottom w:val="single" w:color="000000" w:sz="8" w:space="0"/>
                    <w:right w:val="single" w:color="000000" w:sz="8" w:space="0"/>
                  </w:tcBorders>
                  <w:vAlign w:val="center"/>
                </w:tcPr>
                <w:p w14:paraId="2E83D6A2">
                  <w:pPr>
                    <w:spacing w:line="240" w:lineRule="auto"/>
                    <w:ind w:firstLine="0" w:firstLineChars="0"/>
                    <w:jc w:val="center"/>
                    <w:rPr>
                      <w:color w:val="auto"/>
                      <w:sz w:val="21"/>
                      <w:szCs w:val="21"/>
                    </w:rPr>
                  </w:pPr>
                </w:p>
              </w:tc>
              <w:tc>
                <w:tcPr>
                  <w:tcW w:w="311" w:type="pct"/>
                  <w:tcBorders>
                    <w:top w:val="single" w:color="000000" w:sz="8" w:space="0"/>
                    <w:left w:val="single" w:color="000000" w:sz="8" w:space="0"/>
                    <w:bottom w:val="single" w:color="000000" w:sz="8" w:space="0"/>
                    <w:right w:val="single" w:color="000000" w:sz="8" w:space="0"/>
                  </w:tcBorders>
                  <w:vAlign w:val="center"/>
                </w:tcPr>
                <w:p w14:paraId="12CDD15B">
                  <w:pPr>
                    <w:spacing w:line="240" w:lineRule="auto"/>
                    <w:ind w:firstLine="0" w:firstLineChars="0"/>
                    <w:jc w:val="center"/>
                    <w:rPr>
                      <w:color w:val="auto"/>
                      <w:sz w:val="21"/>
                      <w:szCs w:val="21"/>
                    </w:rPr>
                  </w:pPr>
                  <w:r>
                    <w:rPr>
                      <w:rFonts w:hint="eastAsia"/>
                      <w:color w:val="auto"/>
                      <w:sz w:val="21"/>
                      <w:szCs w:val="21"/>
                    </w:rPr>
                    <w:t>/</w:t>
                  </w:r>
                </w:p>
              </w:tc>
              <w:tc>
                <w:tcPr>
                  <w:tcW w:w="578" w:type="pct"/>
                  <w:vMerge w:val="restart"/>
                  <w:tcBorders>
                    <w:top w:val="single" w:color="000000" w:sz="8" w:space="0"/>
                    <w:left w:val="single" w:color="000000" w:sz="8" w:space="0"/>
                    <w:right w:val="single" w:color="000000" w:sz="8" w:space="0"/>
                  </w:tcBorders>
                  <w:vAlign w:val="center"/>
                </w:tcPr>
                <w:p w14:paraId="7CE554FD">
                  <w:pPr>
                    <w:keepNext w:val="0"/>
                    <w:keepLines w:val="0"/>
                    <w:widowControl/>
                    <w:suppressLineNumbers w:val="0"/>
                    <w:spacing w:line="240" w:lineRule="auto"/>
                    <w:ind w:left="0" w:leftChars="0" w:firstLine="0" w:firstLineChars="0"/>
                    <w:jc w:val="left"/>
                    <w:rPr>
                      <w:color w:val="auto"/>
                      <w:sz w:val="21"/>
                      <w:szCs w:val="21"/>
                    </w:rPr>
                  </w:pPr>
                  <w:r>
                    <w:rPr>
                      <w:rFonts w:ascii="仿宋_GB2312" w:hAnsi="仿宋_GB2312" w:eastAsia="仿宋_GB2312" w:cs="仿宋_GB2312"/>
                      <w:color w:val="000000"/>
                      <w:kern w:val="0"/>
                      <w:sz w:val="20"/>
                      <w:szCs w:val="20"/>
                      <w:lang w:val="en-US" w:eastAsia="zh-CN" w:bidi="ar"/>
                    </w:rPr>
                    <w:t>承诺根据建筑垃圾渣运输单从指定项目运输土方至项目场地进行回填</w:t>
                  </w:r>
                </w:p>
              </w:tc>
              <w:tc>
                <w:tcPr>
                  <w:tcW w:w="277" w:type="pct"/>
                  <w:tcBorders>
                    <w:top w:val="single" w:color="000000" w:sz="8" w:space="0"/>
                    <w:left w:val="single" w:color="000000" w:sz="8" w:space="0"/>
                    <w:bottom w:val="single" w:color="000000" w:sz="8" w:space="0"/>
                    <w:right w:val="single" w:color="000000" w:sz="8" w:space="0"/>
                  </w:tcBorders>
                  <w:vAlign w:val="center"/>
                </w:tcPr>
                <w:p w14:paraId="04FA7250">
                  <w:pPr>
                    <w:spacing w:line="240" w:lineRule="auto"/>
                    <w:ind w:firstLine="0" w:firstLineChars="0"/>
                    <w:jc w:val="center"/>
                    <w:rPr>
                      <w:color w:val="auto"/>
                      <w:sz w:val="21"/>
                      <w:szCs w:val="21"/>
                    </w:rPr>
                  </w:pPr>
                </w:p>
              </w:tc>
              <w:tc>
                <w:tcPr>
                  <w:tcW w:w="283" w:type="pct"/>
                  <w:tcBorders>
                    <w:top w:val="single" w:color="000000" w:sz="8" w:space="0"/>
                    <w:left w:val="single" w:color="000000" w:sz="8" w:space="0"/>
                    <w:bottom w:val="single" w:color="000000" w:sz="8" w:space="0"/>
                    <w:right w:val="nil"/>
                  </w:tcBorders>
                  <w:vAlign w:val="center"/>
                </w:tcPr>
                <w:p w14:paraId="1700190B">
                  <w:pPr>
                    <w:spacing w:line="240" w:lineRule="auto"/>
                    <w:ind w:firstLine="0" w:firstLineChars="0"/>
                    <w:jc w:val="center"/>
                    <w:rPr>
                      <w:color w:val="auto"/>
                      <w:sz w:val="21"/>
                      <w:szCs w:val="21"/>
                    </w:rPr>
                  </w:pPr>
                </w:p>
              </w:tc>
            </w:tr>
            <w:tr w14:paraId="7D41CE3B">
              <w:tblPrEx>
                <w:tblCellMar>
                  <w:top w:w="0" w:type="dxa"/>
                  <w:left w:w="108" w:type="dxa"/>
                  <w:bottom w:w="0" w:type="dxa"/>
                  <w:right w:w="108" w:type="dxa"/>
                </w:tblCellMar>
              </w:tblPrEx>
              <w:trPr>
                <w:trHeight w:val="340" w:hRule="atLeast"/>
              </w:trPr>
              <w:tc>
                <w:tcPr>
                  <w:tcW w:w="228" w:type="pct"/>
                  <w:tcBorders>
                    <w:top w:val="single" w:color="000000" w:sz="8" w:space="0"/>
                    <w:left w:val="nil"/>
                    <w:bottom w:val="single" w:color="000000" w:sz="8" w:space="0"/>
                    <w:right w:val="single" w:color="000000" w:sz="8" w:space="0"/>
                  </w:tcBorders>
                  <w:vAlign w:val="center"/>
                </w:tcPr>
                <w:p w14:paraId="59F6FF69">
                  <w:pPr>
                    <w:spacing w:line="240" w:lineRule="auto"/>
                    <w:ind w:firstLine="0" w:firstLineChars="0"/>
                    <w:jc w:val="center"/>
                    <w:rPr>
                      <w:color w:val="auto"/>
                      <w:sz w:val="21"/>
                      <w:szCs w:val="21"/>
                    </w:rPr>
                  </w:pPr>
                  <w:r>
                    <w:rPr>
                      <w:color w:val="auto"/>
                      <w:sz w:val="21"/>
                      <w:szCs w:val="21"/>
                    </w:rPr>
                    <w:t>T2</w:t>
                  </w:r>
                </w:p>
              </w:tc>
              <w:tc>
                <w:tcPr>
                  <w:tcW w:w="492" w:type="pct"/>
                  <w:tcBorders>
                    <w:top w:val="single" w:color="000000" w:sz="8" w:space="0"/>
                    <w:left w:val="single" w:color="000000" w:sz="8" w:space="0"/>
                    <w:bottom w:val="single" w:color="000000" w:sz="8" w:space="0"/>
                    <w:right w:val="single" w:color="000000" w:sz="8" w:space="0"/>
                  </w:tcBorders>
                  <w:vAlign w:val="center"/>
                </w:tcPr>
                <w:p w14:paraId="73C98BDA">
                  <w:pPr>
                    <w:spacing w:line="240" w:lineRule="auto"/>
                    <w:ind w:firstLine="0" w:firstLineChars="0"/>
                    <w:jc w:val="center"/>
                    <w:rPr>
                      <w:color w:val="auto"/>
                      <w:sz w:val="21"/>
                      <w:szCs w:val="21"/>
                    </w:rPr>
                  </w:pPr>
                  <w:r>
                    <w:rPr>
                      <w:color w:val="auto"/>
                      <w:sz w:val="21"/>
                      <w:szCs w:val="21"/>
                    </w:rPr>
                    <w:t>地下室工程</w:t>
                  </w:r>
                </w:p>
              </w:tc>
              <w:tc>
                <w:tcPr>
                  <w:tcW w:w="294" w:type="pct"/>
                  <w:tcBorders>
                    <w:top w:val="single" w:color="000000" w:sz="8" w:space="0"/>
                    <w:left w:val="single" w:color="000000" w:sz="8" w:space="0"/>
                    <w:bottom w:val="single" w:color="000000" w:sz="8" w:space="0"/>
                    <w:right w:val="single" w:color="000000" w:sz="8" w:space="0"/>
                  </w:tcBorders>
                  <w:vAlign w:val="center"/>
                </w:tcPr>
                <w:p w14:paraId="16070E87">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1.30</w:t>
                  </w:r>
                </w:p>
              </w:tc>
              <w:tc>
                <w:tcPr>
                  <w:tcW w:w="631" w:type="dxa"/>
                  <w:tcBorders>
                    <w:top w:val="single" w:color="000000" w:sz="8" w:space="0"/>
                    <w:left w:val="single" w:color="000000" w:sz="8" w:space="0"/>
                    <w:bottom w:val="single" w:color="000000" w:sz="8" w:space="0"/>
                    <w:right w:val="single" w:color="000000" w:sz="8" w:space="0"/>
                  </w:tcBorders>
                  <w:vAlign w:val="center"/>
                </w:tcPr>
                <w:p w14:paraId="3C444D0D">
                  <w:pPr>
                    <w:spacing w:line="240" w:lineRule="auto"/>
                    <w:ind w:firstLine="0" w:firstLineChars="0"/>
                    <w:jc w:val="center"/>
                    <w:rPr>
                      <w:color w:val="auto"/>
                      <w:sz w:val="21"/>
                      <w:szCs w:val="21"/>
                    </w:rPr>
                  </w:pPr>
                  <w:r>
                    <w:rPr>
                      <w:rFonts w:hint="eastAsia"/>
                      <w:color w:val="auto"/>
                      <w:sz w:val="21"/>
                      <w:szCs w:val="21"/>
                      <w:lang w:val="en-US" w:eastAsia="zh-CN"/>
                    </w:rPr>
                    <w:t>1.30</w:t>
                  </w:r>
                </w:p>
              </w:tc>
              <w:tc>
                <w:tcPr>
                  <w:tcW w:w="395" w:type="pct"/>
                  <w:tcBorders>
                    <w:top w:val="single" w:color="000000" w:sz="8" w:space="0"/>
                    <w:left w:val="single" w:color="000000" w:sz="8" w:space="0"/>
                    <w:bottom w:val="single" w:color="000000" w:sz="8" w:space="0"/>
                    <w:right w:val="single" w:color="000000" w:sz="8" w:space="0"/>
                  </w:tcBorders>
                  <w:vAlign w:val="center"/>
                </w:tcPr>
                <w:p w14:paraId="27C50CEA">
                  <w:pPr>
                    <w:spacing w:line="240" w:lineRule="auto"/>
                    <w:ind w:firstLine="0" w:firstLineChars="0"/>
                    <w:jc w:val="center"/>
                    <w:rPr>
                      <w:color w:val="auto"/>
                      <w:sz w:val="21"/>
                      <w:szCs w:val="21"/>
                    </w:rPr>
                  </w:pPr>
                  <w:r>
                    <w:rPr>
                      <w:color w:val="auto"/>
                      <w:sz w:val="21"/>
                      <w:szCs w:val="21"/>
                    </w:rPr>
                    <w:t>0.41</w:t>
                  </w:r>
                </w:p>
              </w:tc>
              <w:tc>
                <w:tcPr>
                  <w:tcW w:w="285" w:type="pct"/>
                  <w:tcBorders>
                    <w:top w:val="single" w:color="000000" w:sz="8" w:space="0"/>
                    <w:left w:val="single" w:color="000000" w:sz="8" w:space="0"/>
                    <w:bottom w:val="single" w:color="000000" w:sz="8" w:space="0"/>
                    <w:right w:val="single" w:color="000000" w:sz="8" w:space="0"/>
                  </w:tcBorders>
                  <w:vAlign w:val="center"/>
                </w:tcPr>
                <w:p w14:paraId="4523F5CE">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0.26</w:t>
                  </w:r>
                </w:p>
              </w:tc>
              <w:tc>
                <w:tcPr>
                  <w:tcW w:w="355" w:type="pct"/>
                  <w:tcBorders>
                    <w:top w:val="single" w:color="000000" w:sz="8" w:space="0"/>
                    <w:left w:val="single" w:color="000000" w:sz="8" w:space="0"/>
                    <w:bottom w:val="single" w:color="000000" w:sz="8" w:space="0"/>
                    <w:right w:val="single" w:color="000000" w:sz="8" w:space="0"/>
                  </w:tcBorders>
                  <w:vAlign w:val="center"/>
                </w:tcPr>
                <w:p w14:paraId="74415B33">
                  <w:pPr>
                    <w:spacing w:line="240" w:lineRule="auto"/>
                    <w:ind w:firstLine="0" w:firstLineChars="0"/>
                    <w:jc w:val="center"/>
                    <w:rPr>
                      <w:color w:val="auto"/>
                      <w:sz w:val="21"/>
                      <w:szCs w:val="21"/>
                    </w:rPr>
                  </w:pPr>
                  <w:r>
                    <w:rPr>
                      <w:rFonts w:hint="eastAsia"/>
                      <w:color w:val="auto"/>
                      <w:sz w:val="21"/>
                      <w:szCs w:val="21"/>
                      <w:lang w:val="en-US" w:eastAsia="zh-CN"/>
                    </w:rPr>
                    <w:t>0.26</w:t>
                  </w:r>
                </w:p>
              </w:tc>
              <w:tc>
                <w:tcPr>
                  <w:tcW w:w="385" w:type="pct"/>
                  <w:tcBorders>
                    <w:top w:val="single" w:color="000000" w:sz="8" w:space="0"/>
                    <w:left w:val="single" w:color="000000" w:sz="8" w:space="0"/>
                    <w:bottom w:val="single" w:color="000000" w:sz="8" w:space="0"/>
                    <w:right w:val="single" w:color="000000" w:sz="8" w:space="0"/>
                  </w:tcBorders>
                  <w:vAlign w:val="center"/>
                </w:tcPr>
                <w:p w14:paraId="4D8D2581">
                  <w:pPr>
                    <w:spacing w:line="240" w:lineRule="auto"/>
                    <w:ind w:firstLine="0" w:firstLineChars="0"/>
                    <w:jc w:val="center"/>
                    <w:rPr>
                      <w:rFonts w:hint="eastAsia" w:eastAsia="宋体"/>
                      <w:color w:val="auto"/>
                      <w:sz w:val="21"/>
                      <w:szCs w:val="21"/>
                      <w:lang w:eastAsia="zh-CN"/>
                    </w:rPr>
                  </w:pPr>
                  <w:r>
                    <w:rPr>
                      <w:rFonts w:hint="eastAsia"/>
                      <w:color w:val="auto"/>
                      <w:sz w:val="21"/>
                      <w:szCs w:val="21"/>
                      <w:lang w:val="en-US" w:eastAsia="zh-CN"/>
                    </w:rPr>
                    <w:t>/</w:t>
                  </w:r>
                </w:p>
              </w:tc>
              <w:tc>
                <w:tcPr>
                  <w:tcW w:w="335" w:type="pct"/>
                  <w:tcBorders>
                    <w:top w:val="single" w:color="000000" w:sz="8" w:space="0"/>
                    <w:left w:val="single" w:color="000000" w:sz="8" w:space="0"/>
                    <w:bottom w:val="single" w:color="000000" w:sz="8" w:space="0"/>
                    <w:right w:val="single" w:color="000000" w:sz="8" w:space="0"/>
                  </w:tcBorders>
                  <w:vAlign w:val="center"/>
                </w:tcPr>
                <w:p w14:paraId="3AE49E0E">
                  <w:pPr>
                    <w:spacing w:line="240" w:lineRule="auto"/>
                    <w:ind w:firstLine="0" w:firstLineChars="0"/>
                    <w:jc w:val="center"/>
                    <w:rPr>
                      <w:rFonts w:hint="eastAsia" w:eastAsia="宋体"/>
                      <w:color w:val="auto"/>
                      <w:sz w:val="21"/>
                      <w:szCs w:val="21"/>
                      <w:lang w:eastAsia="zh-CN"/>
                    </w:rPr>
                  </w:pPr>
                  <w:r>
                    <w:rPr>
                      <w:rFonts w:hint="eastAsia"/>
                      <w:color w:val="auto"/>
                      <w:sz w:val="21"/>
                      <w:szCs w:val="21"/>
                      <w:lang w:val="en-US" w:eastAsia="zh-CN"/>
                    </w:rPr>
                    <w:t>/</w:t>
                  </w:r>
                </w:p>
              </w:tc>
              <w:tc>
                <w:tcPr>
                  <w:tcW w:w="248" w:type="pct"/>
                  <w:tcBorders>
                    <w:top w:val="single" w:color="000000" w:sz="8" w:space="0"/>
                    <w:left w:val="single" w:color="000000" w:sz="8" w:space="0"/>
                    <w:bottom w:val="single" w:color="000000" w:sz="8" w:space="0"/>
                    <w:right w:val="single" w:color="000000" w:sz="8" w:space="0"/>
                  </w:tcBorders>
                  <w:vAlign w:val="center"/>
                </w:tcPr>
                <w:p w14:paraId="6F9050E8">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1.04</w:t>
                  </w:r>
                </w:p>
              </w:tc>
              <w:tc>
                <w:tcPr>
                  <w:tcW w:w="267" w:type="pct"/>
                  <w:tcBorders>
                    <w:top w:val="single" w:color="000000" w:sz="8" w:space="0"/>
                    <w:left w:val="single" w:color="000000" w:sz="8" w:space="0"/>
                    <w:bottom w:val="single" w:color="000000" w:sz="8" w:space="0"/>
                    <w:right w:val="single" w:color="000000" w:sz="8" w:space="0"/>
                  </w:tcBorders>
                  <w:vAlign w:val="center"/>
                </w:tcPr>
                <w:p w14:paraId="0E7CBB9C">
                  <w:pPr>
                    <w:spacing w:line="240" w:lineRule="auto"/>
                    <w:ind w:firstLine="0" w:firstLineChars="0"/>
                    <w:jc w:val="center"/>
                    <w:rPr>
                      <w:color w:val="auto"/>
                      <w:sz w:val="21"/>
                      <w:szCs w:val="21"/>
                    </w:rPr>
                  </w:pPr>
                  <w:r>
                    <w:rPr>
                      <w:color w:val="auto"/>
                      <w:sz w:val="21"/>
                      <w:szCs w:val="21"/>
                    </w:rPr>
                    <w:t>T1</w:t>
                  </w:r>
                </w:p>
              </w:tc>
              <w:tc>
                <w:tcPr>
                  <w:tcW w:w="311" w:type="pct"/>
                  <w:tcBorders>
                    <w:top w:val="single" w:color="000000" w:sz="8" w:space="0"/>
                    <w:left w:val="single" w:color="000000" w:sz="8" w:space="0"/>
                    <w:bottom w:val="single" w:color="000000" w:sz="8" w:space="0"/>
                    <w:right w:val="single" w:color="000000" w:sz="8" w:space="0"/>
                  </w:tcBorders>
                  <w:vAlign w:val="center"/>
                </w:tcPr>
                <w:p w14:paraId="623615BA">
                  <w:pPr>
                    <w:spacing w:line="240" w:lineRule="auto"/>
                    <w:ind w:firstLine="0" w:firstLineChars="0"/>
                    <w:jc w:val="center"/>
                    <w:rPr>
                      <w:color w:val="auto"/>
                      <w:sz w:val="21"/>
                      <w:szCs w:val="21"/>
                    </w:rPr>
                  </w:pPr>
                  <w:r>
                    <w:rPr>
                      <w:rFonts w:hint="eastAsia"/>
                      <w:color w:val="auto"/>
                      <w:sz w:val="21"/>
                      <w:szCs w:val="21"/>
                    </w:rPr>
                    <w:t>/</w:t>
                  </w:r>
                </w:p>
              </w:tc>
              <w:tc>
                <w:tcPr>
                  <w:tcW w:w="578" w:type="pct"/>
                  <w:vMerge w:val="continue"/>
                  <w:tcBorders>
                    <w:left w:val="single" w:color="000000" w:sz="8" w:space="0"/>
                    <w:right w:val="single" w:color="000000" w:sz="8" w:space="0"/>
                  </w:tcBorders>
                  <w:vAlign w:val="center"/>
                </w:tcPr>
                <w:p w14:paraId="4FEC7A67">
                  <w:pPr>
                    <w:spacing w:line="240" w:lineRule="auto"/>
                    <w:ind w:firstLine="0" w:firstLineChars="0"/>
                    <w:jc w:val="center"/>
                    <w:rPr>
                      <w:color w:val="auto"/>
                      <w:sz w:val="21"/>
                      <w:szCs w:val="21"/>
                    </w:rPr>
                  </w:pPr>
                </w:p>
              </w:tc>
              <w:tc>
                <w:tcPr>
                  <w:tcW w:w="277" w:type="pct"/>
                  <w:tcBorders>
                    <w:top w:val="single" w:color="000000" w:sz="8" w:space="0"/>
                    <w:left w:val="single" w:color="000000" w:sz="8" w:space="0"/>
                    <w:bottom w:val="single" w:color="000000" w:sz="8" w:space="0"/>
                    <w:right w:val="single" w:color="000000" w:sz="8" w:space="0"/>
                  </w:tcBorders>
                  <w:vAlign w:val="center"/>
                </w:tcPr>
                <w:p w14:paraId="3E20A898">
                  <w:pPr>
                    <w:spacing w:line="240" w:lineRule="auto"/>
                    <w:ind w:firstLine="0" w:firstLineChars="0"/>
                    <w:jc w:val="center"/>
                    <w:rPr>
                      <w:color w:val="auto"/>
                      <w:sz w:val="21"/>
                      <w:szCs w:val="21"/>
                    </w:rPr>
                  </w:pPr>
                </w:p>
              </w:tc>
              <w:tc>
                <w:tcPr>
                  <w:tcW w:w="283" w:type="pct"/>
                  <w:tcBorders>
                    <w:top w:val="single" w:color="000000" w:sz="8" w:space="0"/>
                    <w:left w:val="single" w:color="000000" w:sz="8" w:space="0"/>
                    <w:bottom w:val="single" w:color="000000" w:sz="8" w:space="0"/>
                    <w:right w:val="nil"/>
                  </w:tcBorders>
                  <w:vAlign w:val="center"/>
                </w:tcPr>
                <w:p w14:paraId="05F0ADA2">
                  <w:pPr>
                    <w:spacing w:line="240" w:lineRule="auto"/>
                    <w:ind w:firstLine="0" w:firstLineChars="0"/>
                    <w:jc w:val="center"/>
                    <w:rPr>
                      <w:rFonts w:eastAsia="仿宋_GB2312"/>
                      <w:color w:val="auto"/>
                      <w:sz w:val="21"/>
                      <w:szCs w:val="21"/>
                    </w:rPr>
                  </w:pPr>
                </w:p>
              </w:tc>
            </w:tr>
            <w:tr w14:paraId="7128DC87">
              <w:tblPrEx>
                <w:tblCellMar>
                  <w:top w:w="0" w:type="dxa"/>
                  <w:left w:w="108" w:type="dxa"/>
                  <w:bottom w:w="0" w:type="dxa"/>
                  <w:right w:w="108" w:type="dxa"/>
                </w:tblCellMar>
              </w:tblPrEx>
              <w:trPr>
                <w:trHeight w:val="340" w:hRule="atLeast"/>
              </w:trPr>
              <w:tc>
                <w:tcPr>
                  <w:tcW w:w="228" w:type="pct"/>
                  <w:tcBorders>
                    <w:top w:val="single" w:color="000000" w:sz="8" w:space="0"/>
                    <w:left w:val="nil"/>
                    <w:bottom w:val="single" w:color="000000" w:sz="8" w:space="0"/>
                    <w:right w:val="single" w:color="000000" w:sz="8" w:space="0"/>
                  </w:tcBorders>
                  <w:vAlign w:val="center"/>
                </w:tcPr>
                <w:p w14:paraId="609197FB">
                  <w:pPr>
                    <w:spacing w:line="240" w:lineRule="auto"/>
                    <w:ind w:firstLine="0" w:firstLineChars="0"/>
                    <w:jc w:val="center"/>
                    <w:rPr>
                      <w:color w:val="auto"/>
                      <w:sz w:val="21"/>
                      <w:szCs w:val="21"/>
                    </w:rPr>
                  </w:pPr>
                  <w:r>
                    <w:rPr>
                      <w:color w:val="auto"/>
                      <w:sz w:val="21"/>
                      <w:szCs w:val="21"/>
                    </w:rPr>
                    <w:t>T3</w:t>
                  </w:r>
                </w:p>
              </w:tc>
              <w:tc>
                <w:tcPr>
                  <w:tcW w:w="492" w:type="pct"/>
                  <w:tcBorders>
                    <w:top w:val="single" w:color="000000" w:sz="8" w:space="0"/>
                    <w:left w:val="single" w:color="000000" w:sz="8" w:space="0"/>
                    <w:bottom w:val="single" w:color="000000" w:sz="8" w:space="0"/>
                    <w:right w:val="single" w:color="000000" w:sz="8" w:space="0"/>
                  </w:tcBorders>
                  <w:vAlign w:val="center"/>
                </w:tcPr>
                <w:p w14:paraId="738C6E31">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综合管线工程</w:t>
                  </w:r>
                </w:p>
              </w:tc>
              <w:tc>
                <w:tcPr>
                  <w:tcW w:w="294" w:type="pct"/>
                  <w:tcBorders>
                    <w:top w:val="single" w:color="000000" w:sz="8" w:space="0"/>
                    <w:left w:val="single" w:color="000000" w:sz="8" w:space="0"/>
                    <w:bottom w:val="single" w:color="000000" w:sz="8" w:space="0"/>
                    <w:right w:val="single" w:color="000000" w:sz="8" w:space="0"/>
                  </w:tcBorders>
                  <w:vAlign w:val="center"/>
                </w:tcPr>
                <w:p w14:paraId="6D6C40F7">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0.28</w:t>
                  </w:r>
                </w:p>
              </w:tc>
              <w:tc>
                <w:tcPr>
                  <w:tcW w:w="631" w:type="dxa"/>
                  <w:tcBorders>
                    <w:top w:val="single" w:color="000000" w:sz="8" w:space="0"/>
                    <w:left w:val="single" w:color="000000" w:sz="8" w:space="0"/>
                    <w:bottom w:val="single" w:color="000000" w:sz="8" w:space="0"/>
                    <w:right w:val="single" w:color="000000" w:sz="8" w:space="0"/>
                  </w:tcBorders>
                  <w:vAlign w:val="center"/>
                </w:tcPr>
                <w:p w14:paraId="7F9C533A">
                  <w:pPr>
                    <w:spacing w:line="240" w:lineRule="auto"/>
                    <w:ind w:firstLine="0" w:firstLineChars="0"/>
                    <w:jc w:val="center"/>
                    <w:rPr>
                      <w:color w:val="auto"/>
                      <w:sz w:val="21"/>
                      <w:szCs w:val="21"/>
                    </w:rPr>
                  </w:pPr>
                  <w:r>
                    <w:rPr>
                      <w:rFonts w:hint="eastAsia"/>
                      <w:color w:val="auto"/>
                      <w:sz w:val="21"/>
                      <w:szCs w:val="21"/>
                      <w:lang w:val="en-US" w:eastAsia="zh-CN"/>
                    </w:rPr>
                    <w:t>0.28</w:t>
                  </w:r>
                </w:p>
              </w:tc>
              <w:tc>
                <w:tcPr>
                  <w:tcW w:w="395" w:type="pct"/>
                  <w:tcBorders>
                    <w:top w:val="single" w:color="000000" w:sz="8" w:space="0"/>
                    <w:left w:val="single" w:color="000000" w:sz="8" w:space="0"/>
                    <w:bottom w:val="single" w:color="000000" w:sz="8" w:space="0"/>
                    <w:right w:val="single" w:color="000000" w:sz="8" w:space="0"/>
                  </w:tcBorders>
                  <w:vAlign w:val="center"/>
                </w:tcPr>
                <w:p w14:paraId="6D05249C">
                  <w:pPr>
                    <w:spacing w:line="240" w:lineRule="auto"/>
                    <w:ind w:firstLine="0" w:firstLineChars="0"/>
                    <w:jc w:val="center"/>
                    <w:rPr>
                      <w:color w:val="auto"/>
                      <w:sz w:val="21"/>
                      <w:szCs w:val="21"/>
                    </w:rPr>
                  </w:pPr>
                  <w:r>
                    <w:rPr>
                      <w:color w:val="auto"/>
                      <w:sz w:val="21"/>
                      <w:szCs w:val="21"/>
                    </w:rPr>
                    <w:t>0.15</w:t>
                  </w:r>
                </w:p>
              </w:tc>
              <w:tc>
                <w:tcPr>
                  <w:tcW w:w="285" w:type="pct"/>
                  <w:tcBorders>
                    <w:top w:val="single" w:color="000000" w:sz="8" w:space="0"/>
                    <w:left w:val="single" w:color="000000" w:sz="8" w:space="0"/>
                    <w:bottom w:val="single" w:color="000000" w:sz="8" w:space="0"/>
                    <w:right w:val="single" w:color="000000" w:sz="8" w:space="0"/>
                  </w:tcBorders>
                  <w:vAlign w:val="center"/>
                </w:tcPr>
                <w:p w14:paraId="4D39C178">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0.21</w:t>
                  </w:r>
                </w:p>
              </w:tc>
              <w:tc>
                <w:tcPr>
                  <w:tcW w:w="355" w:type="pct"/>
                  <w:tcBorders>
                    <w:top w:val="single" w:color="000000" w:sz="8" w:space="0"/>
                    <w:left w:val="single" w:color="000000" w:sz="8" w:space="0"/>
                    <w:bottom w:val="single" w:color="000000" w:sz="8" w:space="0"/>
                    <w:right w:val="single" w:color="000000" w:sz="8" w:space="0"/>
                  </w:tcBorders>
                  <w:vAlign w:val="center"/>
                </w:tcPr>
                <w:p w14:paraId="2BF19F01">
                  <w:pPr>
                    <w:spacing w:line="240" w:lineRule="auto"/>
                    <w:ind w:firstLine="0" w:firstLineChars="0"/>
                    <w:jc w:val="center"/>
                    <w:rPr>
                      <w:color w:val="auto"/>
                      <w:sz w:val="21"/>
                      <w:szCs w:val="21"/>
                    </w:rPr>
                  </w:pPr>
                  <w:r>
                    <w:rPr>
                      <w:rFonts w:hint="eastAsia"/>
                      <w:color w:val="auto"/>
                      <w:sz w:val="21"/>
                      <w:szCs w:val="21"/>
                      <w:lang w:val="en-US" w:eastAsia="zh-CN"/>
                    </w:rPr>
                    <w:t>0.21</w:t>
                  </w:r>
                </w:p>
              </w:tc>
              <w:tc>
                <w:tcPr>
                  <w:tcW w:w="385" w:type="pct"/>
                  <w:tcBorders>
                    <w:top w:val="single" w:color="000000" w:sz="8" w:space="0"/>
                    <w:left w:val="single" w:color="000000" w:sz="8" w:space="0"/>
                    <w:bottom w:val="single" w:color="000000" w:sz="8" w:space="0"/>
                    <w:right w:val="single" w:color="000000" w:sz="8" w:space="0"/>
                  </w:tcBorders>
                  <w:vAlign w:val="center"/>
                </w:tcPr>
                <w:p w14:paraId="795A6FA0">
                  <w:pPr>
                    <w:spacing w:line="240" w:lineRule="auto"/>
                    <w:ind w:firstLine="0" w:firstLineChars="0"/>
                    <w:jc w:val="center"/>
                    <w:rPr>
                      <w:color w:val="auto"/>
                      <w:sz w:val="21"/>
                      <w:szCs w:val="21"/>
                    </w:rPr>
                  </w:pPr>
                  <w:r>
                    <w:rPr>
                      <w:rFonts w:hint="eastAsia"/>
                      <w:color w:val="auto"/>
                      <w:sz w:val="21"/>
                      <w:szCs w:val="21"/>
                    </w:rPr>
                    <w:t>/</w:t>
                  </w:r>
                </w:p>
              </w:tc>
              <w:tc>
                <w:tcPr>
                  <w:tcW w:w="335" w:type="pct"/>
                  <w:tcBorders>
                    <w:top w:val="single" w:color="000000" w:sz="8" w:space="0"/>
                    <w:left w:val="single" w:color="000000" w:sz="8" w:space="0"/>
                    <w:bottom w:val="single" w:color="000000" w:sz="8" w:space="0"/>
                    <w:right w:val="single" w:color="000000" w:sz="8" w:space="0"/>
                  </w:tcBorders>
                  <w:vAlign w:val="center"/>
                </w:tcPr>
                <w:p w14:paraId="1D79502D">
                  <w:pPr>
                    <w:spacing w:line="240" w:lineRule="auto"/>
                    <w:ind w:firstLine="0" w:firstLineChars="0"/>
                    <w:jc w:val="center"/>
                    <w:rPr>
                      <w:color w:val="auto"/>
                      <w:sz w:val="21"/>
                      <w:szCs w:val="21"/>
                    </w:rPr>
                  </w:pPr>
                  <w:r>
                    <w:rPr>
                      <w:rFonts w:hint="eastAsia"/>
                      <w:color w:val="auto"/>
                      <w:sz w:val="21"/>
                      <w:szCs w:val="21"/>
                    </w:rPr>
                    <w:t>/</w:t>
                  </w:r>
                </w:p>
              </w:tc>
              <w:tc>
                <w:tcPr>
                  <w:tcW w:w="248" w:type="pct"/>
                  <w:tcBorders>
                    <w:top w:val="single" w:color="000000" w:sz="8" w:space="0"/>
                    <w:left w:val="single" w:color="000000" w:sz="8" w:space="0"/>
                    <w:bottom w:val="single" w:color="000000" w:sz="8" w:space="0"/>
                    <w:right w:val="single" w:color="000000" w:sz="8" w:space="0"/>
                  </w:tcBorders>
                  <w:vAlign w:val="center"/>
                </w:tcPr>
                <w:p w14:paraId="52059C59">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0.07</w:t>
                  </w:r>
                </w:p>
              </w:tc>
              <w:tc>
                <w:tcPr>
                  <w:tcW w:w="267" w:type="pct"/>
                  <w:tcBorders>
                    <w:top w:val="single" w:color="000000" w:sz="8" w:space="0"/>
                    <w:left w:val="single" w:color="000000" w:sz="8" w:space="0"/>
                    <w:bottom w:val="single" w:color="000000" w:sz="8" w:space="0"/>
                    <w:right w:val="single" w:color="000000" w:sz="8" w:space="0"/>
                  </w:tcBorders>
                  <w:vAlign w:val="center"/>
                </w:tcPr>
                <w:p w14:paraId="3C4BDF8B">
                  <w:pPr>
                    <w:spacing w:line="240" w:lineRule="auto"/>
                    <w:ind w:firstLine="0" w:firstLineChars="0"/>
                    <w:jc w:val="center"/>
                    <w:rPr>
                      <w:color w:val="auto"/>
                      <w:sz w:val="21"/>
                      <w:szCs w:val="21"/>
                    </w:rPr>
                  </w:pPr>
                  <w:r>
                    <w:rPr>
                      <w:color w:val="auto"/>
                      <w:sz w:val="21"/>
                      <w:szCs w:val="21"/>
                    </w:rPr>
                    <w:t>T1</w:t>
                  </w:r>
                </w:p>
              </w:tc>
              <w:tc>
                <w:tcPr>
                  <w:tcW w:w="311" w:type="pct"/>
                  <w:tcBorders>
                    <w:top w:val="single" w:color="000000" w:sz="8" w:space="0"/>
                    <w:left w:val="single" w:color="000000" w:sz="8" w:space="0"/>
                    <w:bottom w:val="single" w:color="000000" w:sz="8" w:space="0"/>
                    <w:right w:val="single" w:color="000000" w:sz="8" w:space="0"/>
                  </w:tcBorders>
                  <w:vAlign w:val="center"/>
                </w:tcPr>
                <w:p w14:paraId="45CBAFD6">
                  <w:pPr>
                    <w:spacing w:line="240" w:lineRule="auto"/>
                    <w:ind w:firstLine="0" w:firstLineChars="0"/>
                    <w:jc w:val="center"/>
                    <w:rPr>
                      <w:color w:val="auto"/>
                      <w:sz w:val="21"/>
                      <w:szCs w:val="21"/>
                    </w:rPr>
                  </w:pPr>
                  <w:r>
                    <w:rPr>
                      <w:rFonts w:hint="eastAsia"/>
                      <w:color w:val="auto"/>
                      <w:sz w:val="21"/>
                      <w:szCs w:val="21"/>
                    </w:rPr>
                    <w:t>/</w:t>
                  </w:r>
                </w:p>
              </w:tc>
              <w:tc>
                <w:tcPr>
                  <w:tcW w:w="578" w:type="pct"/>
                  <w:vMerge w:val="continue"/>
                  <w:tcBorders>
                    <w:left w:val="single" w:color="000000" w:sz="8" w:space="0"/>
                    <w:right w:val="single" w:color="000000" w:sz="8" w:space="0"/>
                  </w:tcBorders>
                  <w:vAlign w:val="center"/>
                </w:tcPr>
                <w:p w14:paraId="32258480">
                  <w:pPr>
                    <w:spacing w:line="240" w:lineRule="auto"/>
                    <w:ind w:firstLine="0" w:firstLineChars="0"/>
                    <w:jc w:val="center"/>
                    <w:rPr>
                      <w:color w:val="auto"/>
                      <w:sz w:val="21"/>
                      <w:szCs w:val="21"/>
                    </w:rPr>
                  </w:pPr>
                </w:p>
              </w:tc>
              <w:tc>
                <w:tcPr>
                  <w:tcW w:w="277" w:type="pct"/>
                  <w:tcBorders>
                    <w:top w:val="single" w:color="000000" w:sz="8" w:space="0"/>
                    <w:left w:val="single" w:color="000000" w:sz="8" w:space="0"/>
                    <w:bottom w:val="single" w:color="000000" w:sz="8" w:space="0"/>
                    <w:right w:val="single" w:color="000000" w:sz="8" w:space="0"/>
                  </w:tcBorders>
                  <w:vAlign w:val="center"/>
                </w:tcPr>
                <w:p w14:paraId="64590195">
                  <w:pPr>
                    <w:spacing w:line="240" w:lineRule="auto"/>
                    <w:ind w:firstLine="0" w:firstLineChars="0"/>
                    <w:jc w:val="center"/>
                    <w:rPr>
                      <w:color w:val="auto"/>
                      <w:sz w:val="21"/>
                      <w:szCs w:val="21"/>
                    </w:rPr>
                  </w:pPr>
                </w:p>
              </w:tc>
              <w:tc>
                <w:tcPr>
                  <w:tcW w:w="283" w:type="pct"/>
                  <w:tcBorders>
                    <w:top w:val="single" w:color="000000" w:sz="8" w:space="0"/>
                    <w:left w:val="single" w:color="000000" w:sz="8" w:space="0"/>
                    <w:bottom w:val="single" w:color="000000" w:sz="8" w:space="0"/>
                    <w:right w:val="nil"/>
                  </w:tcBorders>
                  <w:vAlign w:val="center"/>
                </w:tcPr>
                <w:p w14:paraId="459E9E39">
                  <w:pPr>
                    <w:spacing w:line="240" w:lineRule="auto"/>
                    <w:ind w:firstLine="420"/>
                    <w:jc w:val="center"/>
                    <w:rPr>
                      <w:color w:val="auto"/>
                      <w:sz w:val="21"/>
                      <w:szCs w:val="21"/>
                    </w:rPr>
                  </w:pPr>
                </w:p>
              </w:tc>
            </w:tr>
            <w:tr w14:paraId="3D41A8D4">
              <w:tblPrEx>
                <w:tblCellMar>
                  <w:top w:w="0" w:type="dxa"/>
                  <w:left w:w="108" w:type="dxa"/>
                  <w:bottom w:w="0" w:type="dxa"/>
                  <w:right w:w="108" w:type="dxa"/>
                </w:tblCellMar>
              </w:tblPrEx>
              <w:trPr>
                <w:trHeight w:val="340" w:hRule="atLeast"/>
              </w:trPr>
              <w:tc>
                <w:tcPr>
                  <w:tcW w:w="228" w:type="pct"/>
                  <w:tcBorders>
                    <w:top w:val="single" w:color="000000" w:sz="8" w:space="0"/>
                    <w:left w:val="nil"/>
                    <w:bottom w:val="single" w:color="000000" w:sz="8" w:space="0"/>
                    <w:right w:val="single" w:color="000000" w:sz="8" w:space="0"/>
                  </w:tcBorders>
                  <w:vAlign w:val="center"/>
                </w:tcPr>
                <w:p w14:paraId="62821F87">
                  <w:pPr>
                    <w:spacing w:line="240" w:lineRule="auto"/>
                    <w:ind w:firstLine="0" w:firstLineChars="0"/>
                    <w:jc w:val="center"/>
                    <w:rPr>
                      <w:rFonts w:hint="eastAsia" w:eastAsia="宋体"/>
                      <w:color w:val="auto"/>
                      <w:sz w:val="21"/>
                      <w:szCs w:val="21"/>
                      <w:lang w:eastAsia="zh-CN"/>
                    </w:rPr>
                  </w:pPr>
                  <w:r>
                    <w:rPr>
                      <w:color w:val="auto"/>
                      <w:sz w:val="21"/>
                      <w:szCs w:val="21"/>
                    </w:rPr>
                    <w:t>T</w:t>
                  </w:r>
                  <w:r>
                    <w:rPr>
                      <w:rFonts w:hint="eastAsia"/>
                      <w:color w:val="auto"/>
                      <w:sz w:val="21"/>
                      <w:szCs w:val="21"/>
                      <w:lang w:val="en-US" w:eastAsia="zh-CN"/>
                    </w:rPr>
                    <w:t>4</w:t>
                  </w:r>
                </w:p>
              </w:tc>
              <w:tc>
                <w:tcPr>
                  <w:tcW w:w="492" w:type="pct"/>
                  <w:tcBorders>
                    <w:top w:val="single" w:color="000000" w:sz="8" w:space="0"/>
                    <w:left w:val="single" w:color="000000" w:sz="8" w:space="0"/>
                    <w:bottom w:val="single" w:color="000000" w:sz="8" w:space="0"/>
                    <w:right w:val="single" w:color="000000" w:sz="8" w:space="0"/>
                  </w:tcBorders>
                  <w:vAlign w:val="center"/>
                </w:tcPr>
                <w:p w14:paraId="691B8C11">
                  <w:pPr>
                    <w:spacing w:line="240" w:lineRule="auto"/>
                    <w:ind w:firstLine="0" w:firstLineChars="0"/>
                    <w:jc w:val="center"/>
                    <w:rPr>
                      <w:color w:val="auto"/>
                      <w:sz w:val="21"/>
                      <w:szCs w:val="21"/>
                    </w:rPr>
                  </w:pPr>
                  <w:r>
                    <w:rPr>
                      <w:color w:val="auto"/>
                      <w:sz w:val="21"/>
                      <w:szCs w:val="21"/>
                    </w:rPr>
                    <w:t>景观绿化工程</w:t>
                  </w:r>
                </w:p>
              </w:tc>
              <w:tc>
                <w:tcPr>
                  <w:tcW w:w="294" w:type="pct"/>
                  <w:tcBorders>
                    <w:top w:val="single" w:color="000000" w:sz="8" w:space="0"/>
                    <w:left w:val="single" w:color="000000" w:sz="8" w:space="0"/>
                    <w:bottom w:val="single" w:color="000000" w:sz="8" w:space="0"/>
                    <w:right w:val="single" w:color="000000" w:sz="8" w:space="0"/>
                  </w:tcBorders>
                  <w:vAlign w:val="center"/>
                </w:tcPr>
                <w:p w14:paraId="60D94469">
                  <w:pPr>
                    <w:spacing w:line="240" w:lineRule="auto"/>
                    <w:ind w:firstLine="0" w:firstLineChars="0"/>
                    <w:jc w:val="center"/>
                    <w:rPr>
                      <w:color w:val="auto"/>
                      <w:sz w:val="21"/>
                      <w:szCs w:val="21"/>
                    </w:rPr>
                  </w:pPr>
                  <w:r>
                    <w:rPr>
                      <w:rFonts w:hint="eastAsia"/>
                      <w:color w:val="auto"/>
                      <w:sz w:val="21"/>
                      <w:szCs w:val="21"/>
                    </w:rPr>
                    <w:t>/</w:t>
                  </w:r>
                </w:p>
              </w:tc>
              <w:tc>
                <w:tcPr>
                  <w:tcW w:w="631" w:type="dxa"/>
                  <w:tcBorders>
                    <w:top w:val="single" w:color="000000" w:sz="8" w:space="0"/>
                    <w:left w:val="single" w:color="000000" w:sz="8" w:space="0"/>
                    <w:bottom w:val="single" w:color="000000" w:sz="8" w:space="0"/>
                    <w:right w:val="single" w:color="000000" w:sz="8" w:space="0"/>
                  </w:tcBorders>
                  <w:vAlign w:val="center"/>
                </w:tcPr>
                <w:p w14:paraId="3F58AB1A">
                  <w:pPr>
                    <w:spacing w:line="240" w:lineRule="auto"/>
                    <w:ind w:firstLine="0" w:firstLineChars="0"/>
                    <w:jc w:val="center"/>
                    <w:rPr>
                      <w:rFonts w:hint="eastAsia"/>
                      <w:color w:val="auto"/>
                      <w:sz w:val="21"/>
                      <w:szCs w:val="21"/>
                    </w:rPr>
                  </w:pPr>
                  <w:r>
                    <w:rPr>
                      <w:rFonts w:hint="eastAsia"/>
                      <w:color w:val="auto"/>
                      <w:sz w:val="21"/>
                      <w:szCs w:val="21"/>
                    </w:rPr>
                    <w:t>/</w:t>
                  </w:r>
                </w:p>
              </w:tc>
              <w:tc>
                <w:tcPr>
                  <w:tcW w:w="395" w:type="pct"/>
                  <w:tcBorders>
                    <w:top w:val="single" w:color="000000" w:sz="8" w:space="0"/>
                    <w:left w:val="single" w:color="000000" w:sz="8" w:space="0"/>
                    <w:bottom w:val="single" w:color="000000" w:sz="8" w:space="0"/>
                    <w:right w:val="single" w:color="000000" w:sz="8" w:space="0"/>
                  </w:tcBorders>
                  <w:vAlign w:val="center"/>
                </w:tcPr>
                <w:p w14:paraId="0A2260FD">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0.52</w:t>
                  </w:r>
                </w:p>
              </w:tc>
              <w:tc>
                <w:tcPr>
                  <w:tcW w:w="285" w:type="pct"/>
                  <w:tcBorders>
                    <w:top w:val="single" w:color="000000" w:sz="8" w:space="0"/>
                    <w:left w:val="single" w:color="000000" w:sz="8" w:space="0"/>
                    <w:bottom w:val="single" w:color="000000" w:sz="8" w:space="0"/>
                    <w:right w:val="single" w:color="000000" w:sz="8" w:space="0"/>
                  </w:tcBorders>
                  <w:vAlign w:val="center"/>
                </w:tcPr>
                <w:p w14:paraId="6C43688A">
                  <w:pPr>
                    <w:spacing w:line="240" w:lineRule="auto"/>
                    <w:ind w:firstLine="0" w:firstLineChars="0"/>
                    <w:jc w:val="center"/>
                    <w:rPr>
                      <w:color w:val="auto"/>
                      <w:sz w:val="21"/>
                      <w:szCs w:val="21"/>
                    </w:rPr>
                  </w:pPr>
                </w:p>
              </w:tc>
              <w:tc>
                <w:tcPr>
                  <w:tcW w:w="355" w:type="pct"/>
                  <w:tcBorders>
                    <w:top w:val="single" w:color="000000" w:sz="8" w:space="0"/>
                    <w:left w:val="single" w:color="000000" w:sz="8" w:space="0"/>
                    <w:bottom w:val="single" w:color="000000" w:sz="8" w:space="0"/>
                    <w:right w:val="single" w:color="000000" w:sz="8" w:space="0"/>
                  </w:tcBorders>
                  <w:vAlign w:val="center"/>
                </w:tcPr>
                <w:p w14:paraId="2E601CBD">
                  <w:pPr>
                    <w:spacing w:line="240" w:lineRule="auto"/>
                    <w:ind w:firstLine="0" w:firstLineChars="0"/>
                    <w:jc w:val="center"/>
                    <w:rPr>
                      <w:color w:val="auto"/>
                      <w:sz w:val="21"/>
                      <w:szCs w:val="21"/>
                    </w:rPr>
                  </w:pPr>
                </w:p>
              </w:tc>
              <w:tc>
                <w:tcPr>
                  <w:tcW w:w="385" w:type="pct"/>
                  <w:tcBorders>
                    <w:top w:val="single" w:color="000000" w:sz="8" w:space="0"/>
                    <w:left w:val="single" w:color="000000" w:sz="8" w:space="0"/>
                    <w:bottom w:val="single" w:color="000000" w:sz="8" w:space="0"/>
                    <w:right w:val="single" w:color="000000" w:sz="8" w:space="0"/>
                  </w:tcBorders>
                  <w:vAlign w:val="center"/>
                </w:tcPr>
                <w:p w14:paraId="63EF9284">
                  <w:pPr>
                    <w:spacing w:line="240" w:lineRule="auto"/>
                    <w:ind w:firstLine="0" w:firstLineChars="0"/>
                    <w:jc w:val="center"/>
                    <w:rPr>
                      <w:rFonts w:hint="eastAsia" w:eastAsia="宋体"/>
                      <w:color w:val="auto"/>
                      <w:sz w:val="21"/>
                      <w:szCs w:val="21"/>
                      <w:lang w:eastAsia="zh-CN"/>
                    </w:rPr>
                  </w:pPr>
                  <w:r>
                    <w:rPr>
                      <w:rFonts w:hint="eastAsia"/>
                      <w:color w:val="auto"/>
                      <w:sz w:val="21"/>
                      <w:szCs w:val="21"/>
                      <w:lang w:val="en-US" w:eastAsia="zh-CN"/>
                    </w:rPr>
                    <w:t>/</w:t>
                  </w:r>
                </w:p>
              </w:tc>
              <w:tc>
                <w:tcPr>
                  <w:tcW w:w="335" w:type="pct"/>
                  <w:tcBorders>
                    <w:top w:val="single" w:color="000000" w:sz="8" w:space="0"/>
                    <w:left w:val="single" w:color="000000" w:sz="8" w:space="0"/>
                    <w:bottom w:val="single" w:color="000000" w:sz="8" w:space="0"/>
                    <w:right w:val="single" w:color="000000" w:sz="8" w:space="0"/>
                  </w:tcBorders>
                  <w:vAlign w:val="center"/>
                </w:tcPr>
                <w:p w14:paraId="78D4AC2A">
                  <w:pPr>
                    <w:spacing w:line="240" w:lineRule="auto"/>
                    <w:ind w:firstLine="0" w:firstLineChars="0"/>
                    <w:jc w:val="center"/>
                    <w:rPr>
                      <w:rFonts w:hint="eastAsia" w:eastAsia="宋体"/>
                      <w:color w:val="auto"/>
                      <w:sz w:val="21"/>
                      <w:szCs w:val="21"/>
                      <w:lang w:eastAsia="zh-CN"/>
                    </w:rPr>
                  </w:pPr>
                  <w:r>
                    <w:rPr>
                      <w:rFonts w:hint="eastAsia"/>
                      <w:color w:val="auto"/>
                      <w:sz w:val="21"/>
                      <w:szCs w:val="21"/>
                      <w:lang w:val="en-US" w:eastAsia="zh-CN"/>
                    </w:rPr>
                    <w:t>/</w:t>
                  </w:r>
                </w:p>
              </w:tc>
              <w:tc>
                <w:tcPr>
                  <w:tcW w:w="248" w:type="pct"/>
                  <w:tcBorders>
                    <w:top w:val="single" w:color="000000" w:sz="8" w:space="0"/>
                    <w:left w:val="single" w:color="000000" w:sz="8" w:space="0"/>
                    <w:bottom w:val="single" w:color="000000" w:sz="8" w:space="0"/>
                    <w:right w:val="single" w:color="000000" w:sz="8" w:space="0"/>
                  </w:tcBorders>
                  <w:vAlign w:val="center"/>
                </w:tcPr>
                <w:p w14:paraId="11DDBBC6">
                  <w:pPr>
                    <w:spacing w:line="240" w:lineRule="auto"/>
                    <w:ind w:firstLine="0" w:firstLineChars="0"/>
                    <w:jc w:val="center"/>
                    <w:rPr>
                      <w:color w:val="auto"/>
                      <w:sz w:val="21"/>
                      <w:szCs w:val="21"/>
                    </w:rPr>
                  </w:pPr>
                  <w:r>
                    <w:rPr>
                      <w:rFonts w:hint="eastAsia"/>
                      <w:color w:val="auto"/>
                      <w:sz w:val="21"/>
                      <w:szCs w:val="21"/>
                    </w:rPr>
                    <w:t>/</w:t>
                  </w:r>
                </w:p>
              </w:tc>
              <w:tc>
                <w:tcPr>
                  <w:tcW w:w="267" w:type="pct"/>
                  <w:tcBorders>
                    <w:top w:val="single" w:color="000000" w:sz="8" w:space="0"/>
                    <w:left w:val="single" w:color="000000" w:sz="8" w:space="0"/>
                    <w:bottom w:val="single" w:color="000000" w:sz="8" w:space="0"/>
                    <w:right w:val="single" w:color="000000" w:sz="8" w:space="0"/>
                  </w:tcBorders>
                  <w:vAlign w:val="center"/>
                </w:tcPr>
                <w:p w14:paraId="02795FCB">
                  <w:pPr>
                    <w:spacing w:line="240" w:lineRule="auto"/>
                    <w:ind w:firstLine="0" w:firstLineChars="0"/>
                    <w:jc w:val="center"/>
                    <w:rPr>
                      <w:color w:val="auto"/>
                      <w:sz w:val="21"/>
                      <w:szCs w:val="21"/>
                    </w:rPr>
                  </w:pPr>
                  <w:r>
                    <w:rPr>
                      <w:rFonts w:hint="eastAsia"/>
                      <w:color w:val="auto"/>
                      <w:sz w:val="21"/>
                      <w:szCs w:val="21"/>
                    </w:rPr>
                    <w:t>/</w:t>
                  </w:r>
                </w:p>
              </w:tc>
              <w:tc>
                <w:tcPr>
                  <w:tcW w:w="311" w:type="pct"/>
                  <w:tcBorders>
                    <w:top w:val="single" w:color="000000" w:sz="8" w:space="0"/>
                    <w:left w:val="single" w:color="000000" w:sz="8" w:space="0"/>
                    <w:bottom w:val="single" w:color="000000" w:sz="8" w:space="0"/>
                    <w:right w:val="single" w:color="000000" w:sz="8" w:space="0"/>
                  </w:tcBorders>
                  <w:vAlign w:val="center"/>
                </w:tcPr>
                <w:p w14:paraId="055C9F74">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0.52</w:t>
                  </w:r>
                </w:p>
              </w:tc>
              <w:tc>
                <w:tcPr>
                  <w:tcW w:w="578" w:type="pct"/>
                  <w:vMerge w:val="continue"/>
                  <w:tcBorders>
                    <w:left w:val="single" w:color="000000" w:sz="8" w:space="0"/>
                    <w:bottom w:val="single" w:color="000000" w:sz="8" w:space="0"/>
                    <w:right w:val="single" w:color="000000" w:sz="8" w:space="0"/>
                  </w:tcBorders>
                  <w:vAlign w:val="center"/>
                </w:tcPr>
                <w:p w14:paraId="4D5DDB2A">
                  <w:pPr>
                    <w:spacing w:line="240" w:lineRule="auto"/>
                    <w:ind w:firstLine="0" w:firstLineChars="0"/>
                    <w:jc w:val="center"/>
                    <w:rPr>
                      <w:color w:val="auto"/>
                      <w:sz w:val="21"/>
                      <w:szCs w:val="21"/>
                    </w:rPr>
                  </w:pPr>
                </w:p>
              </w:tc>
              <w:tc>
                <w:tcPr>
                  <w:tcW w:w="277" w:type="pct"/>
                  <w:tcBorders>
                    <w:top w:val="single" w:color="000000" w:sz="8" w:space="0"/>
                    <w:left w:val="single" w:color="000000" w:sz="8" w:space="0"/>
                    <w:bottom w:val="single" w:color="000000" w:sz="8" w:space="0"/>
                    <w:right w:val="single" w:color="000000" w:sz="8" w:space="0"/>
                  </w:tcBorders>
                  <w:vAlign w:val="center"/>
                </w:tcPr>
                <w:p w14:paraId="24ADC9AB">
                  <w:pPr>
                    <w:spacing w:line="240" w:lineRule="auto"/>
                    <w:ind w:firstLine="0" w:firstLineChars="0"/>
                    <w:jc w:val="center"/>
                    <w:rPr>
                      <w:color w:val="auto"/>
                      <w:sz w:val="21"/>
                      <w:szCs w:val="21"/>
                    </w:rPr>
                  </w:pPr>
                </w:p>
              </w:tc>
              <w:tc>
                <w:tcPr>
                  <w:tcW w:w="283" w:type="pct"/>
                  <w:tcBorders>
                    <w:top w:val="single" w:color="000000" w:sz="8" w:space="0"/>
                    <w:left w:val="single" w:color="000000" w:sz="8" w:space="0"/>
                    <w:bottom w:val="single" w:color="000000" w:sz="8" w:space="0"/>
                    <w:right w:val="nil"/>
                  </w:tcBorders>
                  <w:vAlign w:val="center"/>
                </w:tcPr>
                <w:p w14:paraId="3A1E737F">
                  <w:pPr>
                    <w:spacing w:line="240" w:lineRule="auto"/>
                    <w:ind w:firstLine="420"/>
                    <w:jc w:val="center"/>
                    <w:rPr>
                      <w:color w:val="auto"/>
                      <w:sz w:val="21"/>
                      <w:szCs w:val="21"/>
                    </w:rPr>
                  </w:pPr>
                </w:p>
              </w:tc>
            </w:tr>
            <w:tr w14:paraId="06470540">
              <w:tblPrEx>
                <w:tblCellMar>
                  <w:top w:w="0" w:type="dxa"/>
                  <w:left w:w="108" w:type="dxa"/>
                  <w:bottom w:w="0" w:type="dxa"/>
                  <w:right w:w="108" w:type="dxa"/>
                </w:tblCellMar>
              </w:tblPrEx>
              <w:trPr>
                <w:trHeight w:val="340" w:hRule="atLeast"/>
              </w:trPr>
              <w:tc>
                <w:tcPr>
                  <w:tcW w:w="228" w:type="pct"/>
                  <w:tcBorders>
                    <w:top w:val="single" w:color="000000" w:sz="8" w:space="0"/>
                    <w:left w:val="nil"/>
                    <w:bottom w:val="single" w:color="000000" w:sz="12" w:space="0"/>
                    <w:right w:val="single" w:color="000000" w:sz="8" w:space="0"/>
                  </w:tcBorders>
                  <w:vAlign w:val="center"/>
                </w:tcPr>
                <w:p w14:paraId="1AF690C1">
                  <w:pPr>
                    <w:spacing w:line="240" w:lineRule="auto"/>
                    <w:ind w:firstLine="0" w:firstLineChars="0"/>
                    <w:jc w:val="center"/>
                    <w:rPr>
                      <w:color w:val="auto"/>
                      <w:sz w:val="21"/>
                      <w:szCs w:val="21"/>
                    </w:rPr>
                  </w:pPr>
                </w:p>
              </w:tc>
              <w:tc>
                <w:tcPr>
                  <w:tcW w:w="492" w:type="pct"/>
                  <w:tcBorders>
                    <w:top w:val="single" w:color="000000" w:sz="8" w:space="0"/>
                    <w:left w:val="single" w:color="000000" w:sz="8" w:space="0"/>
                    <w:bottom w:val="single" w:color="000000" w:sz="12" w:space="0"/>
                    <w:right w:val="single" w:color="000000" w:sz="8" w:space="0"/>
                  </w:tcBorders>
                  <w:vAlign w:val="center"/>
                </w:tcPr>
                <w:p w14:paraId="47CBDF4C">
                  <w:pPr>
                    <w:spacing w:line="240" w:lineRule="auto"/>
                    <w:ind w:firstLine="0" w:firstLineChars="0"/>
                    <w:jc w:val="center"/>
                    <w:rPr>
                      <w:color w:val="auto"/>
                      <w:sz w:val="21"/>
                      <w:szCs w:val="21"/>
                    </w:rPr>
                  </w:pPr>
                </w:p>
              </w:tc>
              <w:tc>
                <w:tcPr>
                  <w:tcW w:w="294" w:type="pct"/>
                  <w:tcBorders>
                    <w:top w:val="single" w:color="000000" w:sz="8" w:space="0"/>
                    <w:left w:val="single" w:color="000000" w:sz="8" w:space="0"/>
                    <w:bottom w:val="single" w:color="000000" w:sz="12" w:space="0"/>
                    <w:right w:val="single" w:color="000000" w:sz="8" w:space="0"/>
                  </w:tcBorders>
                  <w:vAlign w:val="center"/>
                </w:tcPr>
                <w:p w14:paraId="4BEE3814">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2.08</w:t>
                  </w:r>
                </w:p>
              </w:tc>
              <w:tc>
                <w:tcPr>
                  <w:tcW w:w="631" w:type="dxa"/>
                  <w:tcBorders>
                    <w:top w:val="single" w:color="000000" w:sz="8" w:space="0"/>
                    <w:left w:val="single" w:color="000000" w:sz="8" w:space="0"/>
                    <w:bottom w:val="single" w:color="000000" w:sz="12" w:space="0"/>
                    <w:right w:val="single" w:color="000000" w:sz="8" w:space="0"/>
                  </w:tcBorders>
                  <w:vAlign w:val="center"/>
                </w:tcPr>
                <w:p w14:paraId="59E17C7D">
                  <w:pPr>
                    <w:spacing w:line="240" w:lineRule="auto"/>
                    <w:ind w:firstLine="0" w:firstLineChars="0"/>
                    <w:jc w:val="center"/>
                    <w:rPr>
                      <w:color w:val="auto"/>
                      <w:sz w:val="21"/>
                      <w:szCs w:val="21"/>
                    </w:rPr>
                  </w:pPr>
                  <w:r>
                    <w:rPr>
                      <w:rFonts w:hint="eastAsia"/>
                      <w:color w:val="auto"/>
                      <w:sz w:val="21"/>
                      <w:szCs w:val="21"/>
                      <w:lang w:val="en-US" w:eastAsia="zh-CN"/>
                    </w:rPr>
                    <w:t>2.08</w:t>
                  </w:r>
                </w:p>
              </w:tc>
              <w:tc>
                <w:tcPr>
                  <w:tcW w:w="395" w:type="pct"/>
                  <w:tcBorders>
                    <w:top w:val="single" w:color="000000" w:sz="8" w:space="0"/>
                    <w:left w:val="single" w:color="000000" w:sz="8" w:space="0"/>
                    <w:bottom w:val="single" w:color="000000" w:sz="12" w:space="0"/>
                    <w:right w:val="single" w:color="000000" w:sz="8" w:space="0"/>
                  </w:tcBorders>
                  <w:vAlign w:val="center"/>
                </w:tcPr>
                <w:p w14:paraId="0CEA2A11">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0.52</w:t>
                  </w:r>
                </w:p>
              </w:tc>
              <w:tc>
                <w:tcPr>
                  <w:tcW w:w="285" w:type="pct"/>
                  <w:tcBorders>
                    <w:top w:val="single" w:color="000000" w:sz="8" w:space="0"/>
                    <w:left w:val="single" w:color="000000" w:sz="8" w:space="0"/>
                    <w:bottom w:val="single" w:color="000000" w:sz="12" w:space="0"/>
                    <w:right w:val="single" w:color="000000" w:sz="8" w:space="0"/>
                  </w:tcBorders>
                  <w:vAlign w:val="center"/>
                </w:tcPr>
                <w:p w14:paraId="22BE6186">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2.08</w:t>
                  </w:r>
                </w:p>
              </w:tc>
              <w:tc>
                <w:tcPr>
                  <w:tcW w:w="355" w:type="pct"/>
                  <w:tcBorders>
                    <w:top w:val="single" w:color="000000" w:sz="8" w:space="0"/>
                    <w:left w:val="single" w:color="000000" w:sz="8" w:space="0"/>
                    <w:bottom w:val="single" w:color="000000" w:sz="12" w:space="0"/>
                    <w:right w:val="single" w:color="000000" w:sz="8" w:space="0"/>
                  </w:tcBorders>
                  <w:vAlign w:val="center"/>
                </w:tcPr>
                <w:p w14:paraId="620DE5DD">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2.60</w:t>
                  </w:r>
                </w:p>
              </w:tc>
              <w:tc>
                <w:tcPr>
                  <w:tcW w:w="385" w:type="pct"/>
                  <w:tcBorders>
                    <w:top w:val="single" w:color="000000" w:sz="8" w:space="0"/>
                    <w:left w:val="single" w:color="000000" w:sz="8" w:space="0"/>
                    <w:bottom w:val="single" w:color="000000" w:sz="12" w:space="0"/>
                    <w:right w:val="single" w:color="000000" w:sz="8" w:space="0"/>
                  </w:tcBorders>
                  <w:vAlign w:val="center"/>
                </w:tcPr>
                <w:p w14:paraId="0E5C8507">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1.11</w:t>
                  </w:r>
                </w:p>
              </w:tc>
              <w:tc>
                <w:tcPr>
                  <w:tcW w:w="335" w:type="pct"/>
                  <w:tcBorders>
                    <w:top w:val="single" w:color="000000" w:sz="8" w:space="0"/>
                    <w:left w:val="single" w:color="000000" w:sz="8" w:space="0"/>
                    <w:bottom w:val="single" w:color="000000" w:sz="12" w:space="0"/>
                    <w:right w:val="single" w:color="000000" w:sz="8" w:space="0"/>
                  </w:tcBorders>
                  <w:vAlign w:val="center"/>
                </w:tcPr>
                <w:p w14:paraId="0E680F86">
                  <w:pPr>
                    <w:spacing w:line="240" w:lineRule="auto"/>
                    <w:ind w:firstLine="0" w:firstLineChars="0"/>
                    <w:jc w:val="center"/>
                    <w:rPr>
                      <w:color w:val="auto"/>
                      <w:sz w:val="21"/>
                      <w:szCs w:val="21"/>
                    </w:rPr>
                  </w:pPr>
                </w:p>
              </w:tc>
              <w:tc>
                <w:tcPr>
                  <w:tcW w:w="248" w:type="pct"/>
                  <w:tcBorders>
                    <w:top w:val="single" w:color="000000" w:sz="8" w:space="0"/>
                    <w:left w:val="single" w:color="000000" w:sz="8" w:space="0"/>
                    <w:bottom w:val="single" w:color="000000" w:sz="12" w:space="0"/>
                    <w:right w:val="single" w:color="000000" w:sz="8" w:space="0"/>
                  </w:tcBorders>
                  <w:vAlign w:val="center"/>
                </w:tcPr>
                <w:p w14:paraId="49284113">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1.11</w:t>
                  </w:r>
                </w:p>
              </w:tc>
              <w:tc>
                <w:tcPr>
                  <w:tcW w:w="267" w:type="pct"/>
                  <w:tcBorders>
                    <w:top w:val="single" w:color="000000" w:sz="8" w:space="0"/>
                    <w:left w:val="single" w:color="000000" w:sz="8" w:space="0"/>
                    <w:bottom w:val="single" w:color="000000" w:sz="12" w:space="0"/>
                    <w:right w:val="single" w:color="000000" w:sz="8" w:space="0"/>
                  </w:tcBorders>
                  <w:vAlign w:val="center"/>
                </w:tcPr>
                <w:p w14:paraId="285554FD">
                  <w:pPr>
                    <w:spacing w:line="240" w:lineRule="auto"/>
                    <w:ind w:firstLine="0" w:firstLineChars="0"/>
                    <w:jc w:val="center"/>
                    <w:rPr>
                      <w:color w:val="auto"/>
                      <w:sz w:val="21"/>
                      <w:szCs w:val="21"/>
                    </w:rPr>
                  </w:pPr>
                  <w:r>
                    <w:rPr>
                      <w:rFonts w:hint="eastAsia"/>
                      <w:color w:val="auto"/>
                      <w:sz w:val="21"/>
                      <w:szCs w:val="21"/>
                    </w:rPr>
                    <w:t>/</w:t>
                  </w:r>
                </w:p>
              </w:tc>
              <w:tc>
                <w:tcPr>
                  <w:tcW w:w="889" w:type="pct"/>
                  <w:gridSpan w:val="2"/>
                  <w:tcBorders>
                    <w:top w:val="single" w:color="000000" w:sz="8" w:space="0"/>
                    <w:left w:val="single" w:color="000000" w:sz="8" w:space="0"/>
                    <w:bottom w:val="single" w:color="000000" w:sz="12" w:space="0"/>
                    <w:right w:val="single" w:color="000000" w:sz="8" w:space="0"/>
                  </w:tcBorders>
                  <w:vAlign w:val="center"/>
                </w:tcPr>
                <w:p w14:paraId="58B26366">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0.52</w:t>
                  </w:r>
                </w:p>
              </w:tc>
              <w:tc>
                <w:tcPr>
                  <w:tcW w:w="277" w:type="pct"/>
                  <w:tcBorders>
                    <w:top w:val="single" w:color="000000" w:sz="8" w:space="0"/>
                    <w:left w:val="single" w:color="000000" w:sz="8" w:space="0"/>
                    <w:bottom w:val="single" w:color="000000" w:sz="12" w:space="0"/>
                    <w:right w:val="single" w:color="000000" w:sz="8" w:space="0"/>
                  </w:tcBorders>
                  <w:vAlign w:val="center"/>
                </w:tcPr>
                <w:p w14:paraId="4E9C2894">
                  <w:pPr>
                    <w:spacing w:line="240" w:lineRule="auto"/>
                    <w:ind w:firstLine="0" w:firstLineChars="0"/>
                    <w:jc w:val="center"/>
                    <w:rPr>
                      <w:color w:val="auto"/>
                      <w:sz w:val="21"/>
                      <w:szCs w:val="21"/>
                    </w:rPr>
                  </w:pPr>
                </w:p>
              </w:tc>
              <w:tc>
                <w:tcPr>
                  <w:tcW w:w="283" w:type="pct"/>
                  <w:tcBorders>
                    <w:top w:val="single" w:color="000000" w:sz="8" w:space="0"/>
                    <w:left w:val="single" w:color="000000" w:sz="8" w:space="0"/>
                    <w:bottom w:val="single" w:color="000000" w:sz="12" w:space="0"/>
                    <w:right w:val="nil"/>
                  </w:tcBorders>
                  <w:noWrap/>
                  <w:vAlign w:val="center"/>
                </w:tcPr>
                <w:p w14:paraId="57CD9E84">
                  <w:pPr>
                    <w:spacing w:line="240" w:lineRule="auto"/>
                    <w:ind w:firstLine="0" w:firstLineChars="0"/>
                    <w:jc w:val="center"/>
                    <w:rPr>
                      <w:color w:val="auto"/>
                      <w:sz w:val="21"/>
                      <w:szCs w:val="21"/>
                    </w:rPr>
                  </w:pPr>
                </w:p>
              </w:tc>
            </w:tr>
          </w:tbl>
          <w:p w14:paraId="1F2A69D9">
            <w:pPr>
              <w:snapToGrid w:val="0"/>
              <w:spacing w:line="240" w:lineRule="auto"/>
              <w:ind w:firstLine="482"/>
              <w:jc w:val="right"/>
              <w:rPr>
                <w:b/>
                <w:bCs/>
                <w:color w:val="auto"/>
              </w:rPr>
            </w:pPr>
          </w:p>
          <w:p w14:paraId="567579FA">
            <w:pPr>
              <w:pStyle w:val="24"/>
              <w:bidi w:val="0"/>
              <w:rPr>
                <w:rFonts w:hint="eastAsia"/>
                <w:color w:val="auto"/>
              </w:rPr>
            </w:pPr>
            <w:r>
              <w:rPr>
                <w:rFonts w:hint="eastAsia"/>
                <w:color w:val="auto"/>
              </w:rPr>
              <w:t>项目</w:t>
            </w:r>
            <w:r>
              <w:rPr>
                <w:rFonts w:hint="eastAsia"/>
                <w:color w:val="auto"/>
                <w:lang w:val="en-US" w:eastAsia="zh-CN"/>
              </w:rPr>
              <w:t>绿化覆土</w:t>
            </w:r>
            <w:r>
              <w:rPr>
                <w:rFonts w:hint="eastAsia"/>
                <w:color w:val="auto"/>
              </w:rPr>
              <w:t>流向表          单位：万m</w:t>
            </w:r>
            <w:r>
              <w:rPr>
                <w:rFonts w:hint="eastAsia"/>
                <w:color w:val="auto"/>
                <w:vertAlign w:val="superscript"/>
              </w:rPr>
              <w:t>3</w:t>
            </w:r>
          </w:p>
          <w:tbl>
            <w:tblPr>
              <w:tblStyle w:val="17"/>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15" w:type="dxa"/>
                <w:right w:w="108" w:type="dxa"/>
              </w:tblCellMar>
            </w:tblPr>
            <w:tblGrid>
              <w:gridCol w:w="684"/>
              <w:gridCol w:w="923"/>
              <w:gridCol w:w="876"/>
              <w:gridCol w:w="698"/>
              <w:gridCol w:w="745"/>
              <w:gridCol w:w="658"/>
              <w:gridCol w:w="668"/>
              <w:gridCol w:w="759"/>
              <w:gridCol w:w="719"/>
              <w:gridCol w:w="787"/>
              <w:gridCol w:w="2429"/>
              <w:gridCol w:w="1071"/>
              <w:gridCol w:w="697"/>
            </w:tblGrid>
            <w:tr w14:paraId="59FA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40" w:hRule="atLeast"/>
                <w:jc w:val="center"/>
              </w:trPr>
              <w:tc>
                <w:tcPr>
                  <w:tcW w:w="5000" w:type="pct"/>
                  <w:gridSpan w:val="13"/>
                  <w:tcBorders>
                    <w:top w:val="single" w:color="auto" w:sz="12" w:space="0"/>
                    <w:left w:val="nil"/>
                    <w:right w:val="nil"/>
                  </w:tcBorders>
                  <w:vAlign w:val="center"/>
                </w:tcPr>
                <w:p w14:paraId="73D553BE">
                  <w:pPr>
                    <w:spacing w:line="240" w:lineRule="auto"/>
                    <w:ind w:firstLine="0" w:firstLineChars="0"/>
                    <w:jc w:val="center"/>
                    <w:rPr>
                      <w:color w:val="auto"/>
                      <w:sz w:val="21"/>
                      <w:szCs w:val="21"/>
                    </w:rPr>
                  </w:pPr>
                  <w:r>
                    <w:rPr>
                      <w:color w:val="auto"/>
                      <w:sz w:val="21"/>
                      <w:szCs w:val="21"/>
                    </w:rPr>
                    <w:t>项目土石方平衡总表</w:t>
                  </w:r>
                </w:p>
              </w:tc>
            </w:tr>
            <w:tr w14:paraId="22D9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40" w:hRule="atLeast"/>
                <w:jc w:val="center"/>
              </w:trPr>
              <w:tc>
                <w:tcPr>
                  <w:tcW w:w="292" w:type="pct"/>
                  <w:vMerge w:val="restart"/>
                  <w:tcBorders>
                    <w:left w:val="nil"/>
                  </w:tcBorders>
                  <w:vAlign w:val="center"/>
                </w:tcPr>
                <w:p w14:paraId="7E82C728">
                  <w:pPr>
                    <w:spacing w:line="240" w:lineRule="auto"/>
                    <w:ind w:firstLine="0" w:firstLineChars="0"/>
                    <w:jc w:val="center"/>
                    <w:rPr>
                      <w:color w:val="auto"/>
                      <w:sz w:val="21"/>
                      <w:szCs w:val="21"/>
                    </w:rPr>
                  </w:pPr>
                  <w:r>
                    <w:rPr>
                      <w:color w:val="auto"/>
                      <w:sz w:val="21"/>
                      <w:szCs w:val="21"/>
                    </w:rPr>
                    <w:t>序号</w:t>
                  </w:r>
                </w:p>
              </w:tc>
              <w:tc>
                <w:tcPr>
                  <w:tcW w:w="768" w:type="pct"/>
                  <w:gridSpan w:val="2"/>
                  <w:vMerge w:val="restart"/>
                  <w:vAlign w:val="center"/>
                </w:tcPr>
                <w:p w14:paraId="7A1F45C2">
                  <w:pPr>
                    <w:spacing w:line="240" w:lineRule="auto"/>
                    <w:ind w:firstLine="0" w:firstLineChars="0"/>
                    <w:jc w:val="center"/>
                    <w:rPr>
                      <w:color w:val="auto"/>
                      <w:sz w:val="21"/>
                      <w:szCs w:val="21"/>
                    </w:rPr>
                  </w:pPr>
                  <w:r>
                    <w:rPr>
                      <w:color w:val="auto"/>
                      <w:sz w:val="21"/>
                      <w:szCs w:val="21"/>
                    </w:rPr>
                    <w:t>分区或分段</w:t>
                  </w:r>
                </w:p>
              </w:tc>
              <w:tc>
                <w:tcPr>
                  <w:tcW w:w="298" w:type="pct"/>
                  <w:vMerge w:val="restart"/>
                  <w:vAlign w:val="center"/>
                </w:tcPr>
                <w:p w14:paraId="1CC429FA">
                  <w:pPr>
                    <w:spacing w:line="240" w:lineRule="auto"/>
                    <w:ind w:firstLine="0" w:firstLineChars="0"/>
                    <w:jc w:val="center"/>
                    <w:rPr>
                      <w:color w:val="auto"/>
                      <w:sz w:val="21"/>
                      <w:szCs w:val="21"/>
                    </w:rPr>
                  </w:pPr>
                  <w:r>
                    <w:rPr>
                      <w:color w:val="auto"/>
                      <w:sz w:val="21"/>
                      <w:szCs w:val="21"/>
                    </w:rPr>
                    <w:t>挖方</w:t>
                  </w:r>
                </w:p>
              </w:tc>
              <w:tc>
                <w:tcPr>
                  <w:tcW w:w="318" w:type="pct"/>
                  <w:vMerge w:val="restart"/>
                  <w:vAlign w:val="center"/>
                </w:tcPr>
                <w:p w14:paraId="2C8B1119">
                  <w:pPr>
                    <w:spacing w:line="240" w:lineRule="auto"/>
                    <w:ind w:firstLine="0" w:firstLineChars="0"/>
                    <w:jc w:val="center"/>
                    <w:rPr>
                      <w:color w:val="auto"/>
                      <w:sz w:val="21"/>
                      <w:szCs w:val="21"/>
                    </w:rPr>
                  </w:pPr>
                  <w:r>
                    <w:rPr>
                      <w:color w:val="auto"/>
                      <w:sz w:val="21"/>
                      <w:szCs w:val="21"/>
                    </w:rPr>
                    <w:t>填方</w:t>
                  </w:r>
                </w:p>
              </w:tc>
              <w:tc>
                <w:tcPr>
                  <w:tcW w:w="566" w:type="pct"/>
                  <w:gridSpan w:val="2"/>
                  <w:vAlign w:val="center"/>
                </w:tcPr>
                <w:p w14:paraId="6E1BA52D">
                  <w:pPr>
                    <w:spacing w:line="240" w:lineRule="auto"/>
                    <w:ind w:firstLine="0" w:firstLineChars="0"/>
                    <w:jc w:val="center"/>
                    <w:rPr>
                      <w:color w:val="auto"/>
                      <w:sz w:val="21"/>
                      <w:szCs w:val="21"/>
                    </w:rPr>
                  </w:pPr>
                  <w:r>
                    <w:rPr>
                      <w:color w:val="auto"/>
                      <w:sz w:val="21"/>
                      <w:szCs w:val="21"/>
                    </w:rPr>
                    <w:t>调入</w:t>
                  </w:r>
                </w:p>
              </w:tc>
              <w:tc>
                <w:tcPr>
                  <w:tcW w:w="631" w:type="pct"/>
                  <w:gridSpan w:val="2"/>
                  <w:vAlign w:val="center"/>
                </w:tcPr>
                <w:p w14:paraId="359C98EC">
                  <w:pPr>
                    <w:spacing w:line="240" w:lineRule="auto"/>
                    <w:ind w:firstLine="0" w:firstLineChars="0"/>
                    <w:jc w:val="center"/>
                    <w:rPr>
                      <w:color w:val="auto"/>
                      <w:sz w:val="21"/>
                      <w:szCs w:val="21"/>
                    </w:rPr>
                  </w:pPr>
                  <w:r>
                    <w:rPr>
                      <w:color w:val="auto"/>
                      <w:sz w:val="21"/>
                      <w:szCs w:val="21"/>
                    </w:rPr>
                    <w:t>调出</w:t>
                  </w:r>
                </w:p>
              </w:tc>
              <w:tc>
                <w:tcPr>
                  <w:tcW w:w="1373" w:type="pct"/>
                  <w:gridSpan w:val="2"/>
                  <w:vAlign w:val="center"/>
                </w:tcPr>
                <w:p w14:paraId="53A36D06">
                  <w:pPr>
                    <w:spacing w:line="240" w:lineRule="auto"/>
                    <w:ind w:firstLine="0" w:firstLineChars="0"/>
                    <w:jc w:val="center"/>
                    <w:rPr>
                      <w:color w:val="auto"/>
                      <w:sz w:val="21"/>
                      <w:szCs w:val="21"/>
                    </w:rPr>
                  </w:pPr>
                  <w:r>
                    <w:rPr>
                      <w:color w:val="auto"/>
                      <w:sz w:val="21"/>
                      <w:szCs w:val="21"/>
                    </w:rPr>
                    <w:t>借方</w:t>
                  </w:r>
                </w:p>
              </w:tc>
              <w:tc>
                <w:tcPr>
                  <w:tcW w:w="750" w:type="pct"/>
                  <w:gridSpan w:val="2"/>
                  <w:tcBorders>
                    <w:right w:val="nil"/>
                  </w:tcBorders>
                  <w:vAlign w:val="center"/>
                </w:tcPr>
                <w:p w14:paraId="3F9A7079">
                  <w:pPr>
                    <w:spacing w:line="240" w:lineRule="auto"/>
                    <w:ind w:firstLine="0" w:firstLineChars="0"/>
                    <w:jc w:val="center"/>
                    <w:rPr>
                      <w:color w:val="auto"/>
                      <w:sz w:val="21"/>
                      <w:szCs w:val="21"/>
                    </w:rPr>
                  </w:pPr>
                  <w:r>
                    <w:rPr>
                      <w:color w:val="auto"/>
                      <w:sz w:val="21"/>
                      <w:szCs w:val="21"/>
                    </w:rPr>
                    <w:t>余方</w:t>
                  </w:r>
                </w:p>
              </w:tc>
            </w:tr>
            <w:tr w14:paraId="1107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40" w:hRule="atLeast"/>
                <w:jc w:val="center"/>
              </w:trPr>
              <w:tc>
                <w:tcPr>
                  <w:tcW w:w="292" w:type="pct"/>
                  <w:vMerge w:val="continue"/>
                  <w:tcBorders>
                    <w:left w:val="nil"/>
                  </w:tcBorders>
                  <w:vAlign w:val="center"/>
                </w:tcPr>
                <w:p w14:paraId="118F9A95">
                  <w:pPr>
                    <w:spacing w:line="240" w:lineRule="auto"/>
                    <w:ind w:firstLine="0" w:firstLineChars="0"/>
                    <w:jc w:val="center"/>
                    <w:rPr>
                      <w:color w:val="auto"/>
                      <w:sz w:val="21"/>
                      <w:szCs w:val="21"/>
                    </w:rPr>
                  </w:pPr>
                </w:p>
              </w:tc>
              <w:tc>
                <w:tcPr>
                  <w:tcW w:w="768" w:type="pct"/>
                  <w:gridSpan w:val="2"/>
                  <w:vMerge w:val="continue"/>
                  <w:vAlign w:val="center"/>
                </w:tcPr>
                <w:p w14:paraId="4D29F02A">
                  <w:pPr>
                    <w:spacing w:line="240" w:lineRule="auto"/>
                    <w:ind w:firstLine="0" w:firstLineChars="0"/>
                    <w:jc w:val="center"/>
                    <w:rPr>
                      <w:color w:val="auto"/>
                      <w:sz w:val="21"/>
                      <w:szCs w:val="21"/>
                    </w:rPr>
                  </w:pPr>
                </w:p>
              </w:tc>
              <w:tc>
                <w:tcPr>
                  <w:tcW w:w="298" w:type="pct"/>
                  <w:vMerge w:val="continue"/>
                  <w:vAlign w:val="center"/>
                </w:tcPr>
                <w:p w14:paraId="5CEF5146">
                  <w:pPr>
                    <w:spacing w:line="240" w:lineRule="auto"/>
                    <w:ind w:firstLine="0" w:firstLineChars="0"/>
                    <w:jc w:val="center"/>
                    <w:rPr>
                      <w:color w:val="auto"/>
                      <w:sz w:val="21"/>
                      <w:szCs w:val="21"/>
                    </w:rPr>
                  </w:pPr>
                </w:p>
              </w:tc>
              <w:tc>
                <w:tcPr>
                  <w:tcW w:w="318" w:type="pct"/>
                  <w:vMerge w:val="continue"/>
                  <w:vAlign w:val="center"/>
                </w:tcPr>
                <w:p w14:paraId="640DD859">
                  <w:pPr>
                    <w:spacing w:line="240" w:lineRule="auto"/>
                    <w:ind w:firstLine="0" w:firstLineChars="0"/>
                    <w:jc w:val="center"/>
                    <w:rPr>
                      <w:color w:val="auto"/>
                      <w:sz w:val="21"/>
                      <w:szCs w:val="21"/>
                    </w:rPr>
                  </w:pPr>
                </w:p>
              </w:tc>
              <w:tc>
                <w:tcPr>
                  <w:tcW w:w="281" w:type="pct"/>
                  <w:vAlign w:val="center"/>
                </w:tcPr>
                <w:p w14:paraId="0231BA15">
                  <w:pPr>
                    <w:spacing w:line="240" w:lineRule="auto"/>
                    <w:ind w:firstLine="0" w:firstLineChars="0"/>
                    <w:jc w:val="center"/>
                    <w:rPr>
                      <w:color w:val="auto"/>
                      <w:sz w:val="21"/>
                      <w:szCs w:val="21"/>
                    </w:rPr>
                  </w:pPr>
                  <w:r>
                    <w:rPr>
                      <w:color w:val="auto"/>
                      <w:sz w:val="21"/>
                      <w:szCs w:val="21"/>
                    </w:rPr>
                    <w:t>数量</w:t>
                  </w:r>
                </w:p>
              </w:tc>
              <w:tc>
                <w:tcPr>
                  <w:tcW w:w="284" w:type="pct"/>
                  <w:vAlign w:val="center"/>
                </w:tcPr>
                <w:p w14:paraId="48BC72BF">
                  <w:pPr>
                    <w:spacing w:line="240" w:lineRule="auto"/>
                    <w:ind w:firstLine="0" w:firstLineChars="0"/>
                    <w:jc w:val="center"/>
                    <w:rPr>
                      <w:color w:val="auto"/>
                      <w:sz w:val="21"/>
                      <w:szCs w:val="21"/>
                    </w:rPr>
                  </w:pPr>
                  <w:r>
                    <w:rPr>
                      <w:color w:val="auto"/>
                      <w:sz w:val="21"/>
                      <w:szCs w:val="21"/>
                    </w:rPr>
                    <w:t>来源</w:t>
                  </w:r>
                </w:p>
              </w:tc>
              <w:tc>
                <w:tcPr>
                  <w:tcW w:w="324" w:type="pct"/>
                  <w:vAlign w:val="center"/>
                </w:tcPr>
                <w:p w14:paraId="008AEF4C">
                  <w:pPr>
                    <w:spacing w:line="240" w:lineRule="auto"/>
                    <w:ind w:firstLine="0" w:firstLineChars="0"/>
                    <w:jc w:val="center"/>
                    <w:rPr>
                      <w:color w:val="auto"/>
                      <w:sz w:val="21"/>
                      <w:szCs w:val="21"/>
                    </w:rPr>
                  </w:pPr>
                  <w:r>
                    <w:rPr>
                      <w:color w:val="auto"/>
                      <w:sz w:val="21"/>
                      <w:szCs w:val="21"/>
                    </w:rPr>
                    <w:t>数量</w:t>
                  </w:r>
                </w:p>
              </w:tc>
              <w:tc>
                <w:tcPr>
                  <w:tcW w:w="306" w:type="pct"/>
                  <w:vAlign w:val="center"/>
                </w:tcPr>
                <w:p w14:paraId="6D0ADBEC">
                  <w:pPr>
                    <w:spacing w:line="240" w:lineRule="auto"/>
                    <w:ind w:firstLine="0" w:firstLineChars="0"/>
                    <w:jc w:val="center"/>
                    <w:rPr>
                      <w:color w:val="auto"/>
                      <w:sz w:val="21"/>
                      <w:szCs w:val="21"/>
                    </w:rPr>
                  </w:pPr>
                  <w:r>
                    <w:rPr>
                      <w:color w:val="auto"/>
                      <w:sz w:val="21"/>
                      <w:szCs w:val="21"/>
                    </w:rPr>
                    <w:t>去向</w:t>
                  </w:r>
                </w:p>
              </w:tc>
              <w:tc>
                <w:tcPr>
                  <w:tcW w:w="336" w:type="pct"/>
                  <w:vAlign w:val="center"/>
                </w:tcPr>
                <w:p w14:paraId="54A3D81B">
                  <w:pPr>
                    <w:spacing w:line="240" w:lineRule="auto"/>
                    <w:ind w:firstLine="0" w:firstLineChars="0"/>
                    <w:jc w:val="center"/>
                    <w:rPr>
                      <w:color w:val="auto"/>
                      <w:sz w:val="21"/>
                      <w:szCs w:val="21"/>
                    </w:rPr>
                  </w:pPr>
                  <w:r>
                    <w:rPr>
                      <w:color w:val="auto"/>
                      <w:sz w:val="21"/>
                      <w:szCs w:val="21"/>
                    </w:rPr>
                    <w:t>数量</w:t>
                  </w:r>
                </w:p>
              </w:tc>
              <w:tc>
                <w:tcPr>
                  <w:tcW w:w="1037" w:type="pct"/>
                  <w:vAlign w:val="center"/>
                </w:tcPr>
                <w:p w14:paraId="2CA6746D">
                  <w:pPr>
                    <w:spacing w:line="240" w:lineRule="auto"/>
                    <w:ind w:firstLine="0" w:firstLineChars="0"/>
                    <w:jc w:val="center"/>
                    <w:rPr>
                      <w:color w:val="auto"/>
                      <w:sz w:val="21"/>
                      <w:szCs w:val="21"/>
                    </w:rPr>
                  </w:pPr>
                  <w:r>
                    <w:rPr>
                      <w:color w:val="auto"/>
                      <w:sz w:val="21"/>
                      <w:szCs w:val="21"/>
                    </w:rPr>
                    <w:t>来源</w:t>
                  </w:r>
                </w:p>
              </w:tc>
              <w:tc>
                <w:tcPr>
                  <w:tcW w:w="457" w:type="pct"/>
                  <w:vAlign w:val="center"/>
                </w:tcPr>
                <w:p w14:paraId="08CD53AA">
                  <w:pPr>
                    <w:spacing w:line="240" w:lineRule="auto"/>
                    <w:ind w:firstLine="0" w:firstLineChars="0"/>
                    <w:jc w:val="center"/>
                    <w:rPr>
                      <w:color w:val="auto"/>
                      <w:sz w:val="21"/>
                      <w:szCs w:val="21"/>
                    </w:rPr>
                  </w:pPr>
                  <w:r>
                    <w:rPr>
                      <w:color w:val="auto"/>
                      <w:sz w:val="21"/>
                      <w:szCs w:val="21"/>
                    </w:rPr>
                    <w:t>数量</w:t>
                  </w:r>
                </w:p>
              </w:tc>
              <w:tc>
                <w:tcPr>
                  <w:tcW w:w="292" w:type="pct"/>
                  <w:tcBorders>
                    <w:right w:val="nil"/>
                  </w:tcBorders>
                  <w:vAlign w:val="center"/>
                </w:tcPr>
                <w:p w14:paraId="480F60F9">
                  <w:pPr>
                    <w:spacing w:line="240" w:lineRule="auto"/>
                    <w:ind w:firstLine="0" w:firstLineChars="0"/>
                    <w:jc w:val="center"/>
                    <w:rPr>
                      <w:color w:val="auto"/>
                      <w:sz w:val="21"/>
                      <w:szCs w:val="21"/>
                    </w:rPr>
                  </w:pPr>
                  <w:r>
                    <w:rPr>
                      <w:color w:val="auto"/>
                      <w:sz w:val="21"/>
                      <w:szCs w:val="21"/>
                    </w:rPr>
                    <w:t>去向</w:t>
                  </w:r>
                </w:p>
              </w:tc>
            </w:tr>
            <w:tr w14:paraId="58BC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40" w:hRule="atLeast"/>
                <w:jc w:val="center"/>
              </w:trPr>
              <w:tc>
                <w:tcPr>
                  <w:tcW w:w="292" w:type="pct"/>
                  <w:tcBorders>
                    <w:left w:val="nil"/>
                  </w:tcBorders>
                  <w:vAlign w:val="center"/>
                </w:tcPr>
                <w:p w14:paraId="7A944D65">
                  <w:pPr>
                    <w:spacing w:line="240" w:lineRule="auto"/>
                    <w:ind w:firstLine="0" w:firstLineChars="0"/>
                    <w:jc w:val="center"/>
                    <w:rPr>
                      <w:rFonts w:hint="eastAsia" w:eastAsia="宋体"/>
                      <w:color w:val="auto"/>
                      <w:sz w:val="21"/>
                      <w:szCs w:val="21"/>
                      <w:lang w:eastAsia="zh-CN"/>
                    </w:rPr>
                  </w:pPr>
                  <w:r>
                    <w:rPr>
                      <w:color w:val="auto"/>
                      <w:sz w:val="21"/>
                      <w:szCs w:val="21"/>
                    </w:rPr>
                    <w:t>T</w:t>
                  </w:r>
                  <w:r>
                    <w:rPr>
                      <w:rFonts w:hint="eastAsia"/>
                      <w:color w:val="auto"/>
                      <w:sz w:val="21"/>
                      <w:szCs w:val="21"/>
                      <w:lang w:val="en-US" w:eastAsia="zh-CN"/>
                    </w:rPr>
                    <w:t>4</w:t>
                  </w:r>
                </w:p>
              </w:tc>
              <w:tc>
                <w:tcPr>
                  <w:tcW w:w="394" w:type="pct"/>
                  <w:vAlign w:val="center"/>
                </w:tcPr>
                <w:p w14:paraId="266A033F">
                  <w:pPr>
                    <w:spacing w:line="240" w:lineRule="auto"/>
                    <w:ind w:firstLine="0" w:firstLineChars="0"/>
                    <w:jc w:val="center"/>
                    <w:rPr>
                      <w:color w:val="auto"/>
                      <w:sz w:val="21"/>
                      <w:szCs w:val="21"/>
                    </w:rPr>
                  </w:pPr>
                  <w:r>
                    <w:rPr>
                      <w:color w:val="auto"/>
                      <w:sz w:val="21"/>
                      <w:szCs w:val="21"/>
                    </w:rPr>
                    <w:t>主体工程区</w:t>
                  </w:r>
                </w:p>
              </w:tc>
              <w:tc>
                <w:tcPr>
                  <w:tcW w:w="373" w:type="pct"/>
                  <w:vAlign w:val="center"/>
                </w:tcPr>
                <w:p w14:paraId="4C0B3C90">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景观绿化工程</w:t>
                  </w:r>
                </w:p>
              </w:tc>
              <w:tc>
                <w:tcPr>
                  <w:tcW w:w="298" w:type="pct"/>
                  <w:vAlign w:val="center"/>
                </w:tcPr>
                <w:p w14:paraId="661F2E63">
                  <w:pPr>
                    <w:spacing w:line="240" w:lineRule="auto"/>
                    <w:ind w:firstLine="0" w:firstLineChars="0"/>
                    <w:jc w:val="center"/>
                    <w:rPr>
                      <w:color w:val="auto"/>
                      <w:sz w:val="21"/>
                      <w:szCs w:val="21"/>
                    </w:rPr>
                  </w:pPr>
                </w:p>
              </w:tc>
              <w:tc>
                <w:tcPr>
                  <w:tcW w:w="318" w:type="pct"/>
                  <w:vAlign w:val="center"/>
                </w:tcPr>
                <w:p w14:paraId="55437025">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0.52</w:t>
                  </w:r>
                </w:p>
              </w:tc>
              <w:tc>
                <w:tcPr>
                  <w:tcW w:w="281" w:type="pct"/>
                  <w:vAlign w:val="center"/>
                </w:tcPr>
                <w:p w14:paraId="17320FAA">
                  <w:pPr>
                    <w:spacing w:line="240" w:lineRule="auto"/>
                    <w:ind w:firstLine="0" w:firstLineChars="0"/>
                    <w:jc w:val="center"/>
                    <w:rPr>
                      <w:color w:val="auto"/>
                      <w:sz w:val="21"/>
                      <w:szCs w:val="21"/>
                    </w:rPr>
                  </w:pPr>
                </w:p>
              </w:tc>
              <w:tc>
                <w:tcPr>
                  <w:tcW w:w="284" w:type="pct"/>
                  <w:vAlign w:val="center"/>
                </w:tcPr>
                <w:p w14:paraId="768FA686">
                  <w:pPr>
                    <w:spacing w:line="240" w:lineRule="auto"/>
                    <w:ind w:firstLine="0" w:firstLineChars="0"/>
                    <w:jc w:val="center"/>
                    <w:rPr>
                      <w:color w:val="auto"/>
                      <w:sz w:val="21"/>
                      <w:szCs w:val="21"/>
                    </w:rPr>
                  </w:pPr>
                </w:p>
              </w:tc>
              <w:tc>
                <w:tcPr>
                  <w:tcW w:w="324" w:type="pct"/>
                  <w:vAlign w:val="center"/>
                </w:tcPr>
                <w:p w14:paraId="7FF4649A">
                  <w:pPr>
                    <w:spacing w:line="240" w:lineRule="auto"/>
                    <w:ind w:firstLine="0" w:firstLineChars="0"/>
                    <w:jc w:val="center"/>
                    <w:rPr>
                      <w:color w:val="auto"/>
                      <w:sz w:val="21"/>
                      <w:szCs w:val="21"/>
                    </w:rPr>
                  </w:pPr>
                </w:p>
              </w:tc>
              <w:tc>
                <w:tcPr>
                  <w:tcW w:w="306" w:type="pct"/>
                  <w:vAlign w:val="center"/>
                </w:tcPr>
                <w:p w14:paraId="5DC466F3">
                  <w:pPr>
                    <w:spacing w:line="240" w:lineRule="auto"/>
                    <w:ind w:firstLine="0" w:firstLineChars="0"/>
                    <w:jc w:val="center"/>
                    <w:rPr>
                      <w:color w:val="auto"/>
                      <w:sz w:val="21"/>
                      <w:szCs w:val="21"/>
                    </w:rPr>
                  </w:pPr>
                </w:p>
              </w:tc>
              <w:tc>
                <w:tcPr>
                  <w:tcW w:w="336" w:type="pct"/>
                  <w:vAlign w:val="center"/>
                </w:tcPr>
                <w:p w14:paraId="52AE4D9F">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0.52</w:t>
                  </w:r>
                </w:p>
              </w:tc>
              <w:tc>
                <w:tcPr>
                  <w:tcW w:w="1037" w:type="pct"/>
                  <w:vMerge w:val="restart"/>
                  <w:vAlign w:val="center"/>
                </w:tcPr>
                <w:p w14:paraId="28619C8D">
                  <w:pPr>
                    <w:spacing w:line="240" w:lineRule="auto"/>
                    <w:ind w:firstLine="0" w:firstLineChars="0"/>
                    <w:jc w:val="center"/>
                    <w:rPr>
                      <w:color w:val="auto"/>
                      <w:sz w:val="21"/>
                      <w:szCs w:val="21"/>
                    </w:rPr>
                  </w:pPr>
                  <w:r>
                    <w:rPr>
                      <w:rFonts w:ascii="仿宋_GB2312" w:hAnsi="仿宋_GB2312" w:eastAsia="仿宋_GB2312" w:cs="仿宋_GB2312"/>
                      <w:color w:val="000000"/>
                      <w:kern w:val="0"/>
                      <w:sz w:val="20"/>
                      <w:szCs w:val="20"/>
                      <w:lang w:val="en-US" w:eastAsia="zh-CN" w:bidi="ar"/>
                    </w:rPr>
                    <w:t>承诺根据建筑垃圾渣运输单从指定项目运输土方至项目场地进行回填</w:t>
                  </w:r>
                </w:p>
              </w:tc>
              <w:tc>
                <w:tcPr>
                  <w:tcW w:w="457" w:type="pct"/>
                  <w:vAlign w:val="center"/>
                </w:tcPr>
                <w:p w14:paraId="75345AFC">
                  <w:pPr>
                    <w:spacing w:line="240" w:lineRule="auto"/>
                    <w:ind w:firstLine="0" w:firstLineChars="0"/>
                    <w:jc w:val="center"/>
                    <w:rPr>
                      <w:color w:val="auto"/>
                      <w:sz w:val="21"/>
                      <w:szCs w:val="21"/>
                    </w:rPr>
                  </w:pPr>
                  <w:r>
                    <w:rPr>
                      <w:rFonts w:hint="eastAsia"/>
                      <w:color w:val="auto"/>
                      <w:sz w:val="21"/>
                      <w:szCs w:val="21"/>
                    </w:rPr>
                    <w:t>/</w:t>
                  </w:r>
                </w:p>
              </w:tc>
              <w:tc>
                <w:tcPr>
                  <w:tcW w:w="292" w:type="pct"/>
                  <w:tcBorders>
                    <w:right w:val="nil"/>
                  </w:tcBorders>
                  <w:vAlign w:val="center"/>
                </w:tcPr>
                <w:p w14:paraId="74937A04">
                  <w:pPr>
                    <w:spacing w:line="240" w:lineRule="auto"/>
                    <w:ind w:firstLine="0" w:firstLineChars="0"/>
                    <w:jc w:val="center"/>
                    <w:rPr>
                      <w:color w:val="auto"/>
                      <w:sz w:val="21"/>
                      <w:szCs w:val="21"/>
                    </w:rPr>
                  </w:pPr>
                  <w:r>
                    <w:rPr>
                      <w:rFonts w:hint="eastAsia"/>
                      <w:color w:val="auto"/>
                      <w:sz w:val="21"/>
                      <w:szCs w:val="21"/>
                    </w:rPr>
                    <w:t>/</w:t>
                  </w:r>
                </w:p>
              </w:tc>
            </w:tr>
            <w:tr w14:paraId="0323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40" w:hRule="atLeast"/>
                <w:jc w:val="center"/>
              </w:trPr>
              <w:tc>
                <w:tcPr>
                  <w:tcW w:w="292" w:type="pct"/>
                  <w:tcBorders>
                    <w:left w:val="nil"/>
                    <w:bottom w:val="single" w:color="auto" w:sz="12" w:space="0"/>
                  </w:tcBorders>
                  <w:vAlign w:val="center"/>
                </w:tcPr>
                <w:p w14:paraId="77C7A5AC">
                  <w:pPr>
                    <w:spacing w:line="240" w:lineRule="auto"/>
                    <w:ind w:firstLine="0" w:firstLineChars="0"/>
                    <w:jc w:val="center"/>
                    <w:rPr>
                      <w:color w:val="auto"/>
                      <w:sz w:val="21"/>
                      <w:szCs w:val="21"/>
                    </w:rPr>
                  </w:pPr>
                </w:p>
              </w:tc>
              <w:tc>
                <w:tcPr>
                  <w:tcW w:w="768" w:type="pct"/>
                  <w:gridSpan w:val="2"/>
                  <w:tcBorders>
                    <w:bottom w:val="single" w:color="auto" w:sz="12" w:space="0"/>
                  </w:tcBorders>
                  <w:vAlign w:val="center"/>
                </w:tcPr>
                <w:p w14:paraId="412B9D2A">
                  <w:pPr>
                    <w:spacing w:line="240" w:lineRule="auto"/>
                    <w:ind w:firstLine="0" w:firstLineChars="0"/>
                    <w:jc w:val="center"/>
                    <w:rPr>
                      <w:color w:val="auto"/>
                      <w:sz w:val="21"/>
                      <w:szCs w:val="21"/>
                    </w:rPr>
                  </w:pPr>
                  <w:r>
                    <w:rPr>
                      <w:color w:val="auto"/>
                      <w:sz w:val="21"/>
                      <w:szCs w:val="21"/>
                    </w:rPr>
                    <w:t>合计</w:t>
                  </w:r>
                </w:p>
              </w:tc>
              <w:tc>
                <w:tcPr>
                  <w:tcW w:w="298" w:type="pct"/>
                  <w:tcBorders>
                    <w:bottom w:val="single" w:color="auto" w:sz="12" w:space="0"/>
                  </w:tcBorders>
                  <w:vAlign w:val="center"/>
                </w:tcPr>
                <w:p w14:paraId="41391A77">
                  <w:pPr>
                    <w:spacing w:line="240" w:lineRule="auto"/>
                    <w:ind w:firstLine="0" w:firstLineChars="0"/>
                    <w:jc w:val="center"/>
                    <w:rPr>
                      <w:color w:val="auto"/>
                      <w:sz w:val="21"/>
                      <w:szCs w:val="21"/>
                    </w:rPr>
                  </w:pPr>
                </w:p>
              </w:tc>
              <w:tc>
                <w:tcPr>
                  <w:tcW w:w="318" w:type="pct"/>
                  <w:tcBorders>
                    <w:bottom w:val="single" w:color="auto" w:sz="12" w:space="0"/>
                  </w:tcBorders>
                  <w:vAlign w:val="center"/>
                </w:tcPr>
                <w:p w14:paraId="46B928A3">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0.52</w:t>
                  </w:r>
                </w:p>
              </w:tc>
              <w:tc>
                <w:tcPr>
                  <w:tcW w:w="281" w:type="pct"/>
                  <w:tcBorders>
                    <w:bottom w:val="single" w:color="auto" w:sz="12" w:space="0"/>
                  </w:tcBorders>
                  <w:vAlign w:val="center"/>
                </w:tcPr>
                <w:p w14:paraId="4858D426">
                  <w:pPr>
                    <w:spacing w:line="240" w:lineRule="auto"/>
                    <w:ind w:firstLine="0" w:firstLineChars="0"/>
                    <w:jc w:val="center"/>
                    <w:rPr>
                      <w:color w:val="auto"/>
                      <w:sz w:val="21"/>
                      <w:szCs w:val="21"/>
                    </w:rPr>
                  </w:pPr>
                </w:p>
              </w:tc>
              <w:tc>
                <w:tcPr>
                  <w:tcW w:w="284" w:type="pct"/>
                  <w:tcBorders>
                    <w:bottom w:val="single" w:color="auto" w:sz="12" w:space="0"/>
                  </w:tcBorders>
                  <w:vAlign w:val="center"/>
                </w:tcPr>
                <w:p w14:paraId="12CF94F7">
                  <w:pPr>
                    <w:spacing w:line="240" w:lineRule="auto"/>
                    <w:ind w:firstLine="0" w:firstLineChars="0"/>
                    <w:jc w:val="center"/>
                    <w:rPr>
                      <w:color w:val="auto"/>
                      <w:sz w:val="21"/>
                      <w:szCs w:val="21"/>
                    </w:rPr>
                  </w:pPr>
                </w:p>
              </w:tc>
              <w:tc>
                <w:tcPr>
                  <w:tcW w:w="324" w:type="pct"/>
                  <w:tcBorders>
                    <w:bottom w:val="single" w:color="auto" w:sz="12" w:space="0"/>
                  </w:tcBorders>
                  <w:vAlign w:val="center"/>
                </w:tcPr>
                <w:p w14:paraId="4092956E">
                  <w:pPr>
                    <w:spacing w:line="240" w:lineRule="auto"/>
                    <w:ind w:firstLine="0" w:firstLineChars="0"/>
                    <w:jc w:val="center"/>
                    <w:rPr>
                      <w:color w:val="auto"/>
                      <w:sz w:val="21"/>
                      <w:szCs w:val="21"/>
                    </w:rPr>
                  </w:pPr>
                </w:p>
              </w:tc>
              <w:tc>
                <w:tcPr>
                  <w:tcW w:w="306" w:type="pct"/>
                  <w:tcBorders>
                    <w:bottom w:val="single" w:color="auto" w:sz="12" w:space="0"/>
                  </w:tcBorders>
                  <w:vAlign w:val="center"/>
                </w:tcPr>
                <w:p w14:paraId="527B84A9">
                  <w:pPr>
                    <w:spacing w:line="240" w:lineRule="auto"/>
                    <w:ind w:firstLine="0" w:firstLineChars="0"/>
                    <w:jc w:val="center"/>
                    <w:rPr>
                      <w:color w:val="auto"/>
                      <w:sz w:val="21"/>
                      <w:szCs w:val="21"/>
                    </w:rPr>
                  </w:pPr>
                </w:p>
              </w:tc>
              <w:tc>
                <w:tcPr>
                  <w:tcW w:w="336" w:type="pct"/>
                  <w:tcBorders>
                    <w:bottom w:val="single" w:color="auto" w:sz="12" w:space="0"/>
                  </w:tcBorders>
                  <w:vAlign w:val="center"/>
                </w:tcPr>
                <w:p w14:paraId="679D3038">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0.52</w:t>
                  </w:r>
                </w:p>
              </w:tc>
              <w:tc>
                <w:tcPr>
                  <w:tcW w:w="1037" w:type="pct"/>
                  <w:vMerge w:val="continue"/>
                  <w:tcBorders>
                    <w:bottom w:val="single" w:color="auto" w:sz="12" w:space="0"/>
                  </w:tcBorders>
                  <w:vAlign w:val="center"/>
                </w:tcPr>
                <w:p w14:paraId="144FB29B">
                  <w:pPr>
                    <w:spacing w:line="240" w:lineRule="auto"/>
                    <w:ind w:firstLine="0" w:firstLineChars="0"/>
                    <w:jc w:val="center"/>
                    <w:rPr>
                      <w:color w:val="auto"/>
                      <w:sz w:val="21"/>
                      <w:szCs w:val="21"/>
                    </w:rPr>
                  </w:pPr>
                </w:p>
              </w:tc>
              <w:tc>
                <w:tcPr>
                  <w:tcW w:w="457" w:type="pct"/>
                  <w:tcBorders>
                    <w:bottom w:val="single" w:color="auto" w:sz="12" w:space="0"/>
                  </w:tcBorders>
                  <w:vAlign w:val="center"/>
                </w:tcPr>
                <w:p w14:paraId="5083AB1D">
                  <w:pPr>
                    <w:spacing w:line="240" w:lineRule="auto"/>
                    <w:ind w:firstLine="0" w:firstLineChars="0"/>
                    <w:jc w:val="center"/>
                    <w:rPr>
                      <w:color w:val="auto"/>
                      <w:sz w:val="21"/>
                      <w:szCs w:val="21"/>
                    </w:rPr>
                  </w:pPr>
                  <w:r>
                    <w:rPr>
                      <w:rFonts w:hint="eastAsia"/>
                      <w:color w:val="auto"/>
                      <w:sz w:val="21"/>
                      <w:szCs w:val="21"/>
                    </w:rPr>
                    <w:t>/</w:t>
                  </w:r>
                </w:p>
              </w:tc>
              <w:tc>
                <w:tcPr>
                  <w:tcW w:w="292" w:type="pct"/>
                  <w:tcBorders>
                    <w:bottom w:val="single" w:color="auto" w:sz="12" w:space="0"/>
                    <w:right w:val="nil"/>
                  </w:tcBorders>
                  <w:vAlign w:val="center"/>
                </w:tcPr>
                <w:p w14:paraId="66486A53">
                  <w:pPr>
                    <w:spacing w:line="240" w:lineRule="auto"/>
                    <w:ind w:firstLine="0" w:firstLineChars="0"/>
                    <w:jc w:val="center"/>
                    <w:rPr>
                      <w:color w:val="auto"/>
                      <w:sz w:val="21"/>
                      <w:szCs w:val="21"/>
                    </w:rPr>
                  </w:pPr>
                  <w:r>
                    <w:rPr>
                      <w:rFonts w:hint="eastAsia"/>
                      <w:color w:val="auto"/>
                      <w:sz w:val="21"/>
                      <w:szCs w:val="21"/>
                    </w:rPr>
                    <w:t>/</w:t>
                  </w:r>
                </w:p>
              </w:tc>
            </w:tr>
          </w:tbl>
          <w:p w14:paraId="10E80ED8">
            <w:pPr>
              <w:numPr>
                <w:ilvl w:val="6"/>
                <w:numId w:val="0"/>
              </w:numPr>
              <w:tabs>
                <w:tab w:val="left" w:pos="0"/>
                <w:tab w:val="left" w:pos="420"/>
              </w:tabs>
              <w:jc w:val="both"/>
              <w:rPr>
                <w:bCs/>
                <w:color w:val="auto"/>
                <w:kern w:val="0"/>
                <w:szCs w:val="21"/>
              </w:rPr>
            </w:pPr>
            <w:r>
              <w:rPr>
                <w:bCs/>
                <w:color w:val="auto"/>
                <w:kern w:val="0"/>
                <w:szCs w:val="21"/>
              </w:rPr>
              <w:t>注：各种土石方均以自然方计。</w:t>
            </w:r>
          </w:p>
          <w:p w14:paraId="02C84D12">
            <w:pPr>
              <w:numPr>
                <w:ilvl w:val="6"/>
                <w:numId w:val="0"/>
              </w:numPr>
              <w:tabs>
                <w:tab w:val="left" w:pos="0"/>
                <w:tab w:val="left" w:pos="420"/>
              </w:tabs>
              <w:jc w:val="both"/>
              <w:rPr>
                <w:bCs/>
                <w:color w:val="auto"/>
                <w:kern w:val="0"/>
                <w:szCs w:val="21"/>
              </w:rPr>
            </w:pPr>
          </w:p>
          <w:p w14:paraId="0D6AFB64">
            <w:pPr>
              <w:numPr>
                <w:ilvl w:val="6"/>
                <w:numId w:val="0"/>
              </w:numPr>
              <w:tabs>
                <w:tab w:val="left" w:pos="0"/>
                <w:tab w:val="left" w:pos="420"/>
              </w:tabs>
              <w:jc w:val="both"/>
              <w:rPr>
                <w:bCs/>
                <w:color w:val="auto"/>
                <w:kern w:val="0"/>
                <w:szCs w:val="21"/>
              </w:rPr>
            </w:pPr>
          </w:p>
          <w:p w14:paraId="0A4FEA7E">
            <w:pPr>
              <w:ind w:firstLine="0" w:firstLineChars="0"/>
              <w:rPr>
                <w:color w:val="auto"/>
              </w:rPr>
            </w:pPr>
          </w:p>
          <w:p w14:paraId="36E397ED">
            <w:pPr>
              <w:ind w:firstLine="0" w:firstLineChars="0"/>
              <w:rPr>
                <w:color w:val="auto"/>
              </w:rPr>
            </w:pPr>
            <w:r>
              <w:drawing>
                <wp:anchor distT="0" distB="0" distL="114300" distR="114300" simplePos="0" relativeHeight="251666432" behindDoc="0" locked="0" layoutInCell="1" allowOverlap="1">
                  <wp:simplePos x="0" y="0"/>
                  <wp:positionH relativeFrom="column">
                    <wp:posOffset>844550</wp:posOffset>
                  </wp:positionH>
                  <wp:positionV relativeFrom="paragraph">
                    <wp:posOffset>36195</wp:posOffset>
                  </wp:positionV>
                  <wp:extent cx="5612130" cy="2622550"/>
                  <wp:effectExtent l="0" t="0" r="7620" b="6350"/>
                  <wp:wrapNone/>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2"/>
                          <a:stretch>
                            <a:fillRect/>
                          </a:stretch>
                        </pic:blipFill>
                        <pic:spPr>
                          <a:xfrm>
                            <a:off x="0" y="0"/>
                            <a:ext cx="5612130" cy="2622550"/>
                          </a:xfrm>
                          <a:prstGeom prst="rect">
                            <a:avLst/>
                          </a:prstGeom>
                          <a:noFill/>
                          <a:ln>
                            <a:noFill/>
                          </a:ln>
                        </pic:spPr>
                      </pic:pic>
                    </a:graphicData>
                  </a:graphic>
                </wp:anchor>
              </w:drawing>
            </w:r>
          </w:p>
          <w:p w14:paraId="544822C2">
            <w:pPr>
              <w:ind w:firstLine="0" w:firstLineChars="0"/>
              <w:rPr>
                <w:color w:val="auto"/>
              </w:rPr>
            </w:pPr>
          </w:p>
          <w:p w14:paraId="6E6A4723">
            <w:pPr>
              <w:ind w:firstLine="0" w:firstLineChars="0"/>
              <w:rPr>
                <w:color w:val="auto"/>
              </w:rPr>
            </w:pPr>
          </w:p>
          <w:p w14:paraId="7E3801AC">
            <w:pPr>
              <w:ind w:firstLine="0" w:firstLineChars="0"/>
              <w:rPr>
                <w:color w:val="auto"/>
              </w:rPr>
            </w:pPr>
          </w:p>
          <w:p w14:paraId="45A51C58">
            <w:pPr>
              <w:ind w:firstLine="0" w:firstLineChars="0"/>
              <w:rPr>
                <w:color w:val="auto"/>
              </w:rPr>
            </w:pPr>
          </w:p>
          <w:p w14:paraId="6A3D355B">
            <w:pPr>
              <w:ind w:firstLine="0" w:firstLineChars="0"/>
              <w:rPr>
                <w:color w:val="auto"/>
              </w:rPr>
            </w:pPr>
          </w:p>
          <w:p w14:paraId="4934D8A6">
            <w:pPr>
              <w:ind w:firstLine="0" w:firstLineChars="0"/>
              <w:rPr>
                <w:color w:val="auto"/>
              </w:rPr>
            </w:pPr>
          </w:p>
          <w:p w14:paraId="0B682410">
            <w:pPr>
              <w:ind w:firstLine="0" w:firstLineChars="0"/>
              <w:rPr>
                <w:color w:val="auto"/>
              </w:rPr>
            </w:pPr>
          </w:p>
          <w:p w14:paraId="4166CFE6">
            <w:pPr>
              <w:ind w:firstLine="0" w:firstLineChars="0"/>
              <w:rPr>
                <w:color w:val="auto"/>
              </w:rPr>
            </w:pPr>
          </w:p>
          <w:p w14:paraId="353C1F6D">
            <w:pPr>
              <w:spacing w:line="240" w:lineRule="auto"/>
              <w:ind w:firstLine="0" w:firstLineChars="0"/>
              <w:rPr>
                <w:color w:val="auto"/>
              </w:rPr>
            </w:pPr>
          </w:p>
          <w:p w14:paraId="1AD73835">
            <w:pPr>
              <w:spacing w:line="240" w:lineRule="auto"/>
              <w:ind w:firstLine="0" w:firstLineChars="0"/>
              <w:rPr>
                <w:color w:val="auto"/>
              </w:rPr>
            </w:pPr>
          </w:p>
          <w:p w14:paraId="4D93F888">
            <w:pPr>
              <w:pStyle w:val="25"/>
              <w:spacing w:line="240" w:lineRule="auto"/>
              <w:rPr>
                <w:color w:val="auto"/>
                <w:lang w:bidi="ar"/>
              </w:rPr>
            </w:pPr>
            <w:r>
              <w:rPr>
                <w:color w:val="auto"/>
              </w:rPr>
              <w:t>项目土石方流向框图    单位：万m</w:t>
            </w:r>
            <w:r>
              <w:rPr>
                <w:color w:val="auto"/>
                <w:vertAlign w:val="superscript"/>
              </w:rPr>
              <w:t>3</w:t>
            </w:r>
            <w:r>
              <w:rPr>
                <w:rFonts w:hint="eastAsia"/>
                <w:color w:val="auto"/>
                <w:vertAlign w:val="superscript"/>
              </w:rPr>
              <w:t xml:space="preserve"> </w:t>
            </w:r>
            <w:r>
              <w:rPr>
                <w:bCs/>
                <w:color w:val="auto"/>
              </w:rPr>
              <w:fldChar w:fldCharType="begin"/>
            </w:r>
            <w:r>
              <w:rPr>
                <w:bCs/>
                <w:color w:val="auto"/>
              </w:rPr>
              <w:instrText xml:space="preserve"> SKIPIF 1 &lt; 0             \* MERGEFORMAT </w:instrText>
            </w:r>
            <w:r>
              <w:rPr>
                <w:bCs/>
                <w:color w:val="auto"/>
              </w:rPr>
              <w:fldChar w:fldCharType="separate"/>
            </w:r>
            <w:r>
              <w:rPr>
                <w:bCs/>
                <w:color w:val="auto"/>
              </w:rPr>
              <w:fldChar w:fldCharType="end"/>
            </w:r>
          </w:p>
          <w:p w14:paraId="40B26AD9">
            <w:pPr>
              <w:ind w:firstLine="0" w:firstLineChars="0"/>
              <w:rPr>
                <w:color w:val="auto"/>
              </w:rPr>
            </w:pPr>
            <w:r>
              <w:drawing>
                <wp:anchor distT="0" distB="0" distL="114300" distR="114300" simplePos="0" relativeHeight="251667456" behindDoc="0" locked="0" layoutInCell="1" allowOverlap="1">
                  <wp:simplePos x="0" y="0"/>
                  <wp:positionH relativeFrom="column">
                    <wp:posOffset>957580</wp:posOffset>
                  </wp:positionH>
                  <wp:positionV relativeFrom="paragraph">
                    <wp:posOffset>161290</wp:posOffset>
                  </wp:positionV>
                  <wp:extent cx="5259070" cy="1937385"/>
                  <wp:effectExtent l="0" t="0" r="17780" b="5715"/>
                  <wp:wrapNone/>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13"/>
                          <a:stretch>
                            <a:fillRect/>
                          </a:stretch>
                        </pic:blipFill>
                        <pic:spPr>
                          <a:xfrm>
                            <a:off x="0" y="0"/>
                            <a:ext cx="5259070" cy="1937385"/>
                          </a:xfrm>
                          <a:prstGeom prst="rect">
                            <a:avLst/>
                          </a:prstGeom>
                          <a:noFill/>
                          <a:ln>
                            <a:noFill/>
                          </a:ln>
                        </pic:spPr>
                      </pic:pic>
                    </a:graphicData>
                  </a:graphic>
                </wp:anchor>
              </w:drawing>
            </w:r>
          </w:p>
          <w:p w14:paraId="17B9E0D3">
            <w:pPr>
              <w:ind w:firstLine="0" w:firstLineChars="0"/>
              <w:rPr>
                <w:color w:val="auto"/>
              </w:rPr>
            </w:pPr>
          </w:p>
          <w:p w14:paraId="50F2B7E6">
            <w:pPr>
              <w:ind w:firstLine="0" w:firstLineChars="0"/>
              <w:rPr>
                <w:color w:val="auto"/>
              </w:rPr>
            </w:pPr>
          </w:p>
          <w:p w14:paraId="0A85C3B5">
            <w:pPr>
              <w:ind w:firstLine="0" w:firstLineChars="0"/>
              <w:rPr>
                <w:color w:val="auto"/>
              </w:rPr>
            </w:pPr>
          </w:p>
          <w:p w14:paraId="48B19F5D">
            <w:pPr>
              <w:ind w:firstLine="0" w:firstLineChars="0"/>
              <w:rPr>
                <w:color w:val="auto"/>
              </w:rPr>
            </w:pPr>
          </w:p>
          <w:p w14:paraId="613B9DDB">
            <w:pPr>
              <w:spacing w:line="240" w:lineRule="auto"/>
              <w:ind w:firstLine="0" w:firstLineChars="0"/>
              <w:rPr>
                <w:color w:val="auto"/>
              </w:rPr>
            </w:pPr>
          </w:p>
          <w:p w14:paraId="07DE5966">
            <w:pPr>
              <w:spacing w:line="240" w:lineRule="auto"/>
              <w:ind w:firstLine="0" w:firstLineChars="0"/>
              <w:rPr>
                <w:color w:val="auto"/>
              </w:rPr>
            </w:pPr>
          </w:p>
          <w:p w14:paraId="119438EA">
            <w:pPr>
              <w:spacing w:line="240" w:lineRule="auto"/>
              <w:ind w:firstLine="0" w:firstLineChars="0"/>
              <w:rPr>
                <w:color w:val="auto"/>
              </w:rPr>
            </w:pPr>
          </w:p>
          <w:p w14:paraId="3A31877F">
            <w:pPr>
              <w:spacing w:line="240" w:lineRule="auto"/>
              <w:ind w:firstLine="0" w:firstLineChars="0"/>
              <w:rPr>
                <w:color w:val="auto"/>
              </w:rPr>
            </w:pPr>
          </w:p>
          <w:p w14:paraId="5DF7829B">
            <w:pPr>
              <w:spacing w:line="240" w:lineRule="auto"/>
              <w:ind w:firstLine="0" w:firstLineChars="0"/>
              <w:jc w:val="both"/>
              <w:rPr>
                <w:color w:val="auto"/>
              </w:rPr>
            </w:pPr>
          </w:p>
          <w:p w14:paraId="430B395A">
            <w:pPr>
              <w:spacing w:line="240" w:lineRule="auto"/>
              <w:ind w:firstLine="0" w:firstLineChars="0"/>
              <w:jc w:val="center"/>
              <w:rPr>
                <w:color w:val="auto"/>
                <w:vertAlign w:val="superscript"/>
              </w:rPr>
            </w:pPr>
            <w:r>
              <w:rPr>
                <w:rStyle w:val="26"/>
                <w:rFonts w:hint="eastAsia"/>
                <w:lang w:val="en-US" w:eastAsia="zh-CN"/>
              </w:rPr>
              <w:t xml:space="preserve">表2.7-2 </w:t>
            </w:r>
            <w:r>
              <w:rPr>
                <w:rStyle w:val="26"/>
              </w:rPr>
              <w:t>项目土石方流向框图    单位：万m</w:t>
            </w:r>
            <w:r>
              <w:rPr>
                <w:rStyle w:val="26"/>
                <w:vertAlign w:val="superscript"/>
              </w:rPr>
              <w:t>3</w:t>
            </w:r>
            <w:r>
              <w:rPr>
                <w:bCs/>
                <w:color w:val="auto"/>
              </w:rPr>
              <w:fldChar w:fldCharType="begin"/>
            </w:r>
            <w:r>
              <w:rPr>
                <w:bCs/>
                <w:color w:val="auto"/>
              </w:rPr>
              <w:instrText xml:space="preserve"> SKIPIF 1 &lt; 0             \* MERGEFORMAT </w:instrText>
            </w:r>
            <w:r>
              <w:rPr>
                <w:bCs/>
                <w:color w:val="auto"/>
              </w:rPr>
              <w:fldChar w:fldCharType="separate"/>
            </w:r>
            <w:r>
              <w:rPr>
                <w:bCs/>
                <w:color w:val="auto"/>
              </w:rPr>
              <w:fldChar w:fldCharType="end"/>
            </w:r>
            <w:r>
              <w:rPr>
                <w:color w:val="auto"/>
              </w:rPr>
              <w:fldChar w:fldCharType="begin"/>
            </w:r>
            <w:r>
              <w:rPr>
                <w:color w:val="auto"/>
              </w:rPr>
              <w:instrText xml:space="preserve"> SKIPIF 1 &lt; 0             \* MERGEFORMAT </w:instrText>
            </w:r>
            <w:r>
              <w:rPr>
                <w:color w:val="auto"/>
              </w:rPr>
              <w:fldChar w:fldCharType="separate"/>
            </w:r>
            <w:r>
              <w:rPr>
                <w:color w:val="auto"/>
              </w:rPr>
              <w:fldChar w:fldCharType="end"/>
            </w:r>
          </w:p>
        </w:tc>
      </w:tr>
    </w:tbl>
    <w:p w14:paraId="5007FC31">
      <w:pPr>
        <w:ind w:firstLine="0" w:firstLineChars="0"/>
        <w:rPr>
          <w:color w:val="auto"/>
        </w:rPr>
      </w:pPr>
    </w:p>
    <w:p w14:paraId="5D62C19C">
      <w:pPr>
        <w:ind w:firstLine="0" w:firstLineChars="0"/>
        <w:rPr>
          <w:color w:val="auto"/>
        </w:rPr>
        <w:sectPr>
          <w:pgSz w:w="16838" w:h="11906" w:orient="landscape"/>
          <w:pgMar w:top="1531" w:right="1701" w:bottom="1531" w:left="1701" w:header="851" w:footer="850" w:gutter="0"/>
          <w:pgBorders>
            <w:top w:val="none" w:sz="0" w:space="0"/>
            <w:left w:val="none" w:sz="0" w:space="0"/>
            <w:bottom w:val="none" w:sz="0" w:space="0"/>
            <w:right w:val="none" w:sz="0" w:space="0"/>
          </w:pgBorders>
          <w:cols w:space="0" w:num="1"/>
          <w:docGrid w:linePitch="312" w:charSpace="0"/>
        </w:sectPr>
      </w:pPr>
    </w:p>
    <w:tbl>
      <w:tblPr>
        <w:tblStyle w:val="18"/>
        <w:tblW w:w="9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8643"/>
      </w:tblGrid>
      <w:tr w14:paraId="6B94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461C013E">
            <w:pPr>
              <w:ind w:firstLine="0" w:firstLineChars="0"/>
              <w:rPr>
                <w:rFonts w:hint="default" w:eastAsia="宋体"/>
                <w:color w:val="auto"/>
                <w:lang w:val="en-US" w:eastAsia="zh-CN"/>
              </w:rPr>
            </w:pPr>
            <w:bookmarkStart w:id="142" w:name="_Toc19034"/>
            <w:bookmarkStart w:id="143" w:name="_Toc18522"/>
            <w:bookmarkStart w:id="144" w:name="_Toc25964"/>
            <w:bookmarkStart w:id="145" w:name="_Toc5875"/>
            <w:bookmarkStart w:id="146" w:name="_Toc32056"/>
            <w:r>
              <w:rPr>
                <w:rFonts w:hint="eastAsia"/>
                <w:color w:val="auto"/>
                <w:lang w:val="en-US" w:eastAsia="zh-CN"/>
              </w:rPr>
              <w:t>施工方案</w:t>
            </w:r>
          </w:p>
        </w:tc>
        <w:tc>
          <w:tcPr>
            <w:tcW w:w="8643" w:type="dxa"/>
          </w:tcPr>
          <w:p w14:paraId="2143B545">
            <w:pPr>
              <w:pStyle w:val="3"/>
              <w:rPr>
                <w:rFonts w:hint="eastAsia" w:ascii="Times New Roman" w:hAnsi="Times New Roman" w:eastAsia="宋体" w:cs="Times New Roman"/>
                <w:color w:val="auto"/>
                <w:lang w:val="en-US" w:eastAsia="zh-CN"/>
              </w:rPr>
            </w:pPr>
            <w:bookmarkStart w:id="147" w:name="_Toc10716"/>
            <w:r>
              <w:rPr>
                <w:rFonts w:hint="eastAsia" w:ascii="Times New Roman" w:hAnsi="Times New Roman" w:eastAsia="宋体" w:cs="Times New Roman"/>
                <w:color w:val="auto"/>
                <w:lang w:val="en-US" w:eastAsia="zh-CN"/>
              </w:rPr>
              <w:t>施工方案</w:t>
            </w:r>
            <w:bookmarkEnd w:id="147"/>
          </w:p>
          <w:p w14:paraId="37AD07BD">
            <w:pPr>
              <w:pStyle w:val="4"/>
              <w:bidi w:val="0"/>
              <w:rPr>
                <w:rFonts w:hint="default"/>
                <w:lang w:val="en-US" w:eastAsia="zh-CN"/>
              </w:rPr>
            </w:pPr>
            <w:r>
              <w:rPr>
                <w:rFonts w:hint="eastAsia"/>
                <w:lang w:val="en-US" w:eastAsia="zh-CN"/>
              </w:rPr>
              <w:t>施工工艺</w:t>
            </w:r>
          </w:p>
          <w:p w14:paraId="2FF80831">
            <w:pPr>
              <w:ind w:left="0" w:leftChars="0" w:firstLine="480" w:firstLineChars="200"/>
              <w:rPr>
                <w:rFonts w:hint="eastAsia" w:eastAsia="宋体"/>
                <w:color w:val="auto"/>
                <w:sz w:val="24"/>
                <w:szCs w:val="24"/>
                <w:lang w:val="en-US" w:eastAsia="zh-CN"/>
              </w:rPr>
            </w:pPr>
            <w:r>
              <w:rPr>
                <w:rFonts w:ascii="Times New Roman" w:hAnsi="Times New Roman" w:cs="Times New Roman"/>
                <w:color w:val="auto"/>
                <w:sz w:val="24"/>
                <w:szCs w:val="24"/>
              </w:rPr>
              <w:t>本项目场地施工、土方开挖、主体工程、</w:t>
            </w:r>
            <w:r>
              <w:rPr>
                <w:rFonts w:hint="eastAsia" w:ascii="Times New Roman" w:hAnsi="Times New Roman" w:cs="Times New Roman"/>
                <w:color w:val="auto"/>
                <w:sz w:val="24"/>
                <w:szCs w:val="24"/>
              </w:rPr>
              <w:t>装修</w:t>
            </w:r>
            <w:r>
              <w:rPr>
                <w:rFonts w:ascii="Times New Roman" w:hAnsi="Times New Roman" w:cs="Times New Roman"/>
                <w:color w:val="auto"/>
                <w:sz w:val="24"/>
                <w:szCs w:val="24"/>
              </w:rPr>
              <w:t>工程及</w:t>
            </w:r>
            <w:r>
              <w:rPr>
                <w:rFonts w:hint="eastAsia" w:ascii="Times New Roman" w:hAnsi="Times New Roman" w:cs="Times New Roman"/>
                <w:color w:val="auto"/>
                <w:sz w:val="24"/>
                <w:szCs w:val="24"/>
              </w:rPr>
              <w:t>绿化等</w:t>
            </w:r>
            <w:r>
              <w:rPr>
                <w:rFonts w:ascii="Times New Roman" w:hAnsi="Times New Roman" w:cs="Times New Roman"/>
                <w:color w:val="auto"/>
                <w:sz w:val="24"/>
                <w:szCs w:val="24"/>
              </w:rPr>
              <w:t>将产生噪声、扬尘及废气、固体废弃物、污水等污染物，其排放量随工序和施工强度不同而变化</w:t>
            </w:r>
            <w:r>
              <w:rPr>
                <w:rFonts w:hint="eastAsia" w:cs="Times New Roman"/>
                <w:color w:val="auto"/>
                <w:sz w:val="24"/>
                <w:szCs w:val="24"/>
                <w:lang w:eastAsia="zh-CN"/>
              </w:rPr>
              <w:t>。</w:t>
            </w:r>
          </w:p>
          <w:p w14:paraId="6801629B">
            <w:pPr>
              <w:ind w:left="0" w:leftChars="0" w:firstLine="0" w:firstLineChars="0"/>
              <w:rPr>
                <w:rFonts w:hint="eastAsia"/>
                <w:color w:val="auto"/>
                <w:lang w:val="en-US" w:eastAsia="zh-CN"/>
              </w:rPr>
            </w:pPr>
            <w:r>
              <w:rPr>
                <w:sz w:val="24"/>
              </w:rPr>
              <mc:AlternateContent>
                <mc:Choice Requires="wpg">
                  <w:drawing>
                    <wp:anchor distT="0" distB="0" distL="114300" distR="114300" simplePos="0" relativeHeight="251668480" behindDoc="0" locked="0" layoutInCell="1" allowOverlap="1">
                      <wp:simplePos x="0" y="0"/>
                      <wp:positionH relativeFrom="column">
                        <wp:posOffset>27305</wp:posOffset>
                      </wp:positionH>
                      <wp:positionV relativeFrom="paragraph">
                        <wp:posOffset>50165</wp:posOffset>
                      </wp:positionV>
                      <wp:extent cx="5306695" cy="2249805"/>
                      <wp:effectExtent l="4445" t="4445" r="22860" b="12700"/>
                      <wp:wrapNone/>
                      <wp:docPr id="240" name="组合 240"/>
                      <wp:cNvGraphicFramePr/>
                      <a:graphic xmlns:a="http://schemas.openxmlformats.org/drawingml/2006/main">
                        <a:graphicData uri="http://schemas.microsoft.com/office/word/2010/wordprocessingGroup">
                          <wpg:wgp>
                            <wpg:cNvGrpSpPr/>
                            <wpg:grpSpPr>
                              <a:xfrm>
                                <a:off x="0" y="0"/>
                                <a:ext cx="5306695" cy="2249805"/>
                                <a:chOff x="2860" y="473182"/>
                                <a:chExt cx="8357" cy="3543"/>
                              </a:xfrm>
                            </wpg:grpSpPr>
                            <wps:wsp>
                              <wps:cNvPr id="73" name="文本框 125"/>
                              <wps:cNvSpPr txBox="1"/>
                              <wps:spPr>
                                <a:xfrm>
                                  <a:off x="2860" y="474814"/>
                                  <a:ext cx="1284" cy="64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B91339B">
                                    <w:pPr>
                                      <w:spacing w:line="240" w:lineRule="auto"/>
                                      <w:ind w:firstLine="0" w:firstLineChars="0"/>
                                      <w:jc w:val="both"/>
                                      <w:rPr>
                                        <w:rFonts w:hint="default" w:eastAsia="宋体"/>
                                        <w:sz w:val="18"/>
                                        <w:szCs w:val="18"/>
                                        <w:lang w:val="en-US" w:eastAsia="zh-CN"/>
                                      </w:rPr>
                                    </w:pPr>
                                    <w:r>
                                      <w:rPr>
                                        <w:rFonts w:hint="eastAsia"/>
                                        <w:sz w:val="18"/>
                                        <w:szCs w:val="18"/>
                                      </w:rPr>
                                      <w:t>场地平整</w:t>
                                    </w:r>
                                    <w:r>
                                      <w:rPr>
                                        <w:rFonts w:hint="eastAsia"/>
                                        <w:sz w:val="18"/>
                                        <w:szCs w:val="18"/>
                                        <w:lang w:val="en-US" w:eastAsia="zh-CN"/>
                                      </w:rPr>
                                      <w:t>及地下室开挖</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3" name="直接箭头连接符 126"/>
                              <wps:cNvCnPr/>
                              <wps:spPr>
                                <a:xfrm flipV="1">
                                  <a:off x="4162" y="475122"/>
                                  <a:ext cx="402" cy="5"/>
                                </a:xfrm>
                                <a:prstGeom prst="straightConnector1">
                                  <a:avLst/>
                                </a:prstGeom>
                                <a:ln w="6350">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04" name="文本框 127"/>
                              <wps:cNvSpPr txBox="1"/>
                              <wps:spPr>
                                <a:xfrm>
                                  <a:off x="4571" y="474925"/>
                                  <a:ext cx="1048" cy="42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8A9FEF">
                                    <w:pPr>
                                      <w:spacing w:line="240" w:lineRule="auto"/>
                                      <w:ind w:firstLine="0" w:firstLineChars="0"/>
                                      <w:jc w:val="center"/>
                                      <w:rPr>
                                        <w:sz w:val="18"/>
                                        <w:szCs w:val="18"/>
                                      </w:rPr>
                                    </w:pPr>
                                    <w:r>
                                      <w:rPr>
                                        <w:rFonts w:hint="eastAsia"/>
                                        <w:sz w:val="18"/>
                                        <w:szCs w:val="18"/>
                                      </w:rPr>
                                      <w:t>基础工程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5" name="文本框 129"/>
                              <wps:cNvSpPr txBox="1"/>
                              <wps:spPr>
                                <a:xfrm>
                                  <a:off x="6013" y="474924"/>
                                  <a:ext cx="1030" cy="40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BE61E0F">
                                    <w:pPr>
                                      <w:spacing w:line="240" w:lineRule="auto"/>
                                      <w:ind w:firstLine="0" w:firstLineChars="0"/>
                                      <w:jc w:val="center"/>
                                      <w:rPr>
                                        <w:sz w:val="18"/>
                                        <w:szCs w:val="18"/>
                                      </w:rPr>
                                    </w:pPr>
                                    <w:r>
                                      <w:rPr>
                                        <w:rFonts w:hint="eastAsia"/>
                                        <w:sz w:val="18"/>
                                        <w:szCs w:val="18"/>
                                      </w:rPr>
                                      <w:t>主体工程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6" name="直接箭头连接符 128"/>
                              <wps:cNvCnPr/>
                              <wps:spPr>
                                <a:xfrm>
                                  <a:off x="5622" y="475140"/>
                                  <a:ext cx="384" cy="1"/>
                                </a:xfrm>
                                <a:prstGeom prst="straightConnector1">
                                  <a:avLst/>
                                </a:prstGeom>
                                <a:ln w="6350">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30" name="直接箭头连接符 138"/>
                              <wps:cNvCnPr/>
                              <wps:spPr>
                                <a:xfrm>
                                  <a:off x="7050" y="475137"/>
                                  <a:ext cx="346" cy="4"/>
                                </a:xfrm>
                                <a:prstGeom prst="straightConnector1">
                                  <a:avLst/>
                                </a:prstGeom>
                                <a:ln w="6350">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31" name="文本框 139"/>
                              <wps:cNvSpPr txBox="1"/>
                              <wps:spPr>
                                <a:xfrm>
                                  <a:off x="7406" y="474904"/>
                                  <a:ext cx="1081" cy="43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3269332">
                                    <w:pPr>
                                      <w:spacing w:line="240" w:lineRule="auto"/>
                                      <w:ind w:firstLine="0" w:firstLineChars="0"/>
                                      <w:jc w:val="center"/>
                                      <w:rPr>
                                        <w:sz w:val="18"/>
                                        <w:szCs w:val="18"/>
                                      </w:rPr>
                                    </w:pPr>
                                    <w:r>
                                      <w:rPr>
                                        <w:rFonts w:hint="eastAsia"/>
                                        <w:sz w:val="18"/>
                                        <w:szCs w:val="18"/>
                                      </w:rPr>
                                      <w:t>装修工程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3" name="文本框 146"/>
                              <wps:cNvSpPr txBox="1"/>
                              <wps:spPr>
                                <a:xfrm>
                                  <a:off x="10178" y="475641"/>
                                  <a:ext cx="1039" cy="37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1AC4EA5">
                                    <w:pPr>
                                      <w:spacing w:line="240" w:lineRule="auto"/>
                                      <w:ind w:firstLine="0" w:firstLineChars="0"/>
                                      <w:jc w:val="center"/>
                                      <w:rPr>
                                        <w:rFonts w:hint="default" w:eastAsia="宋体"/>
                                        <w:sz w:val="18"/>
                                        <w:szCs w:val="18"/>
                                        <w:lang w:val="en-US" w:eastAsia="zh-CN"/>
                                      </w:rPr>
                                    </w:pPr>
                                    <w:r>
                                      <w:rPr>
                                        <w:rFonts w:hint="eastAsia"/>
                                        <w:sz w:val="18"/>
                                        <w:szCs w:val="18"/>
                                        <w:lang w:val="en-US" w:eastAsia="zh-CN"/>
                                      </w:rPr>
                                      <w:t>工程验收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1" name="文本框 147"/>
                              <wps:cNvSpPr txBox="1"/>
                              <wps:spPr>
                                <a:xfrm>
                                  <a:off x="8904" y="474801"/>
                                  <a:ext cx="1065" cy="60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CD20252">
                                    <w:pPr>
                                      <w:spacing w:line="240" w:lineRule="auto"/>
                                      <w:ind w:firstLine="0" w:firstLineChars="0"/>
                                      <w:jc w:val="center"/>
                                      <w:rPr>
                                        <w:rFonts w:hint="default" w:eastAsia="宋体"/>
                                        <w:sz w:val="18"/>
                                        <w:szCs w:val="18"/>
                                        <w:lang w:val="en-US" w:eastAsia="zh-CN"/>
                                      </w:rPr>
                                    </w:pPr>
                                    <w:r>
                                      <w:rPr>
                                        <w:rFonts w:hint="eastAsia"/>
                                        <w:sz w:val="18"/>
                                        <w:szCs w:val="18"/>
                                        <w:lang w:val="en-US" w:eastAsia="zh-CN"/>
                                      </w:rPr>
                                      <w:t>设备安装及绿化</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2" name="直接箭头连接符 149"/>
                              <wps:cNvCnPr/>
                              <wps:spPr>
                                <a:xfrm>
                                  <a:off x="8495" y="475116"/>
                                  <a:ext cx="384" cy="1"/>
                                </a:xfrm>
                                <a:prstGeom prst="straightConnector1">
                                  <a:avLst/>
                                </a:prstGeom>
                                <a:ln w="6350">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43" name="文本框 150"/>
                              <wps:cNvSpPr txBox="1"/>
                              <wps:spPr>
                                <a:xfrm>
                                  <a:off x="3002" y="473870"/>
                                  <a:ext cx="690" cy="37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27DC342">
                                    <w:pPr>
                                      <w:spacing w:line="240" w:lineRule="auto"/>
                                      <w:ind w:firstLine="0" w:firstLineChars="0"/>
                                      <w:jc w:val="center"/>
                                      <w:rPr>
                                        <w:rFonts w:hint="eastAsia" w:eastAsia="宋体"/>
                                        <w:sz w:val="15"/>
                                        <w:szCs w:val="15"/>
                                        <w:lang w:val="en-US" w:eastAsia="zh-CN"/>
                                      </w:rPr>
                                    </w:pPr>
                                    <w:r>
                                      <w:rPr>
                                        <w:rFonts w:hint="eastAsia"/>
                                        <w:sz w:val="15"/>
                                        <w:szCs w:val="15"/>
                                        <w:lang w:val="en-US" w:eastAsia="zh-CN"/>
                                      </w:rPr>
                                      <w:t>噪声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5" name="肘形连接符 165"/>
                              <wps:cNvCnPr>
                                <a:stCxn id="141" idx="3"/>
                                <a:endCxn id="133" idx="0"/>
                              </wps:cNvCnPr>
                              <wps:spPr>
                                <a:xfrm>
                                  <a:off x="9969" y="475103"/>
                                  <a:ext cx="729" cy="538"/>
                                </a:xfrm>
                                <a:prstGeom prst="bentConnector2">
                                  <a:avLst/>
                                </a:prstGeom>
                                <a:ln w="9525">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66" name="直接箭头连接符 166"/>
                              <wps:cNvCnPr>
                                <a:stCxn id="73" idx="0"/>
                              </wps:cNvCnPr>
                              <wps:spPr>
                                <a:xfrm flipH="1" flipV="1">
                                  <a:off x="3501" y="474552"/>
                                  <a:ext cx="1" cy="262"/>
                                </a:xfrm>
                                <a:prstGeom prst="straightConnector1">
                                  <a:avLst/>
                                </a:prstGeom>
                                <a:ln w="9525">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67" name="直接箭头连接符 167"/>
                              <wps:cNvCnPr/>
                              <wps:spPr>
                                <a:xfrm flipV="1">
                                  <a:off x="5130" y="474565"/>
                                  <a:ext cx="5" cy="371"/>
                                </a:xfrm>
                                <a:prstGeom prst="straightConnector1">
                                  <a:avLst/>
                                </a:prstGeom>
                                <a:ln w="9525">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78" name="直接连接符 178"/>
                              <wps:cNvCnPr/>
                              <wps:spPr>
                                <a:xfrm>
                                  <a:off x="2948" y="474556"/>
                                  <a:ext cx="6600" cy="5"/>
                                </a:xfrm>
                                <a:prstGeom prst="line">
                                  <a:avLst/>
                                </a:prstGeom>
                                <a:ln w="9525">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79" name="直接箭头连接符 179"/>
                              <wps:cNvCnPr/>
                              <wps:spPr>
                                <a:xfrm flipV="1">
                                  <a:off x="6581" y="474561"/>
                                  <a:ext cx="5" cy="371"/>
                                </a:xfrm>
                                <a:prstGeom prst="straightConnector1">
                                  <a:avLst/>
                                </a:prstGeom>
                                <a:ln w="9525">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80" name="直接箭头连接符 180"/>
                              <wps:cNvCnPr/>
                              <wps:spPr>
                                <a:xfrm flipV="1">
                                  <a:off x="7963" y="474561"/>
                                  <a:ext cx="5" cy="356"/>
                                </a:xfrm>
                                <a:prstGeom prst="straightConnector1">
                                  <a:avLst/>
                                </a:prstGeom>
                                <a:ln w="9525">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82" name="直接箭头连接符 182"/>
                              <wps:cNvCnPr/>
                              <wps:spPr>
                                <a:xfrm flipV="1">
                                  <a:off x="9488" y="474571"/>
                                  <a:ext cx="4" cy="220"/>
                                </a:xfrm>
                                <a:prstGeom prst="straightConnector1">
                                  <a:avLst/>
                                </a:prstGeom>
                                <a:ln w="9525">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87" name="直接箭头连接符 187"/>
                              <wps:cNvCnPr/>
                              <wps:spPr>
                                <a:xfrm flipV="1">
                                  <a:off x="3337" y="474211"/>
                                  <a:ext cx="6" cy="340"/>
                                </a:xfrm>
                                <a:prstGeom prst="straightConnector1">
                                  <a:avLst/>
                                </a:prstGeom>
                                <a:ln w="9525">
                                  <a:solidFill>
                                    <a:schemeClr val="tx1"/>
                                  </a:solidFill>
                                  <a:prstDash val="dash"/>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94" name="文本框 150"/>
                              <wps:cNvSpPr txBox="1"/>
                              <wps:spPr>
                                <a:xfrm>
                                  <a:off x="4299" y="473880"/>
                                  <a:ext cx="690" cy="37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42BC171">
                                    <w:pPr>
                                      <w:spacing w:line="240" w:lineRule="auto"/>
                                      <w:ind w:firstLine="0" w:firstLineChars="0"/>
                                      <w:jc w:val="center"/>
                                      <w:rPr>
                                        <w:rFonts w:hint="default" w:eastAsia="宋体"/>
                                        <w:sz w:val="15"/>
                                        <w:szCs w:val="15"/>
                                        <w:lang w:val="en-US" w:eastAsia="zh-CN"/>
                                      </w:rPr>
                                    </w:pPr>
                                    <w:r>
                                      <w:rPr>
                                        <w:rFonts w:hint="eastAsia" w:eastAsia="宋体"/>
                                        <w:sz w:val="15"/>
                                        <w:szCs w:val="15"/>
                                        <w:lang w:val="en-US" w:eastAsia="zh-CN"/>
                                      </w:rPr>
                                      <w:t>扬尘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9" name="直接箭头连接符 199"/>
                              <wps:cNvCnPr/>
                              <wps:spPr>
                                <a:xfrm flipV="1">
                                  <a:off x="4634" y="474221"/>
                                  <a:ext cx="6" cy="340"/>
                                </a:xfrm>
                                <a:prstGeom prst="straightConnector1">
                                  <a:avLst/>
                                </a:prstGeom>
                                <a:ln w="9525">
                                  <a:solidFill>
                                    <a:schemeClr val="tx1"/>
                                  </a:solidFill>
                                  <a:prstDash val="dash"/>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00" name="文本框 150"/>
                              <wps:cNvSpPr txBox="1"/>
                              <wps:spPr>
                                <a:xfrm>
                                  <a:off x="5586" y="473940"/>
                                  <a:ext cx="1005" cy="37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DF8681B">
                                    <w:pPr>
                                      <w:spacing w:line="240" w:lineRule="auto"/>
                                      <w:ind w:firstLine="0" w:firstLineChars="0"/>
                                      <w:jc w:val="center"/>
                                      <w:rPr>
                                        <w:rFonts w:hint="default" w:eastAsia="宋体"/>
                                        <w:sz w:val="15"/>
                                        <w:szCs w:val="15"/>
                                        <w:lang w:val="en-US" w:eastAsia="zh-CN"/>
                                      </w:rPr>
                                    </w:pPr>
                                    <w:r>
                                      <w:rPr>
                                        <w:rFonts w:hint="eastAsia" w:eastAsia="宋体"/>
                                        <w:sz w:val="15"/>
                                        <w:szCs w:val="15"/>
                                        <w:lang w:val="en-US" w:eastAsia="zh-CN"/>
                                      </w:rPr>
                                      <w:t>施工废水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1" name="直接箭头连接符 201"/>
                              <wps:cNvCnPr/>
                              <wps:spPr>
                                <a:xfrm flipV="1">
                                  <a:off x="6040" y="474221"/>
                                  <a:ext cx="6" cy="340"/>
                                </a:xfrm>
                                <a:prstGeom prst="straightConnector1">
                                  <a:avLst/>
                                </a:prstGeom>
                                <a:ln w="9525">
                                  <a:solidFill>
                                    <a:schemeClr val="tx1"/>
                                  </a:solidFill>
                                  <a:prstDash val="dash"/>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02" name="文本框 150"/>
                              <wps:cNvSpPr txBox="1"/>
                              <wps:spPr>
                                <a:xfrm>
                                  <a:off x="7248" y="473864"/>
                                  <a:ext cx="1005" cy="37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2B0E781">
                                    <w:pPr>
                                      <w:spacing w:line="240" w:lineRule="auto"/>
                                      <w:ind w:firstLine="0" w:firstLineChars="0"/>
                                      <w:jc w:val="center"/>
                                      <w:rPr>
                                        <w:rFonts w:hint="default" w:eastAsia="宋体"/>
                                        <w:sz w:val="15"/>
                                        <w:szCs w:val="15"/>
                                        <w:lang w:val="en-US" w:eastAsia="zh-CN"/>
                                      </w:rPr>
                                    </w:pPr>
                                    <w:r>
                                      <w:rPr>
                                        <w:rFonts w:hint="eastAsia" w:eastAsia="宋体"/>
                                        <w:sz w:val="15"/>
                                        <w:szCs w:val="15"/>
                                        <w:lang w:val="en-US" w:eastAsia="zh-CN"/>
                                      </w:rPr>
                                      <w:t>生活污水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4" name="直接箭头连接符 204"/>
                              <wps:cNvCnPr/>
                              <wps:spPr>
                                <a:xfrm flipV="1">
                                  <a:off x="7694" y="474213"/>
                                  <a:ext cx="6" cy="340"/>
                                </a:xfrm>
                                <a:prstGeom prst="straightConnector1">
                                  <a:avLst/>
                                </a:prstGeom>
                                <a:ln w="9525">
                                  <a:solidFill>
                                    <a:schemeClr val="tx1"/>
                                  </a:solidFill>
                                  <a:prstDash val="dash"/>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05" name="直接箭头连接符 205"/>
                              <wps:cNvCnPr/>
                              <wps:spPr>
                                <a:xfrm flipH="1" flipV="1">
                                  <a:off x="6054" y="473727"/>
                                  <a:ext cx="1" cy="262"/>
                                </a:xfrm>
                                <a:prstGeom prst="straightConnector1">
                                  <a:avLst/>
                                </a:prstGeom>
                                <a:ln w="9525">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06" name="文本框 127"/>
                              <wps:cNvSpPr txBox="1"/>
                              <wps:spPr>
                                <a:xfrm>
                                  <a:off x="5552" y="473366"/>
                                  <a:ext cx="1048" cy="35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F27568A">
                                    <w:pPr>
                                      <w:spacing w:line="240" w:lineRule="auto"/>
                                      <w:ind w:firstLine="0" w:firstLineChars="0"/>
                                      <w:jc w:val="center"/>
                                      <w:rPr>
                                        <w:rFonts w:hint="default" w:eastAsia="宋体"/>
                                        <w:sz w:val="18"/>
                                        <w:szCs w:val="18"/>
                                        <w:lang w:val="en-US" w:eastAsia="zh-CN"/>
                                      </w:rPr>
                                    </w:pPr>
                                    <w:r>
                                      <w:rPr>
                                        <w:rFonts w:hint="eastAsia"/>
                                        <w:sz w:val="18"/>
                                        <w:szCs w:val="18"/>
                                        <w:lang w:val="en-US" w:eastAsia="zh-CN"/>
                                      </w:rPr>
                                      <w:t>沉淀处理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1" name="肘形连接符 211"/>
                              <wps:cNvCnPr>
                                <a:stCxn id="206" idx="1"/>
                              </wps:cNvCnPr>
                              <wps:spPr>
                                <a:xfrm rot="10800000" flipV="1">
                                  <a:off x="5132" y="473543"/>
                                  <a:ext cx="419" cy="1010"/>
                                </a:xfrm>
                                <a:prstGeom prst="bentConnector2">
                                  <a:avLst/>
                                </a:prstGeom>
                                <a:ln w="9525">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12" name="文本框 150"/>
                              <wps:cNvSpPr txBox="1"/>
                              <wps:spPr>
                                <a:xfrm>
                                  <a:off x="4530" y="473498"/>
                                  <a:ext cx="835" cy="37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59C31">
                                    <w:pPr>
                                      <w:spacing w:line="240" w:lineRule="auto"/>
                                      <w:ind w:firstLine="0" w:firstLineChars="0"/>
                                      <w:jc w:val="center"/>
                                      <w:rPr>
                                        <w:rFonts w:hint="default" w:eastAsia="宋体"/>
                                        <w:sz w:val="15"/>
                                        <w:szCs w:val="15"/>
                                        <w:lang w:val="en-US" w:eastAsia="zh-CN"/>
                                      </w:rPr>
                                    </w:pPr>
                                    <w:r>
                                      <w:rPr>
                                        <w:rFonts w:hint="eastAsia" w:eastAsia="宋体"/>
                                        <w:sz w:val="15"/>
                                        <w:szCs w:val="15"/>
                                        <w:lang w:val="en-US" w:eastAsia="zh-CN"/>
                                      </w:rPr>
                                      <w:t>回用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7" name="直接箭头连接符 227"/>
                              <wps:cNvCnPr>
                                <a:endCxn id="218" idx="2"/>
                              </wps:cNvCnPr>
                              <wps:spPr>
                                <a:xfrm flipH="1" flipV="1">
                                  <a:off x="7697" y="473543"/>
                                  <a:ext cx="1" cy="387"/>
                                </a:xfrm>
                                <a:prstGeom prst="straightConnector1">
                                  <a:avLst/>
                                </a:prstGeom>
                                <a:ln w="9525">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18" name="文本框 127"/>
                              <wps:cNvSpPr txBox="1"/>
                              <wps:spPr>
                                <a:xfrm>
                                  <a:off x="7173" y="473189"/>
                                  <a:ext cx="1048" cy="35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DDC4D8D">
                                    <w:pPr>
                                      <w:spacing w:line="240" w:lineRule="auto"/>
                                      <w:ind w:firstLine="0" w:firstLineChars="0"/>
                                      <w:jc w:val="center"/>
                                      <w:rPr>
                                        <w:rFonts w:hint="default" w:eastAsia="宋体"/>
                                        <w:sz w:val="18"/>
                                        <w:szCs w:val="18"/>
                                        <w:lang w:val="en-US" w:eastAsia="zh-CN"/>
                                      </w:rPr>
                                    </w:pPr>
                                    <w:r>
                                      <w:rPr>
                                        <w:rFonts w:hint="eastAsia" w:eastAsia="宋体"/>
                                        <w:sz w:val="18"/>
                                        <w:szCs w:val="18"/>
                                        <w:lang w:val="en-US" w:eastAsia="zh-CN"/>
                                      </w:rPr>
                                      <w:t>市政管网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8" name="直接箭头连接符 228"/>
                              <wps:cNvCnPr>
                                <a:stCxn id="218" idx="3"/>
                              </wps:cNvCnPr>
                              <wps:spPr>
                                <a:xfrm flipV="1">
                                  <a:off x="8221" y="473359"/>
                                  <a:ext cx="321" cy="7"/>
                                </a:xfrm>
                                <a:prstGeom prst="straightConnector1">
                                  <a:avLst/>
                                </a:prstGeom>
                                <a:ln w="9525">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29" name="文本框 127"/>
                              <wps:cNvSpPr txBox="1"/>
                              <wps:spPr>
                                <a:xfrm>
                                  <a:off x="8547" y="473182"/>
                                  <a:ext cx="1406" cy="35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91C8B08">
                                    <w:pPr>
                                      <w:spacing w:line="240" w:lineRule="auto"/>
                                      <w:ind w:firstLine="0" w:firstLineChars="0"/>
                                      <w:jc w:val="both"/>
                                      <w:rPr>
                                        <w:rFonts w:hint="default" w:eastAsia="宋体"/>
                                        <w:sz w:val="18"/>
                                        <w:szCs w:val="18"/>
                                        <w:lang w:val="en-US" w:eastAsia="zh-CN"/>
                                      </w:rPr>
                                    </w:pPr>
                                    <w:r>
                                      <w:rPr>
                                        <w:rFonts w:hint="eastAsia" w:eastAsia="宋体"/>
                                        <w:sz w:val="18"/>
                                        <w:szCs w:val="18"/>
                                        <w:lang w:val="en-US" w:eastAsia="zh-CN"/>
                                      </w:rPr>
                                      <w:t>污水处理厂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0" name="文本框 150"/>
                              <wps:cNvSpPr txBox="1"/>
                              <wps:spPr>
                                <a:xfrm>
                                  <a:off x="7007" y="475819"/>
                                  <a:ext cx="1005" cy="37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C9BF436">
                                    <w:pPr>
                                      <w:spacing w:line="240" w:lineRule="auto"/>
                                      <w:ind w:firstLine="0" w:firstLineChars="0"/>
                                      <w:jc w:val="center"/>
                                      <w:rPr>
                                        <w:rFonts w:hint="default" w:eastAsia="宋体"/>
                                        <w:sz w:val="15"/>
                                        <w:szCs w:val="15"/>
                                        <w:lang w:val="en-US" w:eastAsia="zh-CN"/>
                                      </w:rPr>
                                    </w:pPr>
                                    <w:r>
                                      <w:rPr>
                                        <w:rFonts w:hint="eastAsia" w:eastAsia="宋体"/>
                                        <w:sz w:val="15"/>
                                        <w:szCs w:val="15"/>
                                        <w:lang w:val="en-US" w:eastAsia="zh-CN"/>
                                      </w:rPr>
                                      <w:t>建筑垃圾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1" name="直接箭头连接符 231"/>
                              <wps:cNvCnPr/>
                              <wps:spPr>
                                <a:xfrm>
                                  <a:off x="5123" y="475346"/>
                                  <a:ext cx="8" cy="292"/>
                                </a:xfrm>
                                <a:prstGeom prst="straightConnector1">
                                  <a:avLst/>
                                </a:prstGeom>
                                <a:ln w="9525">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32" name="直接箭头连接符 232"/>
                              <wps:cNvCnPr/>
                              <wps:spPr>
                                <a:xfrm>
                                  <a:off x="6586" y="475332"/>
                                  <a:ext cx="8" cy="292"/>
                                </a:xfrm>
                                <a:prstGeom prst="straightConnector1">
                                  <a:avLst/>
                                </a:prstGeom>
                                <a:ln w="9525">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33" name="直接箭头连接符 233"/>
                              <wps:cNvCnPr/>
                              <wps:spPr>
                                <a:xfrm>
                                  <a:off x="7970" y="475338"/>
                                  <a:ext cx="8" cy="292"/>
                                </a:xfrm>
                                <a:prstGeom prst="straightConnector1">
                                  <a:avLst/>
                                </a:prstGeom>
                                <a:ln w="9525">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34" name="直接箭头连接符 234"/>
                              <wps:cNvCnPr/>
                              <wps:spPr>
                                <a:xfrm>
                                  <a:off x="9514" y="475411"/>
                                  <a:ext cx="5" cy="223"/>
                                </a:xfrm>
                                <a:prstGeom prst="straightConnector1">
                                  <a:avLst/>
                                </a:prstGeom>
                                <a:ln w="9525">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35" name="直接连接符 235"/>
                              <wps:cNvCnPr/>
                              <wps:spPr>
                                <a:xfrm flipV="1">
                                  <a:off x="5063" y="475627"/>
                                  <a:ext cx="4478" cy="15"/>
                                </a:xfrm>
                                <a:prstGeom prst="line">
                                  <a:avLst/>
                                </a:prstGeom>
                                <a:ln w="9525">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236" name="直接箭头连接符 236"/>
                              <wps:cNvCnPr/>
                              <wps:spPr>
                                <a:xfrm>
                                  <a:off x="7496" y="475643"/>
                                  <a:ext cx="6" cy="283"/>
                                </a:xfrm>
                                <a:prstGeom prst="straightConnector1">
                                  <a:avLst/>
                                </a:prstGeom>
                                <a:ln w="9525">
                                  <a:solidFill>
                                    <a:schemeClr val="tx1"/>
                                  </a:solidFill>
                                  <a:prstDash val="dash"/>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37" name="直接箭头连接符 237"/>
                              <wps:cNvCnPr/>
                              <wps:spPr>
                                <a:xfrm>
                                  <a:off x="7496" y="476080"/>
                                  <a:ext cx="8" cy="292"/>
                                </a:xfrm>
                                <a:prstGeom prst="straightConnector1">
                                  <a:avLst/>
                                </a:prstGeom>
                                <a:ln w="9525">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39" name="文本框 127"/>
                              <wps:cNvSpPr txBox="1"/>
                              <wps:spPr>
                                <a:xfrm>
                                  <a:off x="6651" y="476371"/>
                                  <a:ext cx="1680" cy="35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6BCCDF8">
                                    <w:pPr>
                                      <w:spacing w:line="240" w:lineRule="auto"/>
                                      <w:ind w:firstLine="0" w:firstLineChars="0"/>
                                      <w:jc w:val="center"/>
                                      <w:rPr>
                                        <w:rFonts w:hint="default" w:eastAsia="宋体"/>
                                        <w:sz w:val="18"/>
                                        <w:szCs w:val="18"/>
                                        <w:lang w:val="en-US" w:eastAsia="zh-CN"/>
                                      </w:rPr>
                                    </w:pPr>
                                    <w:r>
                                      <w:rPr>
                                        <w:rFonts w:hint="eastAsia" w:eastAsia="宋体"/>
                                        <w:sz w:val="18"/>
                                        <w:szCs w:val="18"/>
                                        <w:lang w:val="en-US" w:eastAsia="zh-CN"/>
                                      </w:rPr>
                                      <w:t>建筑垃圾处置场</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15pt;margin-top:3.95pt;height:177.15pt;width:417.85pt;z-index:251668480;mso-width-relative:page;mso-height-relative:page;" coordorigin="2860,473182" coordsize="8357,3543" o:gfxdata="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">
                      <o:lock v:ext="edit" aspectratio="f"/>
                      <v:shape id="文本框 125" o:spid="_x0000_s1026" o:spt="202" type="#_x0000_t202" style="position:absolute;left:2860;top:474814;height:644;width:1284;" fillcolor="#FFFFFF [3201]" filled="t" stroked="t" coordsize="21600,21600" o:gfxdata="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R+fnx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3B91339B">
                              <w:pPr>
                                <w:spacing w:line="240" w:lineRule="auto"/>
                                <w:ind w:firstLine="0" w:firstLineChars="0"/>
                                <w:jc w:val="both"/>
                                <w:rPr>
                                  <w:rFonts w:hint="default" w:eastAsia="宋体"/>
                                  <w:sz w:val="18"/>
                                  <w:szCs w:val="18"/>
                                  <w:lang w:val="en-US" w:eastAsia="zh-CN"/>
                                </w:rPr>
                              </w:pPr>
                              <w:r>
                                <w:rPr>
                                  <w:rFonts w:hint="eastAsia"/>
                                  <w:sz w:val="18"/>
                                  <w:szCs w:val="18"/>
                                </w:rPr>
                                <w:t>场地平整</w:t>
                              </w:r>
                              <w:r>
                                <w:rPr>
                                  <w:rFonts w:hint="eastAsia"/>
                                  <w:sz w:val="18"/>
                                  <w:szCs w:val="18"/>
                                  <w:lang w:val="en-US" w:eastAsia="zh-CN"/>
                                </w:rPr>
                                <w:t>及地下室开挖</w:t>
                              </w:r>
                            </w:p>
                          </w:txbxContent>
                        </v:textbox>
                      </v:shape>
                      <v:shape id="直接箭头连接符 126" o:spid="_x0000_s1026" o:spt="32" type="#_x0000_t32" style="position:absolute;left:4162;top:475122;flip:y;height:5;width:402;" filled="f" stroked="t" coordsize="21600,21600" o:gfxdata="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nuLmq5AAAA3AAA&#10;AA8AAAAAAAAAAQAgAAAAIgAAAGRycy9kb3ducmV2LnhtbFBLAQIUABQAAAAIAIdO4kAzLwWeOwAA&#10;ADkAAAAQAAAAAAAAAAEAIAAAAAgBAABkcnMvc2hhcGV4bWwueG1sUEsFBgAAAAAGAAYAWwEAALID&#10;AAAAAA==&#10;">
                        <v:fill on="f" focussize="0,0"/>
                        <v:stroke weight="0.5pt" color="#000000 [3213]" joinstyle="round" endarrow="block"/>
                        <v:imagedata o:title=""/>
                        <o:lock v:ext="edit" aspectratio="f"/>
                      </v:shape>
                      <v:shape id="文本框 127" o:spid="_x0000_s1026" o:spt="202" type="#_x0000_t202" style="position:absolute;left:4571;top:474925;height:421;width:1048;" fillcolor="#FFFFFF [3201]" filled="t" stroked="t" coordsize="21600,21600" o:gfxdata="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nxA1twAAANw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158A9FEF">
                              <w:pPr>
                                <w:spacing w:line="240" w:lineRule="auto"/>
                                <w:ind w:firstLine="0" w:firstLineChars="0"/>
                                <w:jc w:val="center"/>
                                <w:rPr>
                                  <w:sz w:val="18"/>
                                  <w:szCs w:val="18"/>
                                </w:rPr>
                              </w:pPr>
                              <w:r>
                                <w:rPr>
                                  <w:rFonts w:hint="eastAsia"/>
                                  <w:sz w:val="18"/>
                                  <w:szCs w:val="18"/>
                                </w:rPr>
                                <w:t>基础工程</w:t>
                              </w:r>
                            </w:p>
                          </w:txbxContent>
                        </v:textbox>
                      </v:shape>
                      <v:shape id="文本框 129" o:spid="_x0000_s1026" o:spt="202" type="#_x0000_t202" style="position:absolute;left:6013;top:474924;height:407;width:1030;" fillcolor="#FFFFFF [3201]" filled="t" stroked="t" coordsize="21600,21600" o:gfxdata="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07WutwAAANw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7BE61E0F">
                              <w:pPr>
                                <w:spacing w:line="240" w:lineRule="auto"/>
                                <w:ind w:firstLine="0" w:firstLineChars="0"/>
                                <w:jc w:val="center"/>
                                <w:rPr>
                                  <w:sz w:val="18"/>
                                  <w:szCs w:val="18"/>
                                </w:rPr>
                              </w:pPr>
                              <w:r>
                                <w:rPr>
                                  <w:rFonts w:hint="eastAsia"/>
                                  <w:sz w:val="18"/>
                                  <w:szCs w:val="18"/>
                                </w:rPr>
                                <w:t>主体工程</w:t>
                              </w:r>
                            </w:p>
                          </w:txbxContent>
                        </v:textbox>
                      </v:shape>
                      <v:shape id="直接箭头连接符 128" o:spid="_x0000_s1026" o:spt="32" type="#_x0000_t32" style="position:absolute;left:5622;top:475140;height:1;width:384;" filled="f" stroked="t" coordsize="21600,21600" o:gfxdata="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Q94e7sAAADc&#10;AAAADwAAAAAAAAABACAAAAAiAAAAZHJzL2Rvd25yZXYueG1sUEsBAhQAFAAAAAgAh07iQDMvBZ47&#10;AAAAOQAAABAAAAAAAAAAAQAgAAAACgEAAGRycy9zaGFwZXhtbC54bWxQSwUGAAAAAAYABgBbAQAA&#10;tAMAAAAA&#10;">
                        <v:fill on="f" focussize="0,0"/>
                        <v:stroke weight="0.5pt" color="#000000 [3213]" joinstyle="round" endarrow="block"/>
                        <v:imagedata o:title=""/>
                        <o:lock v:ext="edit" aspectratio="f"/>
                      </v:shape>
                      <v:shape id="直接箭头连接符 138" o:spid="_x0000_s1026" o:spt="32" type="#_x0000_t32" style="position:absolute;left:7050;top:475137;height:4;width:346;" filled="f" stroked="t" coordsize="21600,21600" o:gfxdata="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8aPKb4A&#10;AADcAAAADwAAAAAAAAABACAAAAAiAAAAZHJzL2Rvd25yZXYueG1sUEsBAhQAFAAAAAgAh07iQDMv&#10;BZ47AAAAOQAAABAAAAAAAAAAAQAgAAAADQEAAGRycy9zaGFwZXhtbC54bWxQSwUGAAAAAAYABgBb&#10;AQAAtwMAAAAA&#10;">
                        <v:fill on="f" focussize="0,0"/>
                        <v:stroke weight="0.5pt" color="#000000 [3213]" joinstyle="round" endarrow="block"/>
                        <v:imagedata o:title=""/>
                        <o:lock v:ext="edit" aspectratio="f"/>
                      </v:shape>
                      <v:shape id="文本框 139" o:spid="_x0000_s1026" o:spt="202" type="#_x0000_t202" style="position:absolute;left:7406;top:474904;height:432;width:1081;" fillcolor="#FFFFFF [3201]" filled="t" stroked="t" coordsize="21600,21600" o:gfxdata="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0YR5EL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63269332">
                              <w:pPr>
                                <w:spacing w:line="240" w:lineRule="auto"/>
                                <w:ind w:firstLine="0" w:firstLineChars="0"/>
                                <w:jc w:val="center"/>
                                <w:rPr>
                                  <w:sz w:val="18"/>
                                  <w:szCs w:val="18"/>
                                </w:rPr>
                              </w:pPr>
                              <w:r>
                                <w:rPr>
                                  <w:rFonts w:hint="eastAsia"/>
                                  <w:sz w:val="18"/>
                                  <w:szCs w:val="18"/>
                                </w:rPr>
                                <w:t>装修工程</w:t>
                              </w:r>
                            </w:p>
                          </w:txbxContent>
                        </v:textbox>
                      </v:shape>
                      <v:shape id="文本框 146" o:spid="_x0000_s1026" o:spt="202" type="#_x0000_t202" style="position:absolute;left:10178;top:475641;height:378;width:1039;" fillcolor="#FFFFFF [3201]" filled="t" stroked="t" coordsize="21600,21600" o:gfxdata="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hpC/L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21AC4EA5">
                              <w:pPr>
                                <w:spacing w:line="240" w:lineRule="auto"/>
                                <w:ind w:firstLine="0" w:firstLineChars="0"/>
                                <w:jc w:val="center"/>
                                <w:rPr>
                                  <w:rFonts w:hint="default" w:eastAsia="宋体"/>
                                  <w:sz w:val="18"/>
                                  <w:szCs w:val="18"/>
                                  <w:lang w:val="en-US" w:eastAsia="zh-CN"/>
                                </w:rPr>
                              </w:pPr>
                              <w:r>
                                <w:rPr>
                                  <w:rFonts w:hint="eastAsia"/>
                                  <w:sz w:val="18"/>
                                  <w:szCs w:val="18"/>
                                  <w:lang w:val="en-US" w:eastAsia="zh-CN"/>
                                </w:rPr>
                                <w:t>工程验收</w:t>
                              </w:r>
                            </w:p>
                          </w:txbxContent>
                        </v:textbox>
                      </v:shape>
                      <v:shape id="文本框 147" o:spid="_x0000_s1026" o:spt="202" type="#_x0000_t202" style="position:absolute;left:8904;top:474801;height:603;width:1065;" fillcolor="#FFFFFF [3201]" filled="t" stroked="t" coordsize="21600,21600" o:gfxdata="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YIKbb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7CD20252">
                              <w:pPr>
                                <w:spacing w:line="240" w:lineRule="auto"/>
                                <w:ind w:firstLine="0" w:firstLineChars="0"/>
                                <w:jc w:val="center"/>
                                <w:rPr>
                                  <w:rFonts w:hint="default" w:eastAsia="宋体"/>
                                  <w:sz w:val="18"/>
                                  <w:szCs w:val="18"/>
                                  <w:lang w:val="en-US" w:eastAsia="zh-CN"/>
                                </w:rPr>
                              </w:pPr>
                              <w:r>
                                <w:rPr>
                                  <w:rFonts w:hint="eastAsia"/>
                                  <w:sz w:val="18"/>
                                  <w:szCs w:val="18"/>
                                  <w:lang w:val="en-US" w:eastAsia="zh-CN"/>
                                </w:rPr>
                                <w:t>设备安装及绿化</w:t>
                              </w:r>
                            </w:p>
                          </w:txbxContent>
                        </v:textbox>
                      </v:shape>
                      <v:shape id="直接箭头连接符 149" o:spid="_x0000_s1026" o:spt="32" type="#_x0000_t32" style="position:absolute;left:8495;top:475116;height:1;width:384;" filled="f" stroked="t" coordsize="21600,21600" o:gfxdata="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F7HuLsAAADc&#10;AAAADwAAAAAAAAABACAAAAAiAAAAZHJzL2Rvd25yZXYueG1sUEsBAhQAFAAAAAgAh07iQDMvBZ47&#10;AAAAOQAAABAAAAAAAAAAAQAgAAAACgEAAGRycy9zaGFwZXhtbC54bWxQSwUGAAAAAAYABgBbAQAA&#10;tAMAAAAA&#10;">
                        <v:fill on="f" focussize="0,0"/>
                        <v:stroke weight="0.5pt" color="#000000 [3213]" joinstyle="round" endarrow="block"/>
                        <v:imagedata o:title=""/>
                        <o:lock v:ext="edit" aspectratio="f"/>
                      </v:shape>
                      <v:shape id="文本框 150" o:spid="_x0000_s1026" o:spt="202" type="#_x0000_t202" style="position:absolute;left:3002;top:473870;height:372;width:690;" fillcolor="#FFFFFF [3201]" filled="t" stroked="f" coordsize="21600,21600" o:gfxdata="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RIn3y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14:paraId="627DC342">
                              <w:pPr>
                                <w:spacing w:line="240" w:lineRule="auto"/>
                                <w:ind w:firstLine="0" w:firstLineChars="0"/>
                                <w:jc w:val="center"/>
                                <w:rPr>
                                  <w:rFonts w:hint="eastAsia" w:eastAsia="宋体"/>
                                  <w:sz w:val="15"/>
                                  <w:szCs w:val="15"/>
                                  <w:lang w:val="en-US" w:eastAsia="zh-CN"/>
                                </w:rPr>
                              </w:pPr>
                              <w:r>
                                <w:rPr>
                                  <w:rFonts w:hint="eastAsia"/>
                                  <w:sz w:val="15"/>
                                  <w:szCs w:val="15"/>
                                  <w:lang w:val="en-US" w:eastAsia="zh-CN"/>
                                </w:rPr>
                                <w:t>噪声</w:t>
                              </w:r>
                            </w:p>
                          </w:txbxContent>
                        </v:textbox>
                      </v:shape>
                      <v:shape id="_x0000_s1026" o:spid="_x0000_s1026" o:spt="33" type="#_x0000_t33" style="position:absolute;left:9969;top:475103;height:538;width:729;" filled="f" stroked="t" coordsize="21600,21600" o:gfxdata="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6CP68AAAA&#10;3AAAAA8AAAAAAAAAAQAgAAAAIgAAAGRycy9kb3ducmV2LnhtbFBLAQIUABQAAAAIAIdO4kAzLwWe&#10;OwAAADkAAAAQAAAAAAAAAAEAIAAAAAsBAABkcnMvc2hhcGV4bWwueG1sUEsFBgAAAAAGAAYAWwEA&#10;ALUDAAAAAA==&#10;">
                        <v:fill on="f" focussize="0,0"/>
                        <v:stroke color="#000000 [3213]" joinstyle="round" endarrow="block"/>
                        <v:imagedata o:title=""/>
                        <o:lock v:ext="edit" aspectratio="f"/>
                      </v:shape>
                      <v:shape id="_x0000_s1026" o:spid="_x0000_s1026" o:spt="32" type="#_x0000_t32" style="position:absolute;left:3501;top:474552;flip:x y;height:262;width:1;" filled="f" stroked="t" coordsize="21600,21600" o:gfxdata="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WLz1rsAAADc&#10;AAAADwAAAAAAAAABACAAAAAiAAAAZHJzL2Rvd25yZXYueG1sUEsBAhQAFAAAAAgAh07iQDMvBZ47&#10;AAAAOQAAABAAAAAAAAAAAQAgAAAACgEAAGRycy9zaGFwZXhtbC54bWxQSwUGAAAAAAYABgBbAQAA&#10;tAMAAAAA&#10;">
                        <v:fill on="f" focussize="0,0"/>
                        <v:stroke color="#000000 [3213]" joinstyle="round" endarrow="block"/>
                        <v:imagedata o:title=""/>
                        <o:lock v:ext="edit" aspectratio="f"/>
                      </v:shape>
                      <v:shape id="_x0000_s1026" o:spid="_x0000_s1026" o:spt="32" type="#_x0000_t32" style="position:absolute;left:5130;top:474565;flip:y;height:371;width:5;" filled="f" stroked="t" coordsize="21600,21600" o:gfxdata="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IeCy8AAAA&#10;3AAAAA8AAAAAAAAAAQAgAAAAIgAAAGRycy9kb3ducmV2LnhtbFBLAQIUABQAAAAIAIdO4kAzLwWe&#10;OwAAADkAAAAQAAAAAAAAAAEAIAAAAAsBAABkcnMvc2hhcGV4bWwueG1sUEsFBgAAAAAGAAYAWwEA&#10;ALUDAAAAAA==&#10;">
                        <v:fill on="f" focussize="0,0"/>
                        <v:stroke color="#000000 [3213]" joinstyle="round" endarrow="block"/>
                        <v:imagedata o:title=""/>
                        <o:lock v:ext="edit" aspectratio="f"/>
                      </v:shape>
                      <v:line id="_x0000_s1026" o:spid="_x0000_s1026" o:spt="20" style="position:absolute;left:2948;top:474556;height:5;width:6600;" filled="f" stroked="t" coordsize="21600,21600" o:gfxdata="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KN5ly/&#10;AAAA3AAAAA8AAAAAAAAAAQAgAAAAIgAAAGRycy9kb3ducmV2LnhtbFBLAQIUABQAAAAIAIdO4kAz&#10;LwWeOwAAADkAAAAQAAAAAAAAAAEAIAAAAA4BAABkcnMvc2hhcGV4bWwueG1sUEsFBgAAAAAGAAYA&#10;WwEAALgDAAAAAA==&#10;">
                        <v:fill on="f" focussize="0,0"/>
                        <v:stroke color="#000000 [3213]" joinstyle="round"/>
                        <v:imagedata o:title=""/>
                        <o:lock v:ext="edit" aspectratio="f"/>
                      </v:line>
                      <v:shape id="_x0000_s1026" o:spid="_x0000_s1026" o:spt="32" type="#_x0000_t32" style="position:absolute;left:6581;top:474561;flip:y;height:371;width:5;" filled="f" stroked="t" coordsize="21600,21600" o:gfxdata="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9C3xi8AAAA&#10;3AAAAA8AAAAAAAAAAQAgAAAAIgAAAGRycy9kb3ducmV2LnhtbFBLAQIUABQAAAAIAIdO4kAzLwWe&#10;OwAAADkAAAAQAAAAAAAAAAEAIAAAAAsBAABkcnMvc2hhcGV4bWwueG1sUEsFBgAAAAAGAAYAWwEA&#10;ALUDAAAAAA==&#10;">
                        <v:fill on="f" focussize="0,0"/>
                        <v:stroke color="#000000 [3213]" joinstyle="round" endarrow="block"/>
                        <v:imagedata o:title=""/>
                        <o:lock v:ext="edit" aspectratio="f"/>
                      </v:shape>
                      <v:shape id="_x0000_s1026" o:spid="_x0000_s1026" o:spt="32" type="#_x0000_t32" style="position:absolute;left:7963;top:474561;flip:y;height:356;width:5;" filled="f" stroked="t" coordsize="21600,21600" o:gfxdata="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60Gor4A&#10;AADc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shape id="_x0000_s1026" o:spid="_x0000_s1026" o:spt="32" type="#_x0000_t32" style="position:absolute;left:9488;top:474571;flip:y;height:220;width:4;" filled="f" stroked="t" coordsize="21600,21600" o:gfxdata="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Mz1OvQAA&#10;ANw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shape>
                      <v:shape id="_x0000_s1026" o:spid="_x0000_s1026" o:spt="32" type="#_x0000_t32" style="position:absolute;left:3337;top:474211;flip:y;height:340;width:6;" filled="f" stroked="t" coordsize="21600,21600" o:gfxdata="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1SjQbgAAADcAAAA&#10;DwAAAAAAAAABACAAAAAiAAAAZHJzL2Rvd25yZXYueG1sUEsBAhQAFAAAAAgAh07iQDMvBZ47AAAA&#10;OQAAABAAAAAAAAAAAQAgAAAABwEAAGRycy9zaGFwZXhtbC54bWxQSwUGAAAAAAYABgBbAQAAsQMA&#10;AAAA&#10;">
                        <v:fill on="f" focussize="0,0"/>
                        <v:stroke color="#000000 [3213]" joinstyle="round" dashstyle="dash" endarrow="block"/>
                        <v:imagedata o:title=""/>
                        <o:lock v:ext="edit" aspectratio="f"/>
                      </v:shape>
                      <v:shape id="文本框 150" o:spid="_x0000_s1026" o:spt="202" type="#_x0000_t202" style="position:absolute;left:4299;top:473880;height:372;width:690;" fillcolor="#FFFFFF [3201]" filled="t" stroked="f" coordsize="21600,21600" o:gfxdata="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CrycG5AAAA3A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14:paraId="142BC171">
                              <w:pPr>
                                <w:spacing w:line="240" w:lineRule="auto"/>
                                <w:ind w:firstLine="0" w:firstLineChars="0"/>
                                <w:jc w:val="center"/>
                                <w:rPr>
                                  <w:rFonts w:hint="default" w:eastAsia="宋体"/>
                                  <w:sz w:val="15"/>
                                  <w:szCs w:val="15"/>
                                  <w:lang w:val="en-US" w:eastAsia="zh-CN"/>
                                </w:rPr>
                              </w:pPr>
                              <w:r>
                                <w:rPr>
                                  <w:rFonts w:hint="eastAsia" w:eastAsia="宋体"/>
                                  <w:sz w:val="15"/>
                                  <w:szCs w:val="15"/>
                                  <w:lang w:val="en-US" w:eastAsia="zh-CN"/>
                                </w:rPr>
                                <w:t>扬尘</w:t>
                              </w:r>
                            </w:p>
                          </w:txbxContent>
                        </v:textbox>
                      </v:shape>
                      <v:shape id="_x0000_s1026" o:spid="_x0000_s1026" o:spt="32" type="#_x0000_t32" style="position:absolute;left:4634;top:474221;flip:y;height:340;width:6;" filled="f" stroked="t" coordsize="21600,21600" o:gfxdata="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heBHW5AAAA3AAA&#10;AA8AAAAAAAAAAQAgAAAAIgAAAGRycy9kb3ducmV2LnhtbFBLAQIUABQAAAAIAIdO4kAzLwWeOwAA&#10;ADkAAAAQAAAAAAAAAAEAIAAAAAgBAABkcnMvc2hhcGV4bWwueG1sUEsFBgAAAAAGAAYAWwEAALID&#10;AAAAAA==&#10;">
                        <v:fill on="f" focussize="0,0"/>
                        <v:stroke color="#000000 [3213]" joinstyle="round" dashstyle="dash" endarrow="block"/>
                        <v:imagedata o:title=""/>
                        <o:lock v:ext="edit" aspectratio="f"/>
                      </v:shape>
                      <v:shape id="文本框 150" o:spid="_x0000_s1026" o:spt="202" type="#_x0000_t202" style="position:absolute;left:5586;top:473940;height:372;width:1005;" fillcolor="#FFFFFF [3201]" filled="t" stroked="f" coordsize="21600,21600" o:gfxdata="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y/Ozm2AAAA3A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14:paraId="7DF8681B">
                              <w:pPr>
                                <w:spacing w:line="240" w:lineRule="auto"/>
                                <w:ind w:firstLine="0" w:firstLineChars="0"/>
                                <w:jc w:val="center"/>
                                <w:rPr>
                                  <w:rFonts w:hint="default" w:eastAsia="宋体"/>
                                  <w:sz w:val="15"/>
                                  <w:szCs w:val="15"/>
                                  <w:lang w:val="en-US" w:eastAsia="zh-CN"/>
                                </w:rPr>
                              </w:pPr>
                              <w:r>
                                <w:rPr>
                                  <w:rFonts w:hint="eastAsia" w:eastAsia="宋体"/>
                                  <w:sz w:val="15"/>
                                  <w:szCs w:val="15"/>
                                  <w:lang w:val="en-US" w:eastAsia="zh-CN"/>
                                </w:rPr>
                                <w:t>施工废水</w:t>
                              </w:r>
                            </w:p>
                          </w:txbxContent>
                        </v:textbox>
                      </v:shape>
                      <v:shape id="_x0000_s1026" o:spid="_x0000_s1026" o:spt="32" type="#_x0000_t32" style="position:absolute;left:6040;top:474221;flip:y;height:340;width:6;" filled="f" stroked="t" coordsize="21600,21600" o:gfxdata="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Qf8iLsAAADc&#10;AAAADwAAAAAAAAABACAAAAAiAAAAZHJzL2Rvd25yZXYueG1sUEsBAhQAFAAAAAgAh07iQDMvBZ47&#10;AAAAOQAAABAAAAAAAAAAAQAgAAAACgEAAGRycy9zaGFwZXhtbC54bWxQSwUGAAAAAAYABgBbAQAA&#10;tAMAAAAA&#10;">
                        <v:fill on="f" focussize="0,0"/>
                        <v:stroke color="#000000 [3213]" joinstyle="round" dashstyle="dash" endarrow="block"/>
                        <v:imagedata o:title=""/>
                        <o:lock v:ext="edit" aspectratio="f"/>
                      </v:shape>
                      <v:shape id="文本框 150" o:spid="_x0000_s1026" o:spt="202" type="#_x0000_t202" style="position:absolute;left:7248;top:473864;height:372;width:1005;" fillcolor="#FFFFFF [3201]" filled="t" stroked="f" coordsize="21600,21600" o:gfxdata="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yEA1bsAAADc&#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14:paraId="32B0E781">
                              <w:pPr>
                                <w:spacing w:line="240" w:lineRule="auto"/>
                                <w:ind w:firstLine="0" w:firstLineChars="0"/>
                                <w:jc w:val="center"/>
                                <w:rPr>
                                  <w:rFonts w:hint="default" w:eastAsia="宋体"/>
                                  <w:sz w:val="15"/>
                                  <w:szCs w:val="15"/>
                                  <w:lang w:val="en-US" w:eastAsia="zh-CN"/>
                                </w:rPr>
                              </w:pPr>
                              <w:r>
                                <w:rPr>
                                  <w:rFonts w:hint="eastAsia" w:eastAsia="宋体"/>
                                  <w:sz w:val="15"/>
                                  <w:szCs w:val="15"/>
                                  <w:lang w:val="en-US" w:eastAsia="zh-CN"/>
                                </w:rPr>
                                <w:t>生活污水</w:t>
                              </w:r>
                            </w:p>
                          </w:txbxContent>
                        </v:textbox>
                      </v:shape>
                      <v:shape id="_x0000_s1026" o:spid="_x0000_s1026" o:spt="32" type="#_x0000_t32" style="position:absolute;left:7694;top:474213;flip:y;height:340;width:6;" filled="f" stroked="t" coordsize="21600,21600" o:gfxdata="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XBfELsAAADc&#10;AAAADwAAAAAAAAABACAAAAAiAAAAZHJzL2Rvd25yZXYueG1sUEsBAhQAFAAAAAgAh07iQDMvBZ47&#10;AAAAOQAAABAAAAAAAAAAAQAgAAAACgEAAGRycy9zaGFwZXhtbC54bWxQSwUGAAAAAAYABgBbAQAA&#10;tAMAAAAA&#10;">
                        <v:fill on="f" focussize="0,0"/>
                        <v:stroke color="#000000 [3213]" joinstyle="round" dashstyle="dash" endarrow="block"/>
                        <v:imagedata o:title=""/>
                        <o:lock v:ext="edit" aspectratio="f"/>
                      </v:shape>
                      <v:shape id="_x0000_s1026" o:spid="_x0000_s1026" o:spt="32" type="#_x0000_t32" style="position:absolute;left:6054;top:473727;flip:x y;height:262;width:1;" filled="f" stroked="t" coordsize="21600,21600" o:gfxdata="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0rpfb4A&#10;AADc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shape id="文本框 127" o:spid="_x0000_s1026" o:spt="202" type="#_x0000_t202" style="position:absolute;left:5552;top:473366;height:354;width:1048;" fillcolor="#FFFFFF [3201]" filled="t" stroked="t" coordsize="21600,21600" o:gfxdata="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skSqW5AAAA3AAA&#10;AA8AAAAAAAAAAQAgAAAAIgAAAGRycy9kb3ducmV2LnhtbFBLAQIUABQAAAAIAIdO4kAzLwWeOwAA&#10;ADkAAAAQAAAAAAAAAAEAIAAAAAgBAABkcnMvc2hhcGV4bWwueG1sUEsFBgAAAAAGAAYAWwEAALID&#10;AAAAAA==&#10;">
                        <v:fill on="t" focussize="0,0"/>
                        <v:stroke weight="0.5pt" color="#000000 [3204]" joinstyle="round"/>
                        <v:imagedata o:title=""/>
                        <o:lock v:ext="edit" aspectratio="f"/>
                        <v:textbox>
                          <w:txbxContent>
                            <w:p w14:paraId="2F27568A">
                              <w:pPr>
                                <w:spacing w:line="240" w:lineRule="auto"/>
                                <w:ind w:firstLine="0" w:firstLineChars="0"/>
                                <w:jc w:val="center"/>
                                <w:rPr>
                                  <w:rFonts w:hint="default" w:eastAsia="宋体"/>
                                  <w:sz w:val="18"/>
                                  <w:szCs w:val="18"/>
                                  <w:lang w:val="en-US" w:eastAsia="zh-CN"/>
                                </w:rPr>
                              </w:pPr>
                              <w:r>
                                <w:rPr>
                                  <w:rFonts w:hint="eastAsia"/>
                                  <w:sz w:val="18"/>
                                  <w:szCs w:val="18"/>
                                  <w:lang w:val="en-US" w:eastAsia="zh-CN"/>
                                </w:rPr>
                                <w:t>沉淀处理</w:t>
                              </w:r>
                            </w:p>
                          </w:txbxContent>
                        </v:textbox>
                      </v:shape>
                      <v:shape id="_x0000_s1026" o:spid="_x0000_s1026" o:spt="33" type="#_x0000_t33" style="position:absolute;left:5132;top:473543;flip:y;height:1010;width:419;rotation:11796480f;" filled="f" stroked="t" coordsize="21600,21600" o:gfxdata="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2C2FC/&#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shape id="文本框 150" o:spid="_x0000_s1026" o:spt="202" type="#_x0000_t202" style="position:absolute;left:4530;top:473498;height:372;width:835;" filled="f" stroked="f" coordsize="21600,21600" o:gfxdata="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6owcO/&#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05459C31">
                              <w:pPr>
                                <w:spacing w:line="240" w:lineRule="auto"/>
                                <w:ind w:firstLine="0" w:firstLineChars="0"/>
                                <w:jc w:val="center"/>
                                <w:rPr>
                                  <w:rFonts w:hint="default" w:eastAsia="宋体"/>
                                  <w:sz w:val="15"/>
                                  <w:szCs w:val="15"/>
                                  <w:lang w:val="en-US" w:eastAsia="zh-CN"/>
                                </w:rPr>
                              </w:pPr>
                              <w:r>
                                <w:rPr>
                                  <w:rFonts w:hint="eastAsia" w:eastAsia="宋体"/>
                                  <w:sz w:val="15"/>
                                  <w:szCs w:val="15"/>
                                  <w:lang w:val="en-US" w:eastAsia="zh-CN"/>
                                </w:rPr>
                                <w:t>回用</w:t>
                              </w:r>
                            </w:p>
                          </w:txbxContent>
                        </v:textbox>
                      </v:shape>
                      <v:shape id="_x0000_s1026" o:spid="_x0000_s1026" o:spt="32" type="#_x0000_t32" style="position:absolute;left:7697;top:473543;flip:x y;height:387;width:1;" filled="f" stroked="t" coordsize="21600,21600" o:gfxdata="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2GO8b4A&#10;AADc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shape id="文本框 127" o:spid="_x0000_s1026" o:spt="202" type="#_x0000_t202" style="position:absolute;left:7173;top:473189;height:354;width:1048;" fillcolor="#FFFFFF [3201]" filled="t" stroked="t" coordsize="21600,21600" o:gfxdata="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0C7tkb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5DDC4D8D">
                              <w:pPr>
                                <w:spacing w:line="240" w:lineRule="auto"/>
                                <w:ind w:firstLine="0" w:firstLineChars="0"/>
                                <w:jc w:val="center"/>
                                <w:rPr>
                                  <w:rFonts w:hint="default" w:eastAsia="宋体"/>
                                  <w:sz w:val="18"/>
                                  <w:szCs w:val="18"/>
                                  <w:lang w:val="en-US" w:eastAsia="zh-CN"/>
                                </w:rPr>
                              </w:pPr>
                              <w:r>
                                <w:rPr>
                                  <w:rFonts w:hint="eastAsia" w:eastAsia="宋体"/>
                                  <w:sz w:val="18"/>
                                  <w:szCs w:val="18"/>
                                  <w:lang w:val="en-US" w:eastAsia="zh-CN"/>
                                </w:rPr>
                                <w:t>市政管网</w:t>
                              </w:r>
                            </w:p>
                          </w:txbxContent>
                        </v:textbox>
                      </v:shape>
                      <v:shape id="_x0000_s1026" o:spid="_x0000_s1026" o:spt="32" type="#_x0000_t32" style="position:absolute;left:8221;top:473359;flip:y;height:7;width:321;" filled="f" stroked="t" coordsize="21600,21600" o:gfxdata="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Jg04rsAAADc&#10;AAAADwAAAAAAAAABACAAAAAiAAAAZHJzL2Rvd25yZXYueG1sUEsBAhQAFAAAAAgAh07iQDMvBZ47&#10;AAAAOQAAABAAAAAAAAAAAQAgAAAACgEAAGRycy9zaGFwZXhtbC54bWxQSwUGAAAAAAYABgBbAQAA&#10;tAMAAAAA&#10;">
                        <v:fill on="f" focussize="0,0"/>
                        <v:stroke color="#000000 [3213]" joinstyle="round" endarrow="block"/>
                        <v:imagedata o:title=""/>
                        <o:lock v:ext="edit" aspectratio="f"/>
                      </v:shape>
                      <v:shape id="文本框 127" o:spid="_x0000_s1026" o:spt="202" type="#_x0000_t202" style="position:absolute;left:8547;top:473182;height:354;width:1406;" fillcolor="#FFFFFF [3201]" filled="t" stroked="t" coordsize="21600,21600" o:gfxdata="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xDoK3twAAANw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691C8B08">
                              <w:pPr>
                                <w:spacing w:line="240" w:lineRule="auto"/>
                                <w:ind w:firstLine="0" w:firstLineChars="0"/>
                                <w:jc w:val="both"/>
                                <w:rPr>
                                  <w:rFonts w:hint="default" w:eastAsia="宋体"/>
                                  <w:sz w:val="18"/>
                                  <w:szCs w:val="18"/>
                                  <w:lang w:val="en-US" w:eastAsia="zh-CN"/>
                                </w:rPr>
                              </w:pPr>
                              <w:r>
                                <w:rPr>
                                  <w:rFonts w:hint="eastAsia" w:eastAsia="宋体"/>
                                  <w:sz w:val="18"/>
                                  <w:szCs w:val="18"/>
                                  <w:lang w:val="en-US" w:eastAsia="zh-CN"/>
                                </w:rPr>
                                <w:t>污水处理厂</w:t>
                              </w:r>
                            </w:p>
                          </w:txbxContent>
                        </v:textbox>
                      </v:shape>
                      <v:shape id="文本框 150" o:spid="_x0000_s1026" o:spt="202" type="#_x0000_t202" style="position:absolute;left:7007;top:475819;height:372;width:1005;" fillcolor="#FFFFFF [3201]" filled="t" stroked="f" coordsize="21600,21600" o:gfxdata="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i0/GEtAAAANw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14:paraId="7C9BF436">
                              <w:pPr>
                                <w:spacing w:line="240" w:lineRule="auto"/>
                                <w:ind w:firstLine="0" w:firstLineChars="0"/>
                                <w:jc w:val="center"/>
                                <w:rPr>
                                  <w:rFonts w:hint="default" w:eastAsia="宋体"/>
                                  <w:sz w:val="15"/>
                                  <w:szCs w:val="15"/>
                                  <w:lang w:val="en-US" w:eastAsia="zh-CN"/>
                                </w:rPr>
                              </w:pPr>
                              <w:r>
                                <w:rPr>
                                  <w:rFonts w:hint="eastAsia" w:eastAsia="宋体"/>
                                  <w:sz w:val="15"/>
                                  <w:szCs w:val="15"/>
                                  <w:lang w:val="en-US" w:eastAsia="zh-CN"/>
                                </w:rPr>
                                <w:t>建筑垃圾</w:t>
                              </w:r>
                            </w:p>
                          </w:txbxContent>
                        </v:textbox>
                      </v:shape>
                      <v:shape id="_x0000_s1026" o:spid="_x0000_s1026" o:spt="32" type="#_x0000_t32" style="position:absolute;left:5123;top:475346;height:292;width:8;" filled="f" stroked="t" coordsize="21600,21600" o:gfxdata="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B5x1W/&#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shape id="_x0000_s1026" o:spid="_x0000_s1026" o:spt="32" type="#_x0000_t32" style="position:absolute;left:6586;top:475332;height:292;width:8;" filled="f" stroked="t" coordsize="21600,21600" o:gfxdata="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CrWSK/&#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shape id="_x0000_s1026" o:spid="_x0000_s1026" o:spt="32" type="#_x0000_t32" style="position:absolute;left:7970;top:475338;height:292;width:8;" filled="f" stroked="t" coordsize="21600,21600" o:gfxdata="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8ub4A&#10;AADc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shape id="_x0000_s1026" o:spid="_x0000_s1026" o:spt="32" type="#_x0000_t32" style="position:absolute;left:9514;top:475411;height:223;width:5;" filled="f" stroked="t" coordsize="21600,21600" o:gfxdata="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AOZM2/&#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line id="_x0000_s1026" o:spid="_x0000_s1026" o:spt="20" style="position:absolute;left:5063;top:475627;flip:y;height:15;width:4478;" filled="f" stroked="t" coordsize="21600,21600" o:gfxdata="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WUvvQAA&#10;ANw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shape id="_x0000_s1026" o:spid="_x0000_s1026" o:spt="32" type="#_x0000_t32" style="position:absolute;left:7496;top:475643;height:283;width:6;" filled="f" stroked="t" coordsize="21600,21600" o:gfxdata="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fFwGb4A&#10;AADcAAAADwAAAAAAAAABACAAAAAiAAAAZHJzL2Rvd25yZXYueG1sUEsBAhQAFAAAAAgAh07iQDMv&#10;BZ47AAAAOQAAABAAAAAAAAAAAQAgAAAADQEAAGRycy9zaGFwZXhtbC54bWxQSwUGAAAAAAYABgBb&#10;AQAAtwMAAAAA&#10;">
                        <v:fill on="f" focussize="0,0"/>
                        <v:stroke color="#000000 [3213]" joinstyle="round" dashstyle="dash" endarrow="block"/>
                        <v:imagedata o:title=""/>
                        <o:lock v:ext="edit" aspectratio="f"/>
                      </v:shape>
                      <v:shape id="_x0000_s1026" o:spid="_x0000_s1026" o:spt="32" type="#_x0000_t32" style="position:absolute;left:7496;top:476080;height:292;width:8;" filled="f" stroked="t" coordsize="21600,21600" o:gfxdata="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c+rq/&#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shape id="文本框 127" o:spid="_x0000_s1026" o:spt="202" type="#_x0000_t202" style="position:absolute;left:6651;top:476371;height:354;width:1680;" fillcolor="#FFFFFF [3201]" filled="t" stroked="t" coordsize="21600,21600" o:gfxdata="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1xRqugAAANwA&#10;AAAPAAAAAAAAAAEAIAAAACIAAABkcnMvZG93bnJldi54bWxQSwECFAAUAAAACACHTuJAMy8FnjsA&#10;AAA5AAAAEAAAAAAAAAABACAAAAAJAQAAZHJzL3NoYXBleG1sLnhtbFBLBQYAAAAABgAGAFsBAACz&#10;AwAAAAA=&#10;">
                        <v:fill on="t" focussize="0,0"/>
                        <v:stroke weight="0.5pt" color="#000000 [3204]" joinstyle="round"/>
                        <v:imagedata o:title=""/>
                        <o:lock v:ext="edit" aspectratio="f"/>
                        <v:textbox>
                          <w:txbxContent>
                            <w:p w14:paraId="76BCCDF8">
                              <w:pPr>
                                <w:spacing w:line="240" w:lineRule="auto"/>
                                <w:ind w:firstLine="0" w:firstLineChars="0"/>
                                <w:jc w:val="center"/>
                                <w:rPr>
                                  <w:rFonts w:hint="default" w:eastAsia="宋体"/>
                                  <w:sz w:val="18"/>
                                  <w:szCs w:val="18"/>
                                  <w:lang w:val="en-US" w:eastAsia="zh-CN"/>
                                </w:rPr>
                              </w:pPr>
                              <w:r>
                                <w:rPr>
                                  <w:rFonts w:hint="eastAsia" w:eastAsia="宋体"/>
                                  <w:sz w:val="18"/>
                                  <w:szCs w:val="18"/>
                                  <w:lang w:val="en-US" w:eastAsia="zh-CN"/>
                                </w:rPr>
                                <w:t>建筑垃圾处置场</w:t>
                              </w:r>
                            </w:p>
                          </w:txbxContent>
                        </v:textbox>
                      </v:shape>
                    </v:group>
                  </w:pict>
                </mc:Fallback>
              </mc:AlternateContent>
            </w:r>
          </w:p>
          <w:p w14:paraId="6BD1CFC9">
            <w:pPr>
              <w:ind w:left="0" w:leftChars="0" w:firstLine="0" w:firstLineChars="0"/>
              <w:rPr>
                <w:rFonts w:hint="eastAsia"/>
                <w:color w:val="auto"/>
                <w:lang w:val="en-US" w:eastAsia="zh-CN"/>
              </w:rPr>
            </w:pPr>
          </w:p>
          <w:p w14:paraId="3F204754">
            <w:pPr>
              <w:ind w:left="0" w:leftChars="0" w:firstLine="0" w:firstLineChars="0"/>
              <w:rPr>
                <w:rFonts w:hint="eastAsia"/>
                <w:color w:val="auto"/>
                <w:lang w:val="en-US" w:eastAsia="zh-CN"/>
              </w:rPr>
            </w:pPr>
          </w:p>
          <w:p w14:paraId="141D17CD">
            <w:pPr>
              <w:ind w:left="0" w:leftChars="0" w:firstLine="0" w:firstLineChars="0"/>
              <w:rPr>
                <w:rFonts w:hint="eastAsia"/>
                <w:color w:val="auto"/>
                <w:lang w:val="en-US" w:eastAsia="zh-CN"/>
              </w:rPr>
            </w:pPr>
          </w:p>
          <w:p w14:paraId="6B758504">
            <w:pPr>
              <w:ind w:left="0" w:leftChars="0" w:firstLine="0" w:firstLineChars="0"/>
              <w:rPr>
                <w:rFonts w:hint="eastAsia"/>
                <w:color w:val="auto"/>
                <w:lang w:val="en-US" w:eastAsia="zh-CN"/>
              </w:rPr>
            </w:pPr>
          </w:p>
          <w:p w14:paraId="449788FA">
            <w:pPr>
              <w:ind w:left="0" w:leftChars="0" w:firstLine="0" w:firstLineChars="0"/>
              <w:rPr>
                <w:rFonts w:hint="eastAsia"/>
                <w:color w:val="auto"/>
                <w:lang w:val="en-US" w:eastAsia="zh-CN"/>
              </w:rPr>
            </w:pPr>
          </w:p>
          <w:p w14:paraId="50F2A399">
            <w:pPr>
              <w:ind w:left="0" w:leftChars="0" w:firstLine="0" w:firstLineChars="0"/>
              <w:rPr>
                <w:rFonts w:hint="eastAsia"/>
                <w:color w:val="auto"/>
                <w:lang w:val="en-US" w:eastAsia="zh-CN"/>
              </w:rPr>
            </w:pPr>
          </w:p>
          <w:p w14:paraId="3E595A5F">
            <w:pPr>
              <w:ind w:left="0" w:leftChars="0" w:firstLine="0" w:firstLineChars="0"/>
              <w:rPr>
                <w:rFonts w:hint="eastAsia"/>
                <w:color w:val="auto"/>
                <w:lang w:val="en-US" w:eastAsia="zh-CN"/>
              </w:rPr>
            </w:pPr>
          </w:p>
          <w:p w14:paraId="7DF599BC">
            <w:pPr>
              <w:ind w:left="0" w:leftChars="0" w:firstLine="0" w:firstLineChars="0"/>
              <w:rPr>
                <w:rFonts w:hint="eastAsia"/>
                <w:color w:val="auto"/>
                <w:lang w:val="en-US" w:eastAsia="zh-CN"/>
              </w:rPr>
            </w:pPr>
          </w:p>
          <w:p w14:paraId="4B9E2DA0">
            <w:pPr>
              <w:pStyle w:val="25"/>
              <w:rPr>
                <w:color w:val="auto"/>
              </w:rPr>
            </w:pPr>
            <w:r>
              <w:rPr>
                <w:color w:val="auto"/>
                <w:lang w:val="en-GB"/>
              </w:rPr>
              <w:t>施工期工艺流程及产污环节图</w:t>
            </w:r>
          </w:p>
          <w:p w14:paraId="7891BCF0">
            <w:pPr>
              <w:adjustRightInd w:val="0"/>
              <w:spacing w:line="360" w:lineRule="auto"/>
              <w:ind w:left="120" w:leftChars="50" w:right="120" w:rightChars="50" w:firstLine="480" w:firstLineChars="200"/>
              <w:rPr>
                <w:rFonts w:ascii="Times New Roman"/>
                <w:color w:val="auto"/>
              </w:rPr>
            </w:pPr>
            <w:r>
              <w:rPr>
                <w:rFonts w:hint="eastAsia" w:ascii="Times New Roman"/>
                <w:color w:val="auto"/>
              </w:rPr>
              <w:t>①</w:t>
            </w:r>
            <w:r>
              <w:rPr>
                <w:rFonts w:ascii="Times New Roman"/>
                <w:color w:val="auto"/>
              </w:rPr>
              <w:t>场地平整</w:t>
            </w:r>
            <w:r>
              <w:rPr>
                <w:rFonts w:hint="eastAsia" w:ascii="Times New Roman"/>
                <w:color w:val="auto"/>
              </w:rPr>
              <w:t>地下室开挖</w:t>
            </w:r>
            <w:r>
              <w:rPr>
                <w:rFonts w:ascii="Times New Roman"/>
                <w:color w:val="auto"/>
              </w:rPr>
              <w:t>及基础工程施工</w:t>
            </w:r>
          </w:p>
          <w:p w14:paraId="4233DF0D">
            <w:pPr>
              <w:adjustRightInd w:val="0"/>
              <w:spacing w:line="360" w:lineRule="auto"/>
              <w:ind w:left="120" w:leftChars="50" w:right="120" w:rightChars="50" w:firstLine="480" w:firstLineChars="200"/>
              <w:rPr>
                <w:rFonts w:ascii="Times New Roman"/>
                <w:color w:val="auto"/>
              </w:rPr>
            </w:pPr>
            <w:r>
              <w:rPr>
                <w:rFonts w:ascii="Times New Roman"/>
                <w:color w:val="auto"/>
              </w:rPr>
              <w:t>包括土方（挖方、填方）、地基处理（岩土工程），基础工程施工时，打桩机、挖土机等运行将主要产生噪声，同时产生扬尘和施工人员生活污水。</w:t>
            </w:r>
          </w:p>
          <w:p w14:paraId="127D666A">
            <w:pPr>
              <w:adjustRightInd w:val="0"/>
              <w:spacing w:line="360" w:lineRule="auto"/>
              <w:ind w:left="120" w:leftChars="50" w:right="120" w:rightChars="50" w:firstLine="480" w:firstLineChars="200"/>
              <w:rPr>
                <w:rFonts w:ascii="Times New Roman"/>
                <w:color w:val="auto"/>
              </w:rPr>
            </w:pPr>
            <w:r>
              <w:rPr>
                <w:rFonts w:hint="eastAsia" w:ascii="Times New Roman"/>
                <w:color w:val="auto"/>
              </w:rPr>
              <w:t>②</w:t>
            </w:r>
            <w:r>
              <w:rPr>
                <w:rFonts w:ascii="Times New Roman"/>
                <w:color w:val="auto"/>
              </w:rPr>
              <w:t>主体工程</w:t>
            </w:r>
          </w:p>
          <w:p w14:paraId="0376C00B">
            <w:pPr>
              <w:adjustRightInd w:val="0"/>
              <w:spacing w:line="360" w:lineRule="auto"/>
              <w:ind w:left="120" w:leftChars="50" w:right="120" w:rightChars="50" w:firstLine="480" w:firstLineChars="200"/>
              <w:rPr>
                <w:rFonts w:ascii="Times New Roman"/>
                <w:color w:val="auto"/>
              </w:rPr>
            </w:pPr>
            <w:r>
              <w:rPr>
                <w:rFonts w:ascii="Times New Roman"/>
                <w:color w:val="auto"/>
              </w:rPr>
              <w:t>施工钢筋切割机等施工机械的运行噪声；在挖土、堆场、建材搬运和汽车运输过程中会产生扬尘等环境问题。</w:t>
            </w:r>
          </w:p>
          <w:p w14:paraId="33720079">
            <w:pPr>
              <w:adjustRightInd w:val="0"/>
              <w:spacing w:line="360" w:lineRule="auto"/>
              <w:ind w:left="120" w:leftChars="50" w:right="120" w:rightChars="50" w:firstLine="480" w:firstLineChars="200"/>
              <w:rPr>
                <w:rFonts w:ascii="Times New Roman"/>
                <w:color w:val="auto"/>
              </w:rPr>
            </w:pPr>
            <w:r>
              <w:rPr>
                <w:rFonts w:hint="eastAsia" w:ascii="Times New Roman"/>
                <w:color w:val="auto"/>
              </w:rPr>
              <w:t>③</w:t>
            </w:r>
            <w:r>
              <w:rPr>
                <w:rFonts w:ascii="Times New Roman"/>
                <w:color w:val="auto"/>
              </w:rPr>
              <w:t>装</w:t>
            </w:r>
            <w:r>
              <w:rPr>
                <w:rFonts w:hint="eastAsia" w:ascii="Times New Roman"/>
                <w:color w:val="auto"/>
              </w:rPr>
              <w:t>修</w:t>
            </w:r>
            <w:r>
              <w:rPr>
                <w:rFonts w:ascii="Times New Roman"/>
                <w:color w:val="auto"/>
              </w:rPr>
              <w:t>工程</w:t>
            </w:r>
          </w:p>
          <w:p w14:paraId="78846F26">
            <w:pPr>
              <w:adjustRightInd w:val="0"/>
              <w:spacing w:line="360" w:lineRule="auto"/>
              <w:ind w:left="120" w:leftChars="50" w:right="120" w:rightChars="50" w:firstLine="480" w:firstLineChars="200"/>
              <w:rPr>
                <w:rFonts w:ascii="Times New Roman"/>
                <w:color w:val="auto"/>
              </w:rPr>
            </w:pPr>
            <w:r>
              <w:rPr>
                <w:rFonts w:ascii="Times New Roman"/>
                <w:color w:val="auto"/>
              </w:rPr>
              <w:t>施工在对构筑物的室内外进行装修时（如表面粉刷、油漆、喷涂、裱糊、镶贴装饰等），钻机、电锤、切割机等产生噪声；油漆、喷涂及装饰材料等产生少量有机废气。</w:t>
            </w:r>
          </w:p>
          <w:p w14:paraId="0C056BEF">
            <w:pPr>
              <w:adjustRightInd w:val="0"/>
              <w:spacing w:line="360" w:lineRule="auto"/>
              <w:ind w:left="120" w:leftChars="50" w:right="120" w:rightChars="50" w:firstLine="480" w:firstLineChars="200"/>
              <w:rPr>
                <w:rFonts w:ascii="Times New Roman"/>
                <w:color w:val="auto"/>
              </w:rPr>
            </w:pPr>
            <w:r>
              <w:rPr>
                <w:rFonts w:hint="eastAsia" w:ascii="Times New Roman"/>
                <w:color w:val="auto"/>
              </w:rPr>
              <w:t>④</w:t>
            </w:r>
            <w:r>
              <w:rPr>
                <w:rFonts w:ascii="Times New Roman"/>
                <w:color w:val="auto"/>
              </w:rPr>
              <w:t>设备安装、绿化施工</w:t>
            </w:r>
          </w:p>
          <w:p w14:paraId="54ADB20F">
            <w:pPr>
              <w:adjustRightInd w:val="0"/>
              <w:spacing w:line="360" w:lineRule="auto"/>
              <w:ind w:left="360" w:leftChars="150" w:right="120" w:rightChars="50" w:firstLine="240" w:firstLineChars="100"/>
              <w:rPr>
                <w:rFonts w:ascii="Times New Roman"/>
                <w:color w:val="auto"/>
              </w:rPr>
            </w:pPr>
            <w:r>
              <w:rPr>
                <w:rFonts w:ascii="Times New Roman"/>
                <w:color w:val="auto"/>
              </w:rPr>
              <w:t>设备安装、绿化施工阶段主要产生建筑垃圾、粉尘、噪声、施工生活污水等环境问题。</w:t>
            </w:r>
          </w:p>
          <w:p w14:paraId="1511CFFD">
            <w:pPr>
              <w:adjustRightInd w:val="0"/>
              <w:spacing w:line="360" w:lineRule="auto"/>
              <w:ind w:firstLine="480" w:firstLineChars="200"/>
              <w:rPr>
                <w:rFonts w:hint="eastAsia" w:ascii="Times New Roman"/>
                <w:color w:val="auto"/>
              </w:rPr>
            </w:pPr>
            <w:r>
              <w:rPr>
                <w:rFonts w:ascii="Times New Roman"/>
                <w:color w:val="auto"/>
              </w:rPr>
              <w:t>从上述污染工序说明可知，施工期环境污染问题主要是：建筑扬尘、建筑垃圾、施工噪声、施工废水、施工人员生活污水和生活垃圾。这些污染几乎发生于整个施工过程，但不同污染因子在不同施工段污染强度不同</w:t>
            </w:r>
            <w:r>
              <w:rPr>
                <w:rFonts w:hint="eastAsia" w:ascii="Times New Roman"/>
                <w:color w:val="auto"/>
              </w:rPr>
              <w:t>。</w:t>
            </w:r>
          </w:p>
          <w:p w14:paraId="5AEBE092">
            <w:pPr>
              <w:pStyle w:val="4"/>
              <w:bidi w:val="0"/>
              <w:rPr>
                <w:rFonts w:hint="default"/>
                <w:lang w:val="en-US" w:eastAsia="zh-CN"/>
              </w:rPr>
            </w:pPr>
            <w:r>
              <w:rPr>
                <w:rFonts w:hint="eastAsia"/>
                <w:lang w:val="en-US" w:eastAsia="zh-CN"/>
              </w:rPr>
              <w:t>施工期产污环节</w:t>
            </w:r>
          </w:p>
          <w:p w14:paraId="3D105D65">
            <w:pPr>
              <w:adjustRightInd w:val="0"/>
              <w:spacing w:line="360" w:lineRule="auto"/>
              <w:ind w:left="120" w:leftChars="50" w:right="120" w:rightChars="50" w:firstLine="480" w:firstLineChars="200"/>
              <w:rPr>
                <w:rFonts w:ascii="Times New Roman"/>
                <w:color w:val="auto"/>
              </w:rPr>
            </w:pPr>
            <w:r>
              <w:rPr>
                <w:rFonts w:ascii="Times New Roman"/>
                <w:color w:val="auto"/>
              </w:rPr>
              <w:t>本项目</w:t>
            </w:r>
            <w:r>
              <w:rPr>
                <w:rFonts w:hint="eastAsia" w:ascii="Times New Roman"/>
                <w:color w:val="auto"/>
              </w:rPr>
              <w:t>为标准厂房建设，主要产污环节发生于施工期，</w:t>
            </w:r>
            <w:r>
              <w:rPr>
                <w:rFonts w:ascii="Times New Roman"/>
                <w:color w:val="auto"/>
              </w:rPr>
              <w:t>施工期主要污染产生情况如下：</w:t>
            </w:r>
          </w:p>
          <w:p w14:paraId="5A3E3689">
            <w:pPr>
              <w:adjustRightInd w:val="0"/>
              <w:spacing w:line="360" w:lineRule="auto"/>
              <w:ind w:left="120" w:leftChars="50" w:right="120" w:rightChars="50" w:firstLine="480" w:firstLineChars="200"/>
              <w:rPr>
                <w:rFonts w:ascii="Times New Roman"/>
                <w:color w:val="auto"/>
              </w:rPr>
            </w:pPr>
            <w:r>
              <w:rPr>
                <w:rFonts w:ascii="Times New Roman"/>
                <w:color w:val="auto"/>
              </w:rPr>
              <w:t>废气：主要为施工扬尘、施工车辆及机械尾气</w:t>
            </w:r>
            <w:r>
              <w:rPr>
                <w:rFonts w:hint="eastAsia" w:ascii="Times New Roman"/>
                <w:color w:val="auto"/>
              </w:rPr>
              <w:t>、</w:t>
            </w:r>
            <w:r>
              <w:rPr>
                <w:rFonts w:ascii="Times New Roman"/>
                <w:color w:val="auto"/>
              </w:rPr>
              <w:t>装饰工程废气。</w:t>
            </w:r>
          </w:p>
          <w:p w14:paraId="65FAA791">
            <w:pPr>
              <w:adjustRightInd w:val="0"/>
              <w:spacing w:line="360" w:lineRule="auto"/>
              <w:ind w:left="120" w:leftChars="50" w:right="120" w:rightChars="50" w:firstLine="480" w:firstLineChars="200"/>
              <w:rPr>
                <w:rFonts w:ascii="Times New Roman"/>
                <w:color w:val="auto"/>
              </w:rPr>
            </w:pPr>
            <w:r>
              <w:rPr>
                <w:rFonts w:ascii="Times New Roman"/>
                <w:color w:val="auto"/>
              </w:rPr>
              <w:t>废水：生活污水、施工冲洗废水、基坑废水。</w:t>
            </w:r>
          </w:p>
          <w:p w14:paraId="5EE8F3C4">
            <w:pPr>
              <w:adjustRightInd w:val="0"/>
              <w:spacing w:line="360" w:lineRule="auto"/>
              <w:ind w:left="120" w:leftChars="50" w:right="120" w:rightChars="50" w:firstLine="480" w:firstLineChars="200"/>
              <w:rPr>
                <w:rFonts w:ascii="Times New Roman"/>
                <w:color w:val="auto"/>
              </w:rPr>
            </w:pPr>
            <w:r>
              <w:rPr>
                <w:rFonts w:ascii="Times New Roman"/>
                <w:color w:val="auto"/>
              </w:rPr>
              <w:t>噪声：各类机械设备噪声以及运输车辆的噪声。</w:t>
            </w:r>
          </w:p>
          <w:p w14:paraId="6DE483AA">
            <w:pPr>
              <w:adjustRightInd w:val="0"/>
              <w:spacing w:line="360" w:lineRule="auto"/>
              <w:ind w:left="120" w:leftChars="50" w:right="120" w:rightChars="50" w:firstLine="480" w:firstLineChars="200"/>
              <w:rPr>
                <w:rFonts w:ascii="Times New Roman"/>
                <w:color w:val="auto"/>
              </w:rPr>
            </w:pPr>
            <w:r>
              <w:rPr>
                <w:rFonts w:ascii="Times New Roman"/>
                <w:color w:val="auto"/>
              </w:rPr>
              <w:t>固废：主要包括建筑垃圾、施工人员生活垃圾。</w:t>
            </w:r>
          </w:p>
          <w:p w14:paraId="7944B4B3">
            <w:pPr>
              <w:adjustRightInd w:val="0"/>
              <w:spacing w:line="360" w:lineRule="auto"/>
              <w:ind w:left="120" w:leftChars="50" w:right="120" w:rightChars="50" w:firstLine="480" w:firstLineChars="200"/>
              <w:rPr>
                <w:rFonts w:ascii="Times New Roman"/>
                <w:color w:val="auto"/>
              </w:rPr>
            </w:pPr>
            <w:r>
              <w:rPr>
                <w:rFonts w:ascii="Times New Roman"/>
                <w:color w:val="auto"/>
              </w:rPr>
              <w:t>生态影响：项目施工在生态影响方面主要体现在工程施工占地、开挖等施工活动对项目占地范围内的土地、植被以及动物栖息地造成一定的影响和破坏，使局部地区表土失去防冲固土能力造成的水土流失。</w:t>
            </w:r>
          </w:p>
          <w:p w14:paraId="19D37259">
            <w:pPr>
              <w:pStyle w:val="4"/>
              <w:bidi w:val="0"/>
              <w:rPr>
                <w:rFonts w:hint="default"/>
                <w:lang w:val="en-US" w:eastAsia="zh-CN"/>
              </w:rPr>
            </w:pPr>
            <w:r>
              <w:rPr>
                <w:rFonts w:hint="eastAsia"/>
                <w:lang w:val="en-US" w:eastAsia="zh-CN"/>
              </w:rPr>
              <w:t>施工交通组织、社会影响</w:t>
            </w:r>
          </w:p>
          <w:p w14:paraId="4056C625">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120" w:rightChars="50" w:firstLine="480" w:firstLineChars="200"/>
              <w:textAlignment w:val="auto"/>
              <w:rPr>
                <w:rFonts w:hint="eastAsia"/>
                <w:color w:val="auto"/>
                <w:lang w:val="en-US" w:eastAsia="zh-CN"/>
              </w:rPr>
            </w:pPr>
            <w:r>
              <w:rPr>
                <w:rFonts w:hint="eastAsia"/>
                <w:color w:val="auto"/>
                <w:lang w:val="en-US" w:eastAsia="zh-CN"/>
              </w:rPr>
              <w:t>施工交通组织</w:t>
            </w:r>
          </w:p>
          <w:p w14:paraId="26BF466C">
            <w:pPr>
              <w:adjustRightInd w:val="0"/>
              <w:spacing w:line="360" w:lineRule="auto"/>
              <w:ind w:right="120" w:rightChars="5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本项目为标准厂房建设，且工程量较小，不属于大型市政工程。本项目土石方厂区内平衡，施工需外购及运输材料主要为：钢材、木材、商品混凝土等，拟就近选择质优价廉符合施工规范的供应商供应，以缩短运输时间。项目区域开发程度较高，项目交通条件基础设施较好，经咨询建设单位及拟承建本项目的施工单位（中建远南集团有限公司），综合考虑路况、运输时间、沿线敏感点数量等因素，项目运输拟主要由地块西侧环城东路运至项目用地范围内。项目运输时段避开早、晚高峰期。运输车辆运输过程严禁超载、超速，且车斗加盖苫布，防雨、防扬尘、防洒漏，此外运输车辆出入厂区需清洗轮胎及车身，不得带泥上路。总体而言，项目施工对区域交通造成影响不大。</w:t>
            </w:r>
          </w:p>
          <w:p w14:paraId="46996074">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120" w:rightChars="50" w:firstLine="480" w:firstLineChars="200"/>
              <w:textAlignment w:val="auto"/>
              <w:rPr>
                <w:rFonts w:hint="default" w:ascii="宋体" w:hAnsi="Times New Roman" w:eastAsia="宋体" w:cs="Times New Roman"/>
                <w:color w:val="auto"/>
                <w:lang w:val="en-US" w:eastAsia="zh-CN"/>
              </w:rPr>
            </w:pPr>
            <w:r>
              <w:rPr>
                <w:rFonts w:hint="eastAsia" w:ascii="宋体" w:hAnsi="Times New Roman" w:eastAsia="宋体" w:cs="Times New Roman"/>
                <w:color w:val="auto"/>
                <w:lang w:val="en-US" w:eastAsia="zh-CN"/>
              </w:rPr>
              <w:t>社会影响</w:t>
            </w:r>
          </w:p>
          <w:p w14:paraId="6BA371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20" w:rightChars="50" w:firstLine="480" w:firstLineChars="200"/>
              <w:textAlignment w:val="auto"/>
              <w:rPr>
                <w:rFonts w:hint="default" w:ascii="宋体" w:hAnsi="Times New Roman" w:eastAsia="宋体" w:cs="Times New Roman"/>
                <w:color w:val="auto"/>
                <w:lang w:val="en-US" w:eastAsia="zh-CN"/>
              </w:rPr>
            </w:pPr>
            <w:r>
              <w:rPr>
                <w:rFonts w:hint="eastAsia" w:ascii="宋体" w:hAnsi="Times New Roman" w:eastAsia="宋体" w:cs="Times New Roman"/>
                <w:color w:val="auto"/>
                <w:lang w:val="en-US" w:eastAsia="zh-CN"/>
              </w:rPr>
              <w:t>项目为标准厂房建设，现状用地为杂荒地，不涉及建筑物拆迁和移民安置。由于施工现场客观环境限制，施工噪声、扬尘可能对周围敏感点环境产生一定的影响，为此要加强施工现场的科学管理，做好施工人员环境保护意识教育，尊重友邻；大力倡导文明施工的自觉性，降低人为因素造成施工噪声的加重。同时采取设置围挡及水喷雾降尘，使用噪声相对较小的机械设备，不在午间、夜间作业等综合措施，将项目对周边影响降到最低。待项目建成投入使用后，可以方便湖里园区进一步引进优质企业，对延长园区项目产业链条，壮大园区综合实力都有积极促进作用，且后续入驻企业可以为区域创造就业机会，对社会的影响是积极正面的。</w:t>
            </w:r>
          </w:p>
          <w:p w14:paraId="2CF76C12">
            <w:pPr>
              <w:pStyle w:val="4"/>
              <w:bidi w:val="0"/>
              <w:rPr>
                <w:rFonts w:hint="default"/>
                <w:lang w:val="en-US" w:eastAsia="zh-CN"/>
              </w:rPr>
            </w:pPr>
            <w:r>
              <w:rPr>
                <w:rFonts w:hint="eastAsia"/>
                <w:lang w:val="en-US" w:eastAsia="zh-CN"/>
              </w:rPr>
              <w:t>施工管理方案</w:t>
            </w:r>
          </w:p>
          <w:p w14:paraId="1860B68D">
            <w:pPr>
              <w:keepNext w:val="0"/>
              <w:keepLines w:val="0"/>
              <w:pageBreakBefore w:val="0"/>
              <w:widowControl w:val="0"/>
              <w:kinsoku/>
              <w:wordWrap/>
              <w:overflowPunct/>
              <w:topLinePunct w:val="0"/>
              <w:autoSpaceDE/>
              <w:autoSpaceDN/>
              <w:bidi w:val="0"/>
              <w:adjustRightInd/>
              <w:snapToGrid/>
              <w:spacing w:line="360" w:lineRule="auto"/>
              <w:ind w:left="0" w:leftChars="0" w:right="120" w:rightChars="50" w:firstLine="480" w:firstLineChars="200"/>
              <w:textAlignment w:val="auto"/>
              <w:rPr>
                <w:rFonts w:hint="default" w:ascii="宋体" w:hAnsi="Times New Roman" w:eastAsia="宋体" w:cs="Times New Roman"/>
                <w:color w:val="auto"/>
                <w:lang w:val="en-US" w:eastAsia="zh-CN"/>
              </w:rPr>
            </w:pPr>
            <w:r>
              <w:rPr>
                <w:rFonts w:hint="default" w:ascii="宋体" w:hAnsi="Times New Roman" w:eastAsia="宋体" w:cs="Times New Roman"/>
                <w:color w:val="auto"/>
                <w:lang w:val="en-US" w:eastAsia="zh-CN"/>
              </w:rPr>
              <w:t>（</w:t>
            </w:r>
            <w:r>
              <w:rPr>
                <w:rFonts w:hint="eastAsia" w:ascii="宋体" w:cs="Times New Roman"/>
                <w:color w:val="auto"/>
                <w:lang w:val="en-US" w:eastAsia="zh-CN"/>
              </w:rPr>
              <w:t>1</w:t>
            </w:r>
            <w:r>
              <w:rPr>
                <w:rFonts w:hint="default" w:ascii="宋体" w:hAnsi="Times New Roman" w:eastAsia="宋体" w:cs="Times New Roman"/>
                <w:color w:val="auto"/>
                <w:lang w:val="en-US" w:eastAsia="zh-CN"/>
              </w:rPr>
              <w:t>）</w:t>
            </w:r>
            <w:r>
              <w:rPr>
                <w:rFonts w:hint="eastAsia" w:ascii="宋体" w:hAnsi="Times New Roman" w:eastAsia="宋体" w:cs="Times New Roman"/>
                <w:color w:val="auto"/>
                <w:lang w:val="en-US" w:eastAsia="zh-CN"/>
              </w:rPr>
              <w:t>技术管理保证</w:t>
            </w:r>
          </w:p>
          <w:p w14:paraId="1C940EEF">
            <w:pPr>
              <w:keepNext w:val="0"/>
              <w:keepLines w:val="0"/>
              <w:pageBreakBefore w:val="0"/>
              <w:widowControl w:val="0"/>
              <w:kinsoku/>
              <w:wordWrap/>
              <w:overflowPunct/>
              <w:topLinePunct w:val="0"/>
              <w:autoSpaceDE/>
              <w:autoSpaceDN/>
              <w:bidi w:val="0"/>
              <w:adjustRightInd/>
              <w:snapToGrid/>
              <w:spacing w:line="360" w:lineRule="auto"/>
              <w:ind w:left="0" w:leftChars="0" w:right="120" w:rightChars="50" w:firstLine="480" w:firstLineChars="200"/>
              <w:textAlignment w:val="auto"/>
              <w:rPr>
                <w:rFonts w:hint="default" w:ascii="宋体" w:hAnsi="Times New Roman" w:eastAsia="宋体" w:cs="Times New Roman"/>
                <w:color w:val="auto"/>
                <w:lang w:val="en-US" w:eastAsia="zh-CN"/>
              </w:rPr>
            </w:pPr>
            <w:r>
              <w:rPr>
                <w:rFonts w:hint="eastAsia" w:ascii="宋体" w:hAnsi="Times New Roman" w:eastAsia="宋体" w:cs="Times New Roman"/>
                <w:color w:val="auto"/>
                <w:lang w:val="en-US" w:eastAsia="zh-CN"/>
              </w:rPr>
              <w:t>本项目已委托</w:t>
            </w:r>
            <w:r>
              <w:rPr>
                <w:rFonts w:hint="eastAsia" w:ascii="宋体" w:cs="Times New Roman"/>
                <w:color w:val="auto"/>
                <w:lang w:val="en-US" w:eastAsia="zh-CN"/>
              </w:rPr>
              <w:t>福建省机电沿海建筑设计研究院有限公司</w:t>
            </w:r>
            <w:r>
              <w:rPr>
                <w:rFonts w:hint="eastAsia" w:ascii="宋体" w:hAnsi="Times New Roman" w:eastAsia="宋体" w:cs="Times New Roman"/>
                <w:color w:val="auto"/>
                <w:lang w:val="en-US" w:eastAsia="zh-CN"/>
              </w:rPr>
              <w:t>进行设计，设计包括主体工程、环保设施（主要为化粪池）等，据悉，目前已完成</w:t>
            </w:r>
            <w:r>
              <w:rPr>
                <w:rFonts w:hint="default" w:ascii="宋体" w:hAnsi="Times New Roman" w:eastAsia="宋体" w:cs="Times New Roman"/>
                <w:color w:val="auto"/>
                <w:lang w:val="en-US" w:eastAsia="zh-CN"/>
              </w:rPr>
              <w:t>图纸审核</w:t>
            </w:r>
            <w:r>
              <w:rPr>
                <w:rFonts w:hint="eastAsia" w:ascii="宋体" w:hAnsi="Times New Roman" w:eastAsia="宋体" w:cs="Times New Roman"/>
                <w:color w:val="auto"/>
                <w:lang w:val="en-US" w:eastAsia="zh-CN"/>
              </w:rPr>
              <w:t>。要求施工单位后续施工过程</w:t>
            </w:r>
            <w:r>
              <w:rPr>
                <w:rFonts w:hint="default" w:ascii="宋体" w:hAnsi="Times New Roman" w:eastAsia="宋体" w:cs="Times New Roman"/>
                <w:color w:val="auto"/>
                <w:lang w:val="en-US" w:eastAsia="zh-CN"/>
              </w:rPr>
              <w:t>对施工人员进行岗前培训、施工图技术交底等工作。</w:t>
            </w:r>
          </w:p>
          <w:p w14:paraId="224E35D0">
            <w:pPr>
              <w:keepNext w:val="0"/>
              <w:keepLines w:val="0"/>
              <w:pageBreakBefore w:val="0"/>
              <w:widowControl w:val="0"/>
              <w:kinsoku/>
              <w:wordWrap/>
              <w:overflowPunct/>
              <w:topLinePunct w:val="0"/>
              <w:autoSpaceDE/>
              <w:autoSpaceDN/>
              <w:bidi w:val="0"/>
              <w:adjustRightInd/>
              <w:snapToGrid/>
              <w:spacing w:line="360" w:lineRule="auto"/>
              <w:ind w:left="0" w:leftChars="0" w:right="120" w:rightChars="50" w:firstLine="480" w:firstLineChars="200"/>
              <w:textAlignment w:val="auto"/>
              <w:rPr>
                <w:rFonts w:hint="default" w:ascii="宋体" w:hAnsi="Times New Roman" w:eastAsia="宋体" w:cs="Times New Roman"/>
                <w:color w:val="auto"/>
                <w:lang w:val="en-US" w:eastAsia="zh-CN"/>
              </w:rPr>
            </w:pPr>
            <w:r>
              <w:rPr>
                <w:rFonts w:hint="default" w:ascii="宋体" w:hAnsi="Times New Roman" w:eastAsia="宋体" w:cs="Times New Roman"/>
                <w:color w:val="auto"/>
                <w:lang w:val="en-US" w:eastAsia="zh-CN"/>
              </w:rPr>
              <w:t>（</w:t>
            </w:r>
            <w:r>
              <w:rPr>
                <w:rFonts w:hint="eastAsia" w:ascii="宋体" w:cs="Times New Roman"/>
                <w:color w:val="auto"/>
                <w:lang w:val="en-US" w:eastAsia="zh-CN"/>
              </w:rPr>
              <w:t>2</w:t>
            </w:r>
            <w:r>
              <w:rPr>
                <w:rFonts w:hint="default" w:ascii="宋体" w:hAnsi="Times New Roman" w:eastAsia="宋体" w:cs="Times New Roman"/>
                <w:color w:val="auto"/>
                <w:lang w:val="en-US" w:eastAsia="zh-CN"/>
              </w:rPr>
              <w:t>）</w:t>
            </w:r>
            <w:r>
              <w:rPr>
                <w:rFonts w:hint="eastAsia" w:ascii="宋体" w:hAnsi="Times New Roman" w:eastAsia="宋体" w:cs="Times New Roman"/>
                <w:color w:val="auto"/>
                <w:lang w:val="en-US" w:eastAsia="zh-CN"/>
              </w:rPr>
              <w:t>加强组织管理</w:t>
            </w:r>
          </w:p>
          <w:p w14:paraId="5A7510AC">
            <w:pPr>
              <w:keepNext w:val="0"/>
              <w:keepLines w:val="0"/>
              <w:pageBreakBefore w:val="0"/>
              <w:widowControl w:val="0"/>
              <w:kinsoku/>
              <w:wordWrap/>
              <w:overflowPunct/>
              <w:topLinePunct w:val="0"/>
              <w:autoSpaceDE/>
              <w:autoSpaceDN/>
              <w:bidi w:val="0"/>
              <w:adjustRightInd/>
              <w:snapToGrid/>
              <w:spacing w:line="360" w:lineRule="auto"/>
              <w:ind w:left="0" w:leftChars="0" w:right="120" w:rightChars="50" w:firstLine="480" w:firstLineChars="200"/>
              <w:textAlignment w:val="auto"/>
              <w:rPr>
                <w:rFonts w:hint="default" w:ascii="宋体" w:hAnsi="Times New Roman" w:eastAsia="宋体" w:cs="Times New Roman"/>
                <w:color w:val="auto"/>
                <w:lang w:val="en-US" w:eastAsia="zh-CN"/>
              </w:rPr>
            </w:pPr>
            <w:r>
              <w:rPr>
                <w:rFonts w:hint="default" w:ascii="宋体" w:hAnsi="Times New Roman" w:eastAsia="宋体" w:cs="Times New Roman"/>
                <w:color w:val="auto"/>
                <w:lang w:val="en-US" w:eastAsia="zh-CN"/>
              </w:rPr>
              <w:t>合理组织、配备劳动力和施工机具</w:t>
            </w:r>
            <w:r>
              <w:rPr>
                <w:rFonts w:hint="eastAsia" w:ascii="宋体" w:hAnsi="Times New Roman" w:eastAsia="宋体" w:cs="Times New Roman"/>
                <w:color w:val="auto"/>
                <w:lang w:val="en-US" w:eastAsia="zh-CN"/>
              </w:rPr>
              <w:t>，施工前设置项目厂界施工围挡及水喷雾降尘，设置洗车平台、临时化粪池建设等；组织和调配好性能优越、技术状况良好的施工机械设备进入工地；施工中应加强机械的日常维修、保养；做好施工人员环境保护意识教育，设专职人员负责扬尘控制措施的实施和监督。</w:t>
            </w:r>
          </w:p>
          <w:p w14:paraId="2958B79F">
            <w:pPr>
              <w:pStyle w:val="4"/>
              <w:bidi w:val="0"/>
              <w:rPr>
                <w:rFonts w:hint="default"/>
                <w:lang w:val="en-US" w:eastAsia="zh-CN"/>
              </w:rPr>
            </w:pPr>
            <w:r>
              <w:rPr>
                <w:rFonts w:hint="eastAsia"/>
                <w:lang w:val="en-US" w:eastAsia="zh-CN"/>
              </w:rPr>
              <w:t>施工时序及建设周期</w:t>
            </w:r>
          </w:p>
          <w:p w14:paraId="4DD8EF57">
            <w:pPr>
              <w:adjustRightInd w:val="0"/>
              <w:spacing w:line="360" w:lineRule="auto"/>
              <w:ind w:right="120" w:rightChars="50"/>
              <w:rPr>
                <w:rFonts w:ascii="Times New Roman"/>
                <w:color w:val="auto"/>
              </w:rPr>
            </w:pPr>
            <w:r>
              <w:rPr>
                <w:rFonts w:ascii="Times New Roman"/>
                <w:color w:val="auto"/>
              </w:rPr>
              <w:t>本项目建设周期为202</w:t>
            </w:r>
            <w:r>
              <w:rPr>
                <w:rFonts w:hint="eastAsia"/>
                <w:color w:val="auto"/>
                <w:lang w:val="en-US" w:eastAsia="zh-CN"/>
              </w:rPr>
              <w:t>5</w:t>
            </w:r>
            <w:r>
              <w:rPr>
                <w:rFonts w:ascii="Times New Roman"/>
                <w:color w:val="auto"/>
              </w:rPr>
              <w:t>年</w:t>
            </w:r>
            <w:r>
              <w:rPr>
                <w:rFonts w:hint="eastAsia"/>
                <w:color w:val="auto"/>
                <w:lang w:val="en-US" w:eastAsia="zh-CN"/>
              </w:rPr>
              <w:t>6</w:t>
            </w:r>
            <w:r>
              <w:rPr>
                <w:rFonts w:ascii="Times New Roman"/>
                <w:color w:val="auto"/>
              </w:rPr>
              <w:t>月至2026年</w:t>
            </w:r>
            <w:r>
              <w:rPr>
                <w:rFonts w:hint="eastAsia"/>
                <w:color w:val="auto"/>
                <w:lang w:val="en-US" w:eastAsia="zh-CN"/>
              </w:rPr>
              <w:t>6</w:t>
            </w:r>
            <w:r>
              <w:rPr>
                <w:rFonts w:ascii="Times New Roman"/>
                <w:color w:val="auto"/>
              </w:rPr>
              <w:t>月，共计24个月。同时要求建设方严格控制施工时限，为避免扰民，</w:t>
            </w:r>
            <w:r>
              <w:rPr>
                <w:rFonts w:hint="eastAsia" w:ascii="Times New Roman"/>
                <w:color w:val="auto"/>
                <w:lang w:val="en-US" w:eastAsia="zh-CN"/>
              </w:rPr>
              <w:t>应</w:t>
            </w:r>
            <w:r>
              <w:rPr>
                <w:rFonts w:hint="eastAsia" w:ascii="Times New Roman"/>
                <w:color w:val="auto"/>
              </w:rPr>
              <w:t>合理安排施工时间</w:t>
            </w:r>
            <w:r>
              <w:rPr>
                <w:rFonts w:hint="eastAsia" w:ascii="Times New Roman"/>
                <w:color w:val="auto"/>
                <w:lang w:eastAsia="zh-CN"/>
              </w:rPr>
              <w:t>，</w:t>
            </w:r>
            <w:r>
              <w:rPr>
                <w:rFonts w:hint="eastAsia" w:ascii="Times New Roman"/>
                <w:color w:val="auto"/>
              </w:rPr>
              <w:t>禁止在</w:t>
            </w:r>
            <w:r>
              <w:rPr>
                <w:rFonts w:hint="eastAsia" w:ascii="Times New Roman"/>
                <w:color w:val="auto"/>
                <w:lang w:val="en-US" w:eastAsia="zh-CN"/>
              </w:rPr>
              <w:t>午间</w:t>
            </w:r>
            <w:r>
              <w:rPr>
                <w:rFonts w:hint="eastAsia" w:ascii="Times New Roman"/>
                <w:color w:val="auto"/>
              </w:rPr>
              <w:t>（12:00~14:00）和夜间（22:00~6:00）作业</w:t>
            </w:r>
            <w:r>
              <w:rPr>
                <w:rFonts w:ascii="Times New Roman"/>
                <w:color w:val="auto"/>
              </w:rPr>
              <w:t>。</w:t>
            </w:r>
          </w:p>
          <w:p w14:paraId="66097CE9">
            <w:pPr>
              <w:ind w:left="0" w:leftChars="0" w:firstLine="0" w:firstLineChars="0"/>
              <w:rPr>
                <w:rFonts w:hint="default"/>
                <w:color w:val="auto"/>
                <w:lang w:val="en-US" w:eastAsia="zh-CN"/>
              </w:rPr>
            </w:pPr>
          </w:p>
          <w:p w14:paraId="1A91EB75">
            <w:pPr>
              <w:ind w:left="0" w:leftChars="0" w:firstLine="0" w:firstLineChars="0"/>
              <w:rPr>
                <w:rFonts w:hint="default"/>
                <w:color w:val="auto"/>
                <w:lang w:val="en-US" w:eastAsia="zh-CN"/>
              </w:rPr>
            </w:pPr>
          </w:p>
          <w:p w14:paraId="3B9028FE">
            <w:pPr>
              <w:ind w:left="0" w:leftChars="0" w:firstLine="0" w:firstLineChars="0"/>
              <w:rPr>
                <w:rFonts w:hint="default"/>
                <w:color w:val="auto"/>
                <w:lang w:val="en-US" w:eastAsia="zh-CN"/>
              </w:rPr>
            </w:pPr>
          </w:p>
        </w:tc>
      </w:tr>
      <w:tr w14:paraId="0BDE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79C2D630">
            <w:pPr>
              <w:ind w:firstLine="0" w:firstLineChars="0"/>
              <w:rPr>
                <w:rFonts w:hint="eastAsia" w:eastAsia="宋体"/>
                <w:bCs/>
                <w:color w:val="auto"/>
                <w:lang w:val="en-US" w:eastAsia="zh-CN"/>
              </w:rPr>
            </w:pPr>
            <w:r>
              <w:rPr>
                <w:rFonts w:hint="eastAsia"/>
                <w:bCs/>
                <w:color w:val="auto"/>
                <w:lang w:val="en-US" w:eastAsia="zh-CN"/>
              </w:rPr>
              <w:t>其他</w:t>
            </w:r>
          </w:p>
        </w:tc>
        <w:tc>
          <w:tcPr>
            <w:tcW w:w="8643" w:type="dxa"/>
          </w:tcPr>
          <w:p w14:paraId="429FE9F2">
            <w:pPr>
              <w:ind w:left="0" w:leftChars="0" w:firstLine="0" w:firstLineChars="0"/>
              <w:rPr>
                <w:rFonts w:hint="default" w:eastAsia="宋体"/>
                <w:color w:val="auto"/>
                <w:kern w:val="2"/>
                <w:szCs w:val="24"/>
                <w:lang w:val="en-US" w:eastAsia="zh-CN"/>
              </w:rPr>
            </w:pPr>
            <w:r>
              <w:rPr>
                <w:rFonts w:hint="eastAsia"/>
                <w:color w:val="auto"/>
                <w:kern w:val="2"/>
                <w:szCs w:val="24"/>
                <w:lang w:val="en-US" w:eastAsia="zh-CN"/>
              </w:rPr>
              <w:t>无</w:t>
            </w:r>
          </w:p>
        </w:tc>
      </w:tr>
    </w:tbl>
    <w:p w14:paraId="7313EC24">
      <w:pPr>
        <w:ind w:firstLine="0" w:firstLineChars="0"/>
        <w:rPr>
          <w:color w:val="auto"/>
        </w:rPr>
      </w:pPr>
    </w:p>
    <w:p w14:paraId="5E5714EA">
      <w:pPr>
        <w:ind w:firstLine="480"/>
        <w:rPr>
          <w:color w:val="auto"/>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bookmarkEnd w:id="113"/>
    <w:bookmarkEnd w:id="142"/>
    <w:bookmarkEnd w:id="143"/>
    <w:bookmarkEnd w:id="144"/>
    <w:bookmarkEnd w:id="145"/>
    <w:bookmarkEnd w:id="146"/>
    <w:p w14:paraId="4DCA4E51">
      <w:pPr>
        <w:pStyle w:val="2"/>
        <w:bidi w:val="0"/>
        <w:ind w:left="720" w:leftChars="0" w:firstLineChars="0"/>
      </w:pPr>
      <w:bookmarkStart w:id="148" w:name="_Toc20475"/>
      <w:r>
        <w:rPr>
          <w:rFonts w:hint="eastAsia"/>
          <w:lang w:val="en-US" w:eastAsia="zh-CN"/>
        </w:rPr>
        <w:t>生态环境现状、保护目标及评价标准</w:t>
      </w:r>
      <w:bookmarkEnd w:id="148"/>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13" w:type="dxa"/>
          <w:left w:w="108" w:type="dxa"/>
          <w:bottom w:w="113" w:type="dxa"/>
          <w:right w:w="108" w:type="dxa"/>
        </w:tblCellMar>
      </w:tblPr>
      <w:tblGrid>
        <w:gridCol w:w="1218"/>
        <w:gridCol w:w="7843"/>
      </w:tblGrid>
      <w:tr w14:paraId="329AEC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13" w:type="dxa"/>
            <w:left w:w="108" w:type="dxa"/>
            <w:bottom w:w="113" w:type="dxa"/>
            <w:right w:w="108" w:type="dxa"/>
          </w:tblCellMar>
        </w:tblPrEx>
        <w:trPr>
          <w:trHeight w:val="340" w:hRule="atLeast"/>
          <w:jc w:val="center"/>
        </w:trPr>
        <w:tc>
          <w:tcPr>
            <w:tcW w:w="1218" w:type="dxa"/>
            <w:vAlign w:val="center"/>
          </w:tcPr>
          <w:p w14:paraId="652B562F">
            <w:pPr>
              <w:pStyle w:val="3"/>
              <w:numPr>
                <w:ilvl w:val="1"/>
                <w:numId w:val="0"/>
              </w:numPr>
              <w:jc w:val="both"/>
              <w:rPr>
                <w:color w:val="auto"/>
                <w:kern w:val="0"/>
                <w:szCs w:val="21"/>
              </w:rPr>
            </w:pPr>
            <w:bookmarkStart w:id="149" w:name="_Toc15574"/>
            <w:bookmarkStart w:id="150" w:name="_Toc2194"/>
            <w:bookmarkStart w:id="151" w:name="_Toc29761"/>
            <w:bookmarkStart w:id="152" w:name="_Toc24904"/>
            <w:bookmarkStart w:id="153" w:name="_Toc20652"/>
            <w:bookmarkStart w:id="154" w:name="_Toc12656"/>
            <w:bookmarkStart w:id="155" w:name="_Toc32607"/>
            <w:bookmarkStart w:id="156" w:name="_Toc30196"/>
            <w:bookmarkStart w:id="157" w:name="_Toc17578"/>
            <w:bookmarkStart w:id="158" w:name="_Toc28711"/>
            <w:bookmarkStart w:id="159" w:name="_Toc26399"/>
            <w:r>
              <w:rPr>
                <w:b w:val="0"/>
                <w:bCs/>
                <w:color w:val="auto"/>
                <w:sz w:val="24"/>
              </w:rPr>
              <w:t>区域环境质量现状</w:t>
            </w:r>
            <w:bookmarkEnd w:id="149"/>
            <w:bookmarkEnd w:id="150"/>
            <w:bookmarkEnd w:id="151"/>
            <w:bookmarkEnd w:id="152"/>
            <w:bookmarkEnd w:id="153"/>
            <w:bookmarkEnd w:id="154"/>
            <w:bookmarkEnd w:id="155"/>
            <w:bookmarkEnd w:id="156"/>
            <w:bookmarkEnd w:id="157"/>
            <w:bookmarkEnd w:id="158"/>
            <w:bookmarkEnd w:id="159"/>
          </w:p>
        </w:tc>
        <w:tc>
          <w:tcPr>
            <w:tcW w:w="7843" w:type="dxa"/>
          </w:tcPr>
          <w:p w14:paraId="4A964455">
            <w:pPr>
              <w:pStyle w:val="3"/>
              <w:numPr>
                <w:ilvl w:val="1"/>
                <w:numId w:val="7"/>
              </w:numPr>
              <w:rPr>
                <w:color w:val="auto"/>
              </w:rPr>
            </w:pPr>
            <w:bookmarkStart w:id="160" w:name="_Toc8875"/>
            <w:bookmarkStart w:id="161" w:name="_Toc26773"/>
            <w:bookmarkStart w:id="162" w:name="_Toc23393"/>
            <w:bookmarkStart w:id="163" w:name="_Toc15439"/>
            <w:r>
              <w:rPr>
                <w:rFonts w:hint="eastAsia"/>
                <w:color w:val="auto"/>
                <w:lang w:val="en-US" w:eastAsia="zh-CN"/>
              </w:rPr>
              <w:t>生态环境现状</w:t>
            </w:r>
            <w:bookmarkEnd w:id="160"/>
          </w:p>
          <w:p w14:paraId="46C5F851">
            <w:pPr>
              <w:pStyle w:val="4"/>
              <w:bidi w:val="0"/>
              <w:rPr>
                <w:rFonts w:hint="default"/>
                <w:lang w:val="en-US" w:eastAsia="zh-CN"/>
              </w:rPr>
            </w:pPr>
            <w:r>
              <w:rPr>
                <w:rFonts w:hint="eastAsia"/>
                <w:lang w:val="en-US" w:eastAsia="zh-CN"/>
              </w:rPr>
              <w:t>生态功能区划</w:t>
            </w:r>
          </w:p>
          <w:p w14:paraId="243E3019">
            <w:pPr>
              <w:ind w:left="0" w:leftChars="0" w:firstLine="480" w:firstLineChars="200"/>
              <w:rPr>
                <w:rFonts w:hint="default" w:eastAsia="宋体"/>
                <w:color w:val="auto"/>
                <w:lang w:val="en-US" w:eastAsia="zh-CN"/>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lang w:val="en-US" w:eastAsia="zh-CN"/>
              </w:rPr>
              <w:t>福建省生态功能区划</w:t>
            </w:r>
          </w:p>
          <w:p w14:paraId="6E85FCBE">
            <w:pPr>
              <w:widowControl/>
              <w:spacing w:line="360" w:lineRule="auto"/>
              <w:ind w:firstLine="480" w:firstLineChars="200"/>
              <w:rPr>
                <w:rFonts w:cs="宋体"/>
                <w:sz w:val="24"/>
              </w:rPr>
            </w:pPr>
            <w:r>
              <w:rPr>
                <w:rFonts w:hint="eastAsia" w:cs="宋体"/>
                <w:sz w:val="24"/>
              </w:rPr>
              <w:t>根据《福建省生态功能区划》（2</w:t>
            </w:r>
            <w:r>
              <w:rPr>
                <w:rFonts w:cs="宋体"/>
                <w:sz w:val="24"/>
              </w:rPr>
              <w:t>010</w:t>
            </w:r>
            <w:r>
              <w:rPr>
                <w:rFonts w:hint="eastAsia" w:cs="宋体"/>
                <w:sz w:val="24"/>
              </w:rPr>
              <w:t>年），本项目位于闽侯县祥谦镇，属于I</w:t>
            </w:r>
            <w:r>
              <w:rPr>
                <w:rFonts w:cs="宋体"/>
                <w:sz w:val="24"/>
              </w:rPr>
              <w:t>I</w:t>
            </w:r>
            <w:r>
              <w:rPr>
                <w:rFonts w:hint="eastAsia" w:cs="宋体"/>
                <w:sz w:val="24"/>
              </w:rPr>
              <w:t>闽东南生态区——I</w:t>
            </w:r>
            <w:r>
              <w:rPr>
                <w:rFonts w:cs="宋体"/>
                <w:sz w:val="24"/>
              </w:rPr>
              <w:t>I2</w:t>
            </w:r>
            <w:r>
              <w:rPr>
                <w:rFonts w:hint="eastAsia" w:cs="宋体"/>
                <w:sz w:val="24"/>
              </w:rPr>
              <w:t>闽东南沿海台丘平原与近岸海域生态亚区——5</w:t>
            </w:r>
            <w:r>
              <w:rPr>
                <w:rFonts w:cs="宋体"/>
                <w:sz w:val="24"/>
              </w:rPr>
              <w:t>102</w:t>
            </w:r>
            <w:r>
              <w:rPr>
                <w:rFonts w:hint="eastAsia" w:cs="宋体"/>
                <w:sz w:val="24"/>
              </w:rPr>
              <w:t>福州外围城镇和城郊农业生态功能区</w:t>
            </w:r>
            <w:r>
              <w:rPr>
                <w:rFonts w:hint="eastAsia" w:cs="宋体"/>
                <w:sz w:val="24"/>
                <w:lang w:eastAsia="zh-CN"/>
              </w:rPr>
              <w:t>，</w:t>
            </w:r>
            <w:r>
              <w:rPr>
                <w:rFonts w:hint="eastAsia" w:cs="宋体"/>
                <w:color w:val="auto"/>
                <w:sz w:val="24"/>
                <w:lang w:val="en-US" w:eastAsia="zh-CN"/>
              </w:rPr>
              <w:t>详见附图6</w:t>
            </w:r>
            <w:r>
              <w:rPr>
                <w:rFonts w:hint="eastAsia" w:cs="宋体"/>
                <w:color w:val="auto"/>
                <w:sz w:val="24"/>
              </w:rPr>
              <w:t>。</w:t>
            </w:r>
            <w:r>
              <w:rPr>
                <w:rFonts w:hint="eastAsia" w:cs="宋体"/>
                <w:sz w:val="24"/>
              </w:rPr>
              <w:t>其主生态系统服务功能为：城镇生态环境、饮用水源保护、城郊农业生态环境、自然与人文景观保护；保护措施与发展方向为：建设生态城镇和生态工业区，发展循环经济和清洁生产，加快城镇环保设施建设，完善污水和垃圾处理系统，加强大气和水环境监控；发展优质高效的生态农业，建设无公害食品和绿色食品基地，控制农业面源污染和畜禽养殖污染；加强饮用水源地保护，确保水源地水质安全；继续植树造林，加强土壤侵蚀与石漠化敏感区、滨海风沙区的生态环境保育和采矿区的生态恢复；采用法律手段加强湿地保护。本项目为市政道路建设项目，不涉及饮用水源保护区及湿地保护区，不破坏当地的自然与人文景观，不会改变当地的城镇生态环境，用地符合城乡发展规划，综上，本项目建设符合福建省生态功能区划要求。</w:t>
            </w:r>
          </w:p>
          <w:p w14:paraId="431F64C5">
            <w:pPr>
              <w:ind w:left="0" w:leftChars="0" w:firstLine="480" w:firstLineChars="200"/>
              <w:rPr>
                <w:rFonts w:hint="default" w:eastAsia="宋体"/>
                <w:color w:val="auto"/>
                <w:lang w:val="en-US" w:eastAsia="zh-CN"/>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lang w:val="en-US" w:eastAsia="zh-CN"/>
              </w:rPr>
              <w:t>闽侯县生态功能区划</w:t>
            </w:r>
          </w:p>
          <w:p w14:paraId="154B2B1E">
            <w:pPr>
              <w:ind w:left="0" w:leftChars="0" w:firstLine="480" w:firstLineChars="200"/>
              <w:rPr>
                <w:rFonts w:hint="eastAsia" w:cs="宋体"/>
                <w:sz w:val="24"/>
              </w:rPr>
            </w:pPr>
            <w:r>
              <w:rPr>
                <w:rFonts w:hint="eastAsia" w:cs="宋体"/>
                <w:sz w:val="24"/>
              </w:rPr>
              <w:t>根据《闽侯县生态功能区划》，本项目位于青口城镇与工业环境生态功能小区（5</w:t>
            </w:r>
            <w:r>
              <w:rPr>
                <w:rFonts w:cs="宋体"/>
                <w:sz w:val="24"/>
              </w:rPr>
              <w:t>10212114</w:t>
            </w:r>
            <w:r>
              <w:rPr>
                <w:rFonts w:hint="eastAsia" w:cs="宋体"/>
                <w:sz w:val="24"/>
              </w:rPr>
              <w:t>）</w:t>
            </w:r>
            <w:r>
              <w:rPr>
                <w:rFonts w:hint="eastAsia" w:cs="宋体"/>
                <w:sz w:val="24"/>
                <w:lang w:eastAsia="zh-CN"/>
              </w:rPr>
              <w:t>，</w:t>
            </w:r>
            <w:r>
              <w:rPr>
                <w:rFonts w:hint="eastAsia" w:cs="宋体"/>
                <w:color w:val="auto"/>
                <w:sz w:val="24"/>
                <w:lang w:val="en-US" w:eastAsia="zh-CN"/>
              </w:rPr>
              <w:t>详见附图7</w:t>
            </w:r>
            <w:r>
              <w:rPr>
                <w:rFonts w:hint="eastAsia" w:cs="宋体"/>
                <w:color w:val="auto"/>
                <w:sz w:val="24"/>
                <w:lang w:eastAsia="zh-CN"/>
              </w:rPr>
              <w:t>。</w:t>
            </w:r>
            <w:r>
              <w:rPr>
                <w:rFonts w:hint="eastAsia" w:cs="宋体"/>
                <w:sz w:val="24"/>
              </w:rPr>
              <w:t>其主导功能为城镇与工业生态环境，辅助功能为污染物消纳。其生态保育和建设方向为：（1）城市基础设施建设，包括污水处理厂及配套管网建设和垃圾填埋场的规范化建设。合理规划城市布局及功能，建设生态工业小区。（2）加强对外来物种松突圆蚧的监测和防治，保护森林资源。加强省危险废物处置场（52102）、青口汽车城污水处理厂（51103）的运行管理，避免事故性污染影响。</w:t>
            </w:r>
          </w:p>
          <w:p w14:paraId="30E9A926">
            <w:pPr>
              <w:pStyle w:val="4"/>
              <w:bidi w:val="0"/>
              <w:rPr>
                <w:rFonts w:hint="default"/>
                <w:lang w:val="en-US" w:eastAsia="zh-CN"/>
              </w:rPr>
            </w:pPr>
            <w:r>
              <w:rPr>
                <w:rFonts w:hint="eastAsia"/>
                <w:lang w:val="en-US" w:eastAsia="zh-CN"/>
              </w:rPr>
              <w:t>生态环境现状</w:t>
            </w:r>
          </w:p>
          <w:p w14:paraId="6C457D89">
            <w:pPr>
              <w:widowControl/>
              <w:spacing w:line="360" w:lineRule="auto"/>
              <w:ind w:firstLine="480" w:firstLineChars="200"/>
              <w:rPr>
                <w:rFonts w:hint="default" w:cs="宋体"/>
                <w:sz w:val="24"/>
                <w:lang w:val="en-US" w:eastAsia="zh-CN"/>
              </w:rPr>
            </w:pPr>
            <w:r>
              <w:rPr>
                <w:rFonts w:hint="eastAsia" w:cs="宋体"/>
                <w:sz w:val="24"/>
                <w:lang w:eastAsia="zh-CN"/>
              </w:rPr>
              <w:t>（</w:t>
            </w:r>
            <w:r>
              <w:rPr>
                <w:rFonts w:hint="eastAsia" w:cs="宋体"/>
                <w:sz w:val="24"/>
                <w:lang w:val="en-US" w:eastAsia="zh-CN"/>
              </w:rPr>
              <w:t>1</w:t>
            </w:r>
            <w:r>
              <w:rPr>
                <w:rFonts w:hint="eastAsia" w:cs="宋体"/>
                <w:sz w:val="24"/>
                <w:lang w:eastAsia="zh-CN"/>
              </w:rPr>
              <w:t>）</w:t>
            </w:r>
            <w:r>
              <w:rPr>
                <w:rFonts w:hint="eastAsia" w:cs="宋体"/>
                <w:sz w:val="24"/>
                <w:lang w:val="en-US" w:eastAsia="zh-CN"/>
              </w:rPr>
              <w:t>土地利用类型</w:t>
            </w:r>
          </w:p>
          <w:p w14:paraId="5B548C2A">
            <w:pPr>
              <w:widowControl/>
              <w:spacing w:line="360" w:lineRule="auto"/>
              <w:ind w:firstLine="480" w:firstLineChars="200"/>
              <w:rPr>
                <w:rFonts w:hint="eastAsia" w:cs="宋体"/>
                <w:sz w:val="24"/>
                <w:lang w:val="en-US" w:eastAsia="zh-CN"/>
              </w:rPr>
            </w:pPr>
            <w:r>
              <w:rPr>
                <w:rFonts w:hint="eastAsia" w:cs="宋体"/>
                <w:sz w:val="24"/>
                <w:lang w:val="en-US" w:eastAsia="zh-CN"/>
              </w:rPr>
              <w:t>本项目位于</w:t>
            </w:r>
            <w:r>
              <w:rPr>
                <w:rFonts w:hint="eastAsia" w:cs="宋体"/>
                <w:sz w:val="24"/>
              </w:rPr>
              <w:t>福建省福州市闽侯县兰圃</w:t>
            </w:r>
            <w:r>
              <w:rPr>
                <w:rFonts w:hint="eastAsia" w:cs="宋体"/>
                <w:sz w:val="24"/>
                <w:lang w:val="en-US" w:eastAsia="zh-CN"/>
              </w:rPr>
              <w:t>村，项目现状为杂荒地，根据规划项目土地属于二类工业用地。</w:t>
            </w:r>
          </w:p>
          <w:p w14:paraId="2EAF6A57">
            <w:pPr>
              <w:widowControl/>
              <w:spacing w:line="360" w:lineRule="auto"/>
              <w:ind w:firstLine="480" w:firstLineChars="200"/>
              <w:rPr>
                <w:rFonts w:hint="default" w:cs="宋体"/>
                <w:sz w:val="24"/>
                <w:lang w:val="en-US" w:eastAsia="zh-CN"/>
              </w:rPr>
            </w:pPr>
            <w:r>
              <w:rPr>
                <w:rFonts w:hint="eastAsia" w:cs="宋体"/>
                <w:sz w:val="24"/>
                <w:lang w:val="en-US" w:eastAsia="zh-CN"/>
              </w:rPr>
              <w:t>（2）植被及动物</w:t>
            </w:r>
          </w:p>
          <w:p w14:paraId="175E5CBC">
            <w:pPr>
              <w:widowControl/>
              <w:spacing w:line="360" w:lineRule="auto"/>
              <w:ind w:firstLine="480" w:firstLineChars="200"/>
              <w:rPr>
                <w:rFonts w:hint="eastAsia" w:cs="宋体"/>
                <w:sz w:val="24"/>
              </w:rPr>
            </w:pPr>
            <w:r>
              <w:rPr>
                <w:rFonts w:hint="eastAsia" w:cs="宋体"/>
                <w:sz w:val="24"/>
              </w:rPr>
              <w:t>①植被类型</w:t>
            </w:r>
          </w:p>
          <w:p w14:paraId="25078521">
            <w:pPr>
              <w:widowControl/>
              <w:spacing w:line="360" w:lineRule="auto"/>
              <w:ind w:firstLine="480" w:firstLineChars="200"/>
              <w:rPr>
                <w:rFonts w:hint="eastAsia" w:cs="宋体"/>
                <w:sz w:val="24"/>
              </w:rPr>
            </w:pPr>
            <w:r>
              <w:rPr>
                <w:rFonts w:hint="eastAsia" w:cs="宋体"/>
                <w:sz w:val="24"/>
              </w:rPr>
              <w:t>根据现场调查，建设场地现状主要为杂荒地，周边除已有的村庄、居民区外均为工业用地，受人为活动的影响，项目生态评价区内已不存在原生植被，项目用地区域内仅零星分布少量的杂草丛，评价区域内未发现古树名木、珍稀及濒危野生植物资源。</w:t>
            </w:r>
          </w:p>
          <w:p w14:paraId="2382898D">
            <w:pPr>
              <w:widowControl/>
              <w:spacing w:line="360" w:lineRule="auto"/>
              <w:ind w:firstLine="480" w:firstLineChars="200"/>
              <w:rPr>
                <w:rFonts w:hint="eastAsia" w:cs="宋体"/>
                <w:sz w:val="24"/>
              </w:rPr>
            </w:pPr>
            <w:r>
              <w:rPr>
                <w:rFonts w:hint="eastAsia" w:cs="宋体"/>
                <w:sz w:val="24"/>
              </w:rPr>
              <w:t>②动物现状</w:t>
            </w:r>
          </w:p>
          <w:p w14:paraId="067BADCE">
            <w:pPr>
              <w:widowControl/>
              <w:spacing w:line="360" w:lineRule="auto"/>
              <w:ind w:firstLine="480" w:firstLineChars="200"/>
              <w:rPr>
                <w:rFonts w:hint="eastAsia" w:cs="宋体"/>
                <w:sz w:val="24"/>
              </w:rPr>
            </w:pPr>
            <w:r>
              <w:rPr>
                <w:rFonts w:hint="eastAsia" w:cs="宋体"/>
                <w:sz w:val="24"/>
              </w:rPr>
              <w:t>根据现场调查和查阅相关资料，项目区内因长期的人类活动影响造成了生物多样性的贫乏，几乎没有大型动物在</w:t>
            </w:r>
            <w:r>
              <w:rPr>
                <w:rFonts w:hint="eastAsia" w:cs="宋体"/>
                <w:sz w:val="24"/>
                <w:lang w:val="en-US" w:eastAsia="zh-CN"/>
              </w:rPr>
              <w:t>本项目</w:t>
            </w:r>
            <w:r>
              <w:rPr>
                <w:rFonts w:hint="eastAsia" w:cs="宋体"/>
                <w:sz w:val="24"/>
              </w:rPr>
              <w:t>评价范围内分布，现存的野生动物资源主要为能适应人类活动的种类。</w:t>
            </w:r>
          </w:p>
          <w:p w14:paraId="51C76A56">
            <w:pPr>
              <w:widowControl/>
              <w:spacing w:line="360" w:lineRule="auto"/>
              <w:ind w:firstLine="480" w:firstLineChars="200"/>
              <w:rPr>
                <w:rFonts w:cs="宋体"/>
                <w:sz w:val="24"/>
              </w:rPr>
            </w:pPr>
            <w:r>
              <w:rPr>
                <w:rFonts w:hint="eastAsia" w:cs="宋体"/>
                <w:sz w:val="24"/>
              </w:rPr>
              <w:t>项目区范围内未发现珍稀野生动物和需要特殊保护的野生动物，未发现重要野生动物或鸟类的几种栖息或营巢繁殖的敏感生境，区域内野生动物主要有当地常见的老鼠、鸟类、蝶类、蜻蜓、鹅类、蜂类等，且密度和种群数量相对较低。区内现有动物主要为一些与人类密切相关的伴人动物或生态上特殊适应居民区生活环境的类型。以鸟类、狗、猫、兔、老鼠等小型动物为主，这些物种在整个福州市属于广布性物种。</w:t>
            </w:r>
          </w:p>
          <w:p w14:paraId="46A1BAD9">
            <w:pPr>
              <w:pStyle w:val="3"/>
              <w:bidi w:val="0"/>
              <w:rPr>
                <w:rFonts w:hint="default"/>
                <w:lang w:val="en-US" w:eastAsia="zh-CN"/>
              </w:rPr>
            </w:pPr>
            <w:bookmarkStart w:id="164" w:name="_Toc16615"/>
            <w:r>
              <w:rPr>
                <w:rFonts w:hint="eastAsia"/>
                <w:lang w:val="en-US" w:eastAsia="zh-CN"/>
              </w:rPr>
              <w:t>大气环境质量现状</w:t>
            </w:r>
            <w:bookmarkEnd w:id="164"/>
          </w:p>
          <w:p w14:paraId="5FC2319D">
            <w:pPr>
              <w:ind w:firstLine="480"/>
              <w:rPr>
                <w:rFonts w:hint="default" w:ascii="Times New Roman" w:hAnsi="Times New Roman" w:cs="Times New Roman"/>
              </w:rPr>
            </w:pPr>
            <w:r>
              <w:rPr>
                <w:rFonts w:hint="default" w:ascii="Times New Roman" w:hAnsi="Times New Roman" w:cs="Times New Roman"/>
                <w:lang w:val="zh-CN"/>
              </w:rPr>
              <w:t>（</w:t>
            </w:r>
            <w:r>
              <w:rPr>
                <w:rFonts w:hint="default" w:ascii="Times New Roman" w:hAnsi="Times New Roman" w:cs="Times New Roman"/>
              </w:rPr>
              <w:t>1</w:t>
            </w:r>
            <w:r>
              <w:rPr>
                <w:rFonts w:hint="default" w:ascii="Times New Roman" w:hAnsi="Times New Roman" w:cs="Times New Roman"/>
                <w:lang w:val="zh-CN"/>
              </w:rPr>
              <w:t>）</w:t>
            </w:r>
            <w:r>
              <w:rPr>
                <w:rFonts w:hint="default" w:ascii="Times New Roman" w:hAnsi="Times New Roman" w:cs="Times New Roman"/>
              </w:rPr>
              <w:t>大气环境质量标准</w:t>
            </w:r>
          </w:p>
          <w:p w14:paraId="37F648B3">
            <w:pPr>
              <w:ind w:firstLine="480"/>
              <w:rPr>
                <w:rFonts w:hint="default" w:ascii="Times New Roman" w:hAnsi="Times New Roman" w:cs="Times New Roman"/>
              </w:rPr>
            </w:pPr>
            <w:r>
              <w:rPr>
                <w:rFonts w:hint="default" w:ascii="Times New Roman" w:hAnsi="Times New Roman" w:cs="Times New Roman"/>
              </w:rPr>
              <w:t>根据《福州市环境空气质量功能区划》，项目所在区域大气环境功能区划为二类区</w:t>
            </w:r>
            <w:r>
              <w:rPr>
                <w:rFonts w:hint="default" w:ascii="Times New Roman" w:hAnsi="Times New Roman" w:cs="Times New Roman"/>
                <w:lang w:val="zh-CN"/>
              </w:rPr>
              <w:t>，区域环境空气质量执行《环境空气质量标准》（GB3095-2012）及其修改单中的二级标准。环境空气质量标准见表</w:t>
            </w:r>
            <w:r>
              <w:rPr>
                <w:rFonts w:hint="default" w:ascii="Times New Roman" w:hAnsi="Times New Roman" w:cs="Times New Roman"/>
              </w:rPr>
              <w:t>3</w:t>
            </w:r>
            <w:r>
              <w:rPr>
                <w:rFonts w:hint="eastAsia" w:cs="Times New Roman"/>
                <w:lang w:val="en-US" w:eastAsia="zh-CN"/>
              </w:rPr>
              <w:t>.2</w:t>
            </w:r>
            <w:r>
              <w:rPr>
                <w:rFonts w:hint="default" w:ascii="Times New Roman" w:hAnsi="Times New Roman" w:cs="Times New Roman"/>
              </w:rPr>
              <w:t>-1。</w:t>
            </w:r>
          </w:p>
          <w:p w14:paraId="60C7955E">
            <w:pPr>
              <w:pStyle w:val="2"/>
              <w:numPr>
                <w:ilvl w:val="0"/>
                <w:numId w:val="0"/>
              </w:numPr>
              <w:ind w:leftChars="0"/>
              <w:jc w:val="both"/>
              <w:rPr>
                <w:rFonts w:hint="default"/>
              </w:rPr>
            </w:pPr>
          </w:p>
          <w:p w14:paraId="7E4FCDBF">
            <w:pPr>
              <w:pStyle w:val="24"/>
              <w:rPr>
                <w:rFonts w:hint="eastAsia" w:ascii="Times New Roman" w:hAnsi="Times New Roman" w:eastAsia="宋体" w:cs="Times New Roman"/>
              </w:rPr>
            </w:pPr>
            <w:r>
              <w:rPr>
                <w:rFonts w:hint="eastAsia" w:ascii="Times New Roman" w:hAnsi="Times New Roman" w:eastAsia="宋体" w:cs="Times New Roman"/>
              </w:rPr>
              <w:t>环境空气质量标准（</w:t>
            </w:r>
            <w:r>
              <w:rPr>
                <w:rFonts w:hint="eastAsia" w:ascii="Times New Roman" w:hAnsi="Times New Roman" w:eastAsia="宋体" w:cs="Times New Roman"/>
                <w:lang w:val="zh-CN"/>
              </w:rPr>
              <w:t>GB3095-2012</w:t>
            </w:r>
            <w:r>
              <w:rPr>
                <w:rFonts w:hint="eastAsia" w:ascii="Times New Roman" w:hAnsi="Times New Roman" w:eastAsia="宋体" w:cs="Times New Roman"/>
              </w:rPr>
              <w:t>）</w:t>
            </w:r>
          </w:p>
          <w:tbl>
            <w:tblPr>
              <w:tblStyle w:val="17"/>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040"/>
              <w:gridCol w:w="1474"/>
              <w:gridCol w:w="2206"/>
              <w:gridCol w:w="2904"/>
            </w:tblGrid>
            <w:tr w14:paraId="1FD48A9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681" w:type="pct"/>
                  <w:vAlign w:val="center"/>
                </w:tcPr>
                <w:p w14:paraId="5695069B">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966" w:type="pct"/>
                  <w:vAlign w:val="center"/>
                </w:tcPr>
                <w:p w14:paraId="2E2B49A4">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污染物名称</w:t>
                  </w:r>
                </w:p>
              </w:tc>
              <w:tc>
                <w:tcPr>
                  <w:tcW w:w="1446" w:type="pct"/>
                  <w:vAlign w:val="center"/>
                </w:tcPr>
                <w:p w14:paraId="4DB4F08B">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取值时间</w:t>
                  </w:r>
                </w:p>
              </w:tc>
              <w:tc>
                <w:tcPr>
                  <w:tcW w:w="1904" w:type="pct"/>
                  <w:vAlign w:val="center"/>
                </w:tcPr>
                <w:p w14:paraId="317CE7C7">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二级标准浓度限值(μg/m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w:t>
                  </w:r>
                </w:p>
              </w:tc>
            </w:tr>
            <w:tr w14:paraId="148F321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681" w:type="pct"/>
                  <w:vMerge w:val="restart"/>
                  <w:vAlign w:val="center"/>
                </w:tcPr>
                <w:p w14:paraId="37D6BA9F">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966" w:type="pct"/>
                  <w:vMerge w:val="restart"/>
                  <w:vAlign w:val="center"/>
                </w:tcPr>
                <w:p w14:paraId="43C23CD4">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SO</w:t>
                  </w:r>
                  <w:r>
                    <w:rPr>
                      <w:rFonts w:hint="default" w:ascii="Times New Roman" w:hAnsi="Times New Roman" w:eastAsia="宋体" w:cs="Times New Roman"/>
                      <w:sz w:val="21"/>
                      <w:szCs w:val="21"/>
                      <w:vertAlign w:val="subscript"/>
                    </w:rPr>
                    <w:t>2</w:t>
                  </w:r>
                </w:p>
              </w:tc>
              <w:tc>
                <w:tcPr>
                  <w:tcW w:w="1446" w:type="pct"/>
                  <w:vAlign w:val="center"/>
                </w:tcPr>
                <w:p w14:paraId="0DA46D68">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年平均</w:t>
                  </w:r>
                </w:p>
              </w:tc>
              <w:tc>
                <w:tcPr>
                  <w:tcW w:w="1904" w:type="pct"/>
                  <w:vAlign w:val="center"/>
                </w:tcPr>
                <w:p w14:paraId="7805E0D5">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r>
            <w:tr w14:paraId="349C552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681" w:type="pct"/>
                  <w:vMerge w:val="continue"/>
                  <w:vAlign w:val="center"/>
                </w:tcPr>
                <w:p w14:paraId="548210D8">
                  <w:pPr>
                    <w:spacing w:line="240" w:lineRule="auto"/>
                    <w:jc w:val="center"/>
                    <w:rPr>
                      <w:rFonts w:hint="default" w:ascii="Times New Roman" w:hAnsi="Times New Roman" w:eastAsia="宋体" w:cs="Times New Roman"/>
                      <w:sz w:val="21"/>
                      <w:szCs w:val="21"/>
                    </w:rPr>
                  </w:pPr>
                </w:p>
              </w:tc>
              <w:tc>
                <w:tcPr>
                  <w:tcW w:w="966" w:type="pct"/>
                  <w:vMerge w:val="continue"/>
                  <w:vAlign w:val="center"/>
                </w:tcPr>
                <w:p w14:paraId="1CCD22E9">
                  <w:pPr>
                    <w:spacing w:line="240" w:lineRule="auto"/>
                    <w:jc w:val="center"/>
                    <w:rPr>
                      <w:rFonts w:hint="default" w:ascii="Times New Roman" w:hAnsi="Times New Roman" w:eastAsia="宋体" w:cs="Times New Roman"/>
                      <w:sz w:val="21"/>
                      <w:szCs w:val="21"/>
                    </w:rPr>
                  </w:pPr>
                </w:p>
              </w:tc>
              <w:tc>
                <w:tcPr>
                  <w:tcW w:w="1446" w:type="pct"/>
                  <w:vAlign w:val="center"/>
                </w:tcPr>
                <w:p w14:paraId="04C10277">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24小时平均</w:t>
                  </w:r>
                </w:p>
              </w:tc>
              <w:tc>
                <w:tcPr>
                  <w:tcW w:w="1904" w:type="pct"/>
                  <w:vAlign w:val="center"/>
                </w:tcPr>
                <w:p w14:paraId="7B883D15">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150</w:t>
                  </w:r>
                </w:p>
              </w:tc>
            </w:tr>
            <w:tr w14:paraId="2A76FBA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681" w:type="pct"/>
                  <w:vMerge w:val="continue"/>
                  <w:vAlign w:val="center"/>
                </w:tcPr>
                <w:p w14:paraId="6C7A8843">
                  <w:pPr>
                    <w:spacing w:line="240" w:lineRule="auto"/>
                    <w:jc w:val="center"/>
                    <w:rPr>
                      <w:rFonts w:hint="default" w:ascii="Times New Roman" w:hAnsi="Times New Roman" w:eastAsia="宋体" w:cs="Times New Roman"/>
                      <w:sz w:val="21"/>
                      <w:szCs w:val="21"/>
                    </w:rPr>
                  </w:pPr>
                </w:p>
              </w:tc>
              <w:tc>
                <w:tcPr>
                  <w:tcW w:w="966" w:type="pct"/>
                  <w:vMerge w:val="continue"/>
                  <w:vAlign w:val="center"/>
                </w:tcPr>
                <w:p w14:paraId="33CA51CD">
                  <w:pPr>
                    <w:spacing w:line="240" w:lineRule="auto"/>
                    <w:jc w:val="center"/>
                    <w:rPr>
                      <w:rFonts w:hint="default" w:ascii="Times New Roman" w:hAnsi="Times New Roman" w:eastAsia="宋体" w:cs="Times New Roman"/>
                      <w:sz w:val="21"/>
                      <w:szCs w:val="21"/>
                    </w:rPr>
                  </w:pPr>
                </w:p>
              </w:tc>
              <w:tc>
                <w:tcPr>
                  <w:tcW w:w="1446" w:type="pct"/>
                  <w:vAlign w:val="center"/>
                </w:tcPr>
                <w:p w14:paraId="73B0E8D5">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1小时平均</w:t>
                  </w:r>
                </w:p>
              </w:tc>
              <w:tc>
                <w:tcPr>
                  <w:tcW w:w="1904" w:type="pct"/>
                  <w:vAlign w:val="center"/>
                </w:tcPr>
                <w:p w14:paraId="64E11888">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w:t>
                  </w:r>
                </w:p>
              </w:tc>
            </w:tr>
            <w:tr w14:paraId="08ACAFE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681" w:type="pct"/>
                  <w:vMerge w:val="restart"/>
                  <w:vAlign w:val="center"/>
                </w:tcPr>
                <w:p w14:paraId="31A07B13">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966" w:type="pct"/>
                  <w:vMerge w:val="restart"/>
                  <w:vAlign w:val="center"/>
                </w:tcPr>
                <w:p w14:paraId="749E6017">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NO</w:t>
                  </w:r>
                  <w:r>
                    <w:rPr>
                      <w:rFonts w:hint="default" w:ascii="Times New Roman" w:hAnsi="Times New Roman" w:eastAsia="宋体" w:cs="Times New Roman"/>
                      <w:sz w:val="21"/>
                      <w:szCs w:val="21"/>
                      <w:vertAlign w:val="subscript"/>
                    </w:rPr>
                    <w:t>2</w:t>
                  </w:r>
                </w:p>
              </w:tc>
              <w:tc>
                <w:tcPr>
                  <w:tcW w:w="1446" w:type="pct"/>
                  <w:vAlign w:val="center"/>
                </w:tcPr>
                <w:p w14:paraId="7AD94A8A">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年平均</w:t>
                  </w:r>
                </w:p>
              </w:tc>
              <w:tc>
                <w:tcPr>
                  <w:tcW w:w="1904" w:type="pct"/>
                  <w:vAlign w:val="center"/>
                </w:tcPr>
                <w:p w14:paraId="7D0D7775">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w:t>
                  </w:r>
                </w:p>
              </w:tc>
            </w:tr>
            <w:tr w14:paraId="1C37E7A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681" w:type="pct"/>
                  <w:vMerge w:val="continue"/>
                  <w:vAlign w:val="center"/>
                </w:tcPr>
                <w:p w14:paraId="63E5EAA4">
                  <w:pPr>
                    <w:spacing w:line="240" w:lineRule="auto"/>
                    <w:jc w:val="center"/>
                    <w:rPr>
                      <w:rFonts w:hint="default" w:ascii="Times New Roman" w:hAnsi="Times New Roman" w:eastAsia="宋体" w:cs="Times New Roman"/>
                      <w:sz w:val="21"/>
                      <w:szCs w:val="21"/>
                    </w:rPr>
                  </w:pPr>
                </w:p>
              </w:tc>
              <w:tc>
                <w:tcPr>
                  <w:tcW w:w="966" w:type="pct"/>
                  <w:vMerge w:val="continue"/>
                  <w:vAlign w:val="center"/>
                </w:tcPr>
                <w:p w14:paraId="066783BA">
                  <w:pPr>
                    <w:spacing w:line="240" w:lineRule="auto"/>
                    <w:jc w:val="center"/>
                    <w:rPr>
                      <w:rFonts w:hint="default" w:ascii="Times New Roman" w:hAnsi="Times New Roman" w:eastAsia="宋体" w:cs="Times New Roman"/>
                      <w:sz w:val="21"/>
                      <w:szCs w:val="21"/>
                    </w:rPr>
                  </w:pPr>
                </w:p>
              </w:tc>
              <w:tc>
                <w:tcPr>
                  <w:tcW w:w="1446" w:type="pct"/>
                  <w:vAlign w:val="center"/>
                </w:tcPr>
                <w:p w14:paraId="4C352A7F">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24小时平均</w:t>
                  </w:r>
                </w:p>
              </w:tc>
              <w:tc>
                <w:tcPr>
                  <w:tcW w:w="1904" w:type="pct"/>
                  <w:vAlign w:val="center"/>
                </w:tcPr>
                <w:p w14:paraId="2EAC1F42">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w:t>
                  </w:r>
                </w:p>
              </w:tc>
            </w:tr>
            <w:tr w14:paraId="36A461E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681" w:type="pct"/>
                  <w:vMerge w:val="continue"/>
                  <w:vAlign w:val="center"/>
                </w:tcPr>
                <w:p w14:paraId="27BE4F0E">
                  <w:pPr>
                    <w:spacing w:line="240" w:lineRule="auto"/>
                    <w:jc w:val="center"/>
                    <w:rPr>
                      <w:rFonts w:hint="default" w:ascii="Times New Roman" w:hAnsi="Times New Roman" w:eastAsia="宋体" w:cs="Times New Roman"/>
                      <w:sz w:val="21"/>
                      <w:szCs w:val="21"/>
                    </w:rPr>
                  </w:pPr>
                </w:p>
              </w:tc>
              <w:tc>
                <w:tcPr>
                  <w:tcW w:w="966" w:type="pct"/>
                  <w:vMerge w:val="continue"/>
                  <w:vAlign w:val="center"/>
                </w:tcPr>
                <w:p w14:paraId="4AEB82B5">
                  <w:pPr>
                    <w:spacing w:line="240" w:lineRule="auto"/>
                    <w:jc w:val="center"/>
                    <w:rPr>
                      <w:rFonts w:hint="default" w:ascii="Times New Roman" w:hAnsi="Times New Roman" w:eastAsia="宋体" w:cs="Times New Roman"/>
                      <w:sz w:val="21"/>
                      <w:szCs w:val="21"/>
                    </w:rPr>
                  </w:pPr>
                </w:p>
              </w:tc>
              <w:tc>
                <w:tcPr>
                  <w:tcW w:w="1446" w:type="pct"/>
                  <w:vAlign w:val="center"/>
                </w:tcPr>
                <w:p w14:paraId="4802438D">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1小时平均</w:t>
                  </w:r>
                </w:p>
              </w:tc>
              <w:tc>
                <w:tcPr>
                  <w:tcW w:w="1904" w:type="pct"/>
                  <w:vAlign w:val="center"/>
                </w:tcPr>
                <w:p w14:paraId="19E66459">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w:t>
                  </w:r>
                </w:p>
              </w:tc>
            </w:tr>
            <w:tr w14:paraId="0815318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681" w:type="pct"/>
                  <w:vMerge w:val="restart"/>
                  <w:vAlign w:val="center"/>
                </w:tcPr>
                <w:p w14:paraId="5B4DB8C2">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966" w:type="pct"/>
                  <w:vMerge w:val="restart"/>
                  <w:vAlign w:val="center"/>
                </w:tcPr>
                <w:p w14:paraId="4FB5C763">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w:t>
                  </w:r>
                </w:p>
              </w:tc>
              <w:tc>
                <w:tcPr>
                  <w:tcW w:w="1446" w:type="pct"/>
                  <w:vAlign w:val="center"/>
                </w:tcPr>
                <w:p w14:paraId="0BAF03CC">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24小时平均</w:t>
                  </w:r>
                </w:p>
              </w:tc>
              <w:tc>
                <w:tcPr>
                  <w:tcW w:w="1904" w:type="pct"/>
                  <w:vAlign w:val="center"/>
                </w:tcPr>
                <w:p w14:paraId="543172FD">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r>
            <w:tr w14:paraId="6309611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681" w:type="pct"/>
                  <w:vMerge w:val="continue"/>
                  <w:vAlign w:val="center"/>
                </w:tcPr>
                <w:p w14:paraId="3018A9F5">
                  <w:pPr>
                    <w:spacing w:line="240" w:lineRule="auto"/>
                    <w:jc w:val="center"/>
                    <w:rPr>
                      <w:rFonts w:hint="default" w:ascii="Times New Roman" w:hAnsi="Times New Roman" w:eastAsia="宋体" w:cs="Times New Roman"/>
                      <w:sz w:val="21"/>
                      <w:szCs w:val="21"/>
                    </w:rPr>
                  </w:pPr>
                </w:p>
              </w:tc>
              <w:tc>
                <w:tcPr>
                  <w:tcW w:w="966" w:type="pct"/>
                  <w:vMerge w:val="continue"/>
                  <w:vAlign w:val="center"/>
                </w:tcPr>
                <w:p w14:paraId="3D3CE728">
                  <w:pPr>
                    <w:spacing w:line="240" w:lineRule="auto"/>
                    <w:jc w:val="center"/>
                    <w:rPr>
                      <w:rFonts w:hint="default" w:ascii="Times New Roman" w:hAnsi="Times New Roman" w:eastAsia="宋体" w:cs="Times New Roman"/>
                      <w:sz w:val="21"/>
                      <w:szCs w:val="21"/>
                    </w:rPr>
                  </w:pPr>
                </w:p>
              </w:tc>
              <w:tc>
                <w:tcPr>
                  <w:tcW w:w="1446" w:type="pct"/>
                  <w:vAlign w:val="center"/>
                </w:tcPr>
                <w:p w14:paraId="647CCA7D">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1小时平均</w:t>
                  </w:r>
                </w:p>
              </w:tc>
              <w:tc>
                <w:tcPr>
                  <w:tcW w:w="1904" w:type="pct"/>
                  <w:vAlign w:val="center"/>
                </w:tcPr>
                <w:p w14:paraId="2270F8E6">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r>
            <w:tr w14:paraId="365484A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681" w:type="pct"/>
                  <w:vMerge w:val="restart"/>
                  <w:vAlign w:val="center"/>
                </w:tcPr>
                <w:p w14:paraId="79DE07B7">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966" w:type="pct"/>
                  <w:vMerge w:val="restart"/>
                  <w:vAlign w:val="center"/>
                </w:tcPr>
                <w:p w14:paraId="55DAF44F">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O</w:t>
                  </w:r>
                  <w:r>
                    <w:rPr>
                      <w:rFonts w:hint="default" w:ascii="Times New Roman" w:hAnsi="Times New Roman" w:eastAsia="宋体" w:cs="Times New Roman"/>
                      <w:sz w:val="21"/>
                      <w:szCs w:val="21"/>
                      <w:vertAlign w:val="subscript"/>
                    </w:rPr>
                    <w:t>3</w:t>
                  </w:r>
                </w:p>
              </w:tc>
              <w:tc>
                <w:tcPr>
                  <w:tcW w:w="1446" w:type="pct"/>
                  <w:vAlign w:val="center"/>
                </w:tcPr>
                <w:p w14:paraId="4BDB6C37">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日最大8小时平均</w:t>
                  </w:r>
                </w:p>
              </w:tc>
              <w:tc>
                <w:tcPr>
                  <w:tcW w:w="1904" w:type="pct"/>
                  <w:vAlign w:val="center"/>
                </w:tcPr>
                <w:p w14:paraId="3BD35AF0">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160</w:t>
                  </w:r>
                </w:p>
              </w:tc>
            </w:tr>
            <w:tr w14:paraId="485E266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681" w:type="pct"/>
                  <w:vMerge w:val="continue"/>
                  <w:vAlign w:val="center"/>
                </w:tcPr>
                <w:p w14:paraId="6372B25E">
                  <w:pPr>
                    <w:spacing w:line="240" w:lineRule="auto"/>
                    <w:jc w:val="center"/>
                    <w:rPr>
                      <w:rFonts w:hint="default" w:ascii="Times New Roman" w:hAnsi="Times New Roman" w:eastAsia="宋体" w:cs="Times New Roman"/>
                      <w:sz w:val="21"/>
                      <w:szCs w:val="21"/>
                    </w:rPr>
                  </w:pPr>
                </w:p>
              </w:tc>
              <w:tc>
                <w:tcPr>
                  <w:tcW w:w="966" w:type="pct"/>
                  <w:vMerge w:val="continue"/>
                  <w:vAlign w:val="center"/>
                </w:tcPr>
                <w:p w14:paraId="4231B1F7">
                  <w:pPr>
                    <w:spacing w:line="240" w:lineRule="auto"/>
                    <w:jc w:val="center"/>
                    <w:rPr>
                      <w:rFonts w:hint="default" w:ascii="Times New Roman" w:hAnsi="Times New Roman" w:eastAsia="宋体" w:cs="Times New Roman"/>
                      <w:sz w:val="21"/>
                      <w:szCs w:val="21"/>
                    </w:rPr>
                  </w:pPr>
                </w:p>
              </w:tc>
              <w:tc>
                <w:tcPr>
                  <w:tcW w:w="1446" w:type="pct"/>
                  <w:vAlign w:val="center"/>
                </w:tcPr>
                <w:p w14:paraId="07852734">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1小时平均</w:t>
                  </w:r>
                </w:p>
              </w:tc>
              <w:tc>
                <w:tcPr>
                  <w:tcW w:w="1904" w:type="pct"/>
                  <w:vAlign w:val="center"/>
                </w:tcPr>
                <w:p w14:paraId="1A3D9A88">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w:t>
                  </w:r>
                </w:p>
              </w:tc>
            </w:tr>
            <w:tr w14:paraId="094133B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681" w:type="pct"/>
                  <w:vMerge w:val="restart"/>
                  <w:vAlign w:val="center"/>
                </w:tcPr>
                <w:p w14:paraId="5EF50753">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966" w:type="pct"/>
                  <w:vMerge w:val="restart"/>
                  <w:vAlign w:val="center"/>
                </w:tcPr>
                <w:p w14:paraId="7926F249">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PM</w:t>
                  </w:r>
                  <w:r>
                    <w:rPr>
                      <w:rFonts w:hint="default" w:ascii="Times New Roman" w:hAnsi="Times New Roman" w:eastAsia="宋体" w:cs="Times New Roman"/>
                      <w:sz w:val="21"/>
                      <w:szCs w:val="21"/>
                      <w:vertAlign w:val="subscript"/>
                    </w:rPr>
                    <w:t>10</w:t>
                  </w:r>
                </w:p>
              </w:tc>
              <w:tc>
                <w:tcPr>
                  <w:tcW w:w="1446" w:type="pct"/>
                  <w:vAlign w:val="center"/>
                </w:tcPr>
                <w:p w14:paraId="6629D360">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年平均</w:t>
                  </w:r>
                </w:p>
              </w:tc>
              <w:tc>
                <w:tcPr>
                  <w:tcW w:w="1904" w:type="pct"/>
                  <w:vAlign w:val="center"/>
                </w:tcPr>
                <w:p w14:paraId="6D9F09A0">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w:t>
                  </w:r>
                </w:p>
              </w:tc>
            </w:tr>
            <w:tr w14:paraId="6272C34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681" w:type="pct"/>
                  <w:vMerge w:val="continue"/>
                  <w:vAlign w:val="center"/>
                </w:tcPr>
                <w:p w14:paraId="2569BF3C">
                  <w:pPr>
                    <w:spacing w:line="240" w:lineRule="auto"/>
                    <w:jc w:val="center"/>
                    <w:rPr>
                      <w:rFonts w:hint="default" w:ascii="Times New Roman" w:hAnsi="Times New Roman" w:eastAsia="宋体" w:cs="Times New Roman"/>
                      <w:sz w:val="21"/>
                      <w:szCs w:val="21"/>
                    </w:rPr>
                  </w:pPr>
                </w:p>
              </w:tc>
              <w:tc>
                <w:tcPr>
                  <w:tcW w:w="966" w:type="pct"/>
                  <w:vMerge w:val="continue"/>
                  <w:vAlign w:val="center"/>
                </w:tcPr>
                <w:p w14:paraId="64DA2CC6">
                  <w:pPr>
                    <w:spacing w:line="240" w:lineRule="auto"/>
                    <w:jc w:val="center"/>
                    <w:rPr>
                      <w:rFonts w:hint="default" w:ascii="Times New Roman" w:hAnsi="Times New Roman" w:eastAsia="宋体" w:cs="Times New Roman"/>
                      <w:sz w:val="21"/>
                      <w:szCs w:val="21"/>
                    </w:rPr>
                  </w:pPr>
                </w:p>
              </w:tc>
              <w:tc>
                <w:tcPr>
                  <w:tcW w:w="1446" w:type="pct"/>
                  <w:vAlign w:val="center"/>
                </w:tcPr>
                <w:p w14:paraId="20F488D0">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24小时平均</w:t>
                  </w:r>
                </w:p>
              </w:tc>
              <w:tc>
                <w:tcPr>
                  <w:tcW w:w="1904" w:type="pct"/>
                  <w:vAlign w:val="center"/>
                </w:tcPr>
                <w:p w14:paraId="60316814">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150</w:t>
                  </w:r>
                </w:p>
              </w:tc>
            </w:tr>
            <w:tr w14:paraId="014C1C5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681" w:type="pct"/>
                  <w:vMerge w:val="restart"/>
                  <w:vAlign w:val="center"/>
                </w:tcPr>
                <w:p w14:paraId="67BA1F81">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966" w:type="pct"/>
                  <w:vMerge w:val="restart"/>
                  <w:vAlign w:val="center"/>
                </w:tcPr>
                <w:p w14:paraId="6A579837">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PM</w:t>
                  </w:r>
                  <w:r>
                    <w:rPr>
                      <w:rFonts w:hint="default" w:ascii="Times New Roman" w:hAnsi="Times New Roman" w:eastAsia="宋体" w:cs="Times New Roman"/>
                      <w:sz w:val="21"/>
                      <w:szCs w:val="21"/>
                      <w:vertAlign w:val="subscript"/>
                    </w:rPr>
                    <w:t>2.5</w:t>
                  </w:r>
                </w:p>
              </w:tc>
              <w:tc>
                <w:tcPr>
                  <w:tcW w:w="1446" w:type="pct"/>
                  <w:vAlign w:val="center"/>
                </w:tcPr>
                <w:p w14:paraId="3D775597">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年平均</w:t>
                  </w:r>
                </w:p>
              </w:tc>
              <w:tc>
                <w:tcPr>
                  <w:tcW w:w="1904" w:type="pct"/>
                  <w:vAlign w:val="center"/>
                </w:tcPr>
                <w:p w14:paraId="261B5301">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w:t>
                  </w:r>
                </w:p>
              </w:tc>
            </w:tr>
            <w:tr w14:paraId="3D27D3F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681" w:type="pct"/>
                  <w:vMerge w:val="continue"/>
                  <w:vAlign w:val="center"/>
                </w:tcPr>
                <w:p w14:paraId="5FE7FA50">
                  <w:pPr>
                    <w:spacing w:line="240" w:lineRule="auto"/>
                    <w:jc w:val="center"/>
                    <w:rPr>
                      <w:rFonts w:hint="default" w:ascii="Times New Roman" w:hAnsi="Times New Roman" w:eastAsia="宋体" w:cs="Times New Roman"/>
                      <w:sz w:val="21"/>
                      <w:szCs w:val="21"/>
                    </w:rPr>
                  </w:pPr>
                </w:p>
              </w:tc>
              <w:tc>
                <w:tcPr>
                  <w:tcW w:w="966" w:type="pct"/>
                  <w:vMerge w:val="continue"/>
                  <w:vAlign w:val="center"/>
                </w:tcPr>
                <w:p w14:paraId="617ABE8E">
                  <w:pPr>
                    <w:spacing w:line="240" w:lineRule="auto"/>
                    <w:jc w:val="center"/>
                    <w:rPr>
                      <w:rFonts w:hint="default" w:ascii="Times New Roman" w:hAnsi="Times New Roman" w:eastAsia="宋体" w:cs="Times New Roman"/>
                      <w:sz w:val="21"/>
                      <w:szCs w:val="21"/>
                    </w:rPr>
                  </w:pPr>
                </w:p>
              </w:tc>
              <w:tc>
                <w:tcPr>
                  <w:tcW w:w="1446" w:type="pct"/>
                  <w:vAlign w:val="center"/>
                </w:tcPr>
                <w:p w14:paraId="3CED3DAE">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24小时平均</w:t>
                  </w:r>
                </w:p>
              </w:tc>
              <w:tc>
                <w:tcPr>
                  <w:tcW w:w="1904" w:type="pct"/>
                  <w:vAlign w:val="center"/>
                </w:tcPr>
                <w:p w14:paraId="74640BDB">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75</w:t>
                  </w:r>
                </w:p>
              </w:tc>
            </w:tr>
          </w:tbl>
          <w:p w14:paraId="3BFC351A">
            <w:pPr>
              <w:ind w:firstLine="480"/>
              <w:rPr>
                <w:rFonts w:hint="default" w:ascii="Times New Roman" w:hAnsi="Times New Roman" w:cs="Times New Roman"/>
                <w:lang w:val="zh-CN"/>
              </w:rPr>
            </w:pPr>
            <w:r>
              <w:rPr>
                <w:rFonts w:hint="eastAsia" w:ascii="Times New Roman" w:hAnsi="Times New Roman" w:cs="Times New Roman"/>
                <w:lang w:val="zh-CN"/>
              </w:rPr>
              <w:t>（2）大气环境质量现状</w:t>
            </w:r>
          </w:p>
          <w:p w14:paraId="14FB6B52">
            <w:pPr>
              <w:ind w:firstLine="480"/>
              <w:rPr>
                <w:rFonts w:hint="default" w:ascii="Times New Roman" w:hAnsi="Times New Roman" w:cs="Times New Roman"/>
                <w:lang w:val="zh-CN"/>
              </w:rPr>
            </w:pPr>
            <w:r>
              <w:rPr>
                <w:rFonts w:hint="default" w:ascii="Times New Roman" w:hAnsi="Times New Roman" w:cs="Times New Roman"/>
                <w:lang w:val="zh-CN"/>
              </w:rPr>
              <w:t>本项目位于</w:t>
            </w:r>
            <w:r>
              <w:rPr>
                <w:rFonts w:hint="eastAsia" w:cs="宋体"/>
                <w:sz w:val="24"/>
              </w:rPr>
              <w:t>福州市闽侯县兰圃</w:t>
            </w:r>
            <w:r>
              <w:rPr>
                <w:rFonts w:hint="eastAsia" w:cs="宋体"/>
                <w:sz w:val="24"/>
                <w:lang w:val="en-US" w:eastAsia="zh-CN"/>
              </w:rPr>
              <w:t>村</w:t>
            </w:r>
            <w:r>
              <w:rPr>
                <w:rFonts w:hint="default" w:ascii="Times New Roman" w:hAnsi="Times New Roman" w:cs="Times New Roman"/>
                <w:lang w:val="zh-CN"/>
              </w:rPr>
              <w:t>，</w:t>
            </w:r>
            <w:r>
              <w:rPr>
                <w:rFonts w:hint="eastAsia" w:ascii="Times New Roman" w:hAnsi="Times New Roman" w:cs="Times New Roman"/>
                <w:lang w:val="zh-CN"/>
              </w:rPr>
              <w:t>根据福建省生态环境厅网站（</w:t>
            </w:r>
            <w:r>
              <w:rPr>
                <w:rFonts w:hint="default" w:ascii="Times New Roman" w:hAnsi="Times New Roman" w:cs="Times New Roman"/>
                <w:lang w:val="zh-CN"/>
              </w:rPr>
              <w:t>https://sthjt.fujian.gov.cn/zwgk/sjfb/hjsj/zlph/202502/t20250208_6712419.htm</w:t>
            </w:r>
            <w:r>
              <w:rPr>
                <w:rFonts w:hint="eastAsia" w:ascii="Times New Roman" w:hAnsi="Times New Roman" w:cs="Times New Roman"/>
                <w:lang w:val="zh-CN"/>
              </w:rPr>
              <w:t>）公示的《202</w:t>
            </w:r>
            <w:r>
              <w:rPr>
                <w:rFonts w:hint="default" w:ascii="Times New Roman" w:hAnsi="Times New Roman" w:cs="Times New Roman"/>
                <w:lang w:val="zh-CN"/>
              </w:rPr>
              <w:t>4</w:t>
            </w:r>
            <w:r>
              <w:rPr>
                <w:rFonts w:hint="eastAsia" w:ascii="Times New Roman" w:hAnsi="Times New Roman" w:cs="Times New Roman"/>
                <w:lang w:val="zh-CN"/>
              </w:rPr>
              <w:t>年12月福建省城市环境空气质量状况》：</w:t>
            </w:r>
            <w:r>
              <w:rPr>
                <w:rFonts w:hint="default" w:ascii="Times New Roman" w:hAnsi="Times New Roman" w:cs="Times New Roman"/>
                <w:lang w:val="zh-CN"/>
              </w:rPr>
              <w:t>2024年</w:t>
            </w:r>
            <w:r>
              <w:rPr>
                <w:rFonts w:hint="eastAsia" w:ascii="Times New Roman" w:hAnsi="Times New Roman" w:cs="Times New Roman"/>
                <w:lang w:val="zh-CN"/>
              </w:rPr>
              <w:t>1-</w:t>
            </w:r>
            <w:r>
              <w:rPr>
                <w:rFonts w:hint="default" w:ascii="Times New Roman" w:hAnsi="Times New Roman" w:cs="Times New Roman"/>
                <w:lang w:val="zh-CN"/>
              </w:rPr>
              <w:t>12</w:t>
            </w:r>
            <w:r>
              <w:rPr>
                <w:rFonts w:hint="eastAsia" w:ascii="Times New Roman" w:hAnsi="Times New Roman" w:cs="Times New Roman"/>
                <w:lang w:val="zh-CN"/>
              </w:rPr>
              <w:t>月</w:t>
            </w:r>
            <w:r>
              <w:rPr>
                <w:rFonts w:hint="default" w:ascii="Times New Roman" w:hAnsi="Times New Roman" w:cs="Times New Roman"/>
                <w:lang w:val="zh-CN"/>
              </w:rPr>
              <w:t>，福州市空气质量优良率98.1%，</w:t>
            </w:r>
            <w:r>
              <w:rPr>
                <w:rFonts w:hint="eastAsia" w:ascii="Times New Roman" w:hAnsi="Times New Roman" w:cs="Times New Roman"/>
                <w:lang w:val="zh-CN"/>
              </w:rPr>
              <w:t>综合指数</w:t>
            </w:r>
            <w:r>
              <w:rPr>
                <w:rFonts w:hint="default" w:ascii="Times New Roman" w:hAnsi="Times New Roman" w:cs="Times New Roman"/>
                <w:lang w:val="zh-CN"/>
              </w:rPr>
              <w:t>2.4。二氧化硫（SO</w:t>
            </w:r>
            <w:r>
              <w:rPr>
                <w:rFonts w:hint="default" w:ascii="Times New Roman" w:hAnsi="Times New Roman" w:cs="Times New Roman"/>
                <w:vertAlign w:val="subscript"/>
                <w:lang w:val="zh-CN"/>
              </w:rPr>
              <w:t>2</w:t>
            </w:r>
            <w:r>
              <w:rPr>
                <w:rFonts w:hint="default" w:ascii="Times New Roman" w:hAnsi="Times New Roman" w:cs="Times New Roman"/>
                <w:lang w:val="zh-CN"/>
              </w:rPr>
              <w:t>）、二氧化氮（NO</w:t>
            </w:r>
            <w:r>
              <w:rPr>
                <w:rFonts w:hint="default" w:ascii="Times New Roman" w:hAnsi="Times New Roman" w:cs="Times New Roman"/>
                <w:vertAlign w:val="subscript"/>
                <w:lang w:val="zh-CN"/>
              </w:rPr>
              <w:t>2</w:t>
            </w:r>
            <w:r>
              <w:rPr>
                <w:rFonts w:hint="default" w:ascii="Times New Roman" w:hAnsi="Times New Roman" w:cs="Times New Roman"/>
                <w:lang w:val="zh-CN"/>
              </w:rPr>
              <w:t>）、可吸入颗粒物（PM</w:t>
            </w:r>
            <w:r>
              <w:rPr>
                <w:rFonts w:hint="default" w:ascii="Times New Roman" w:hAnsi="Times New Roman" w:cs="Times New Roman"/>
                <w:vertAlign w:val="subscript"/>
                <w:lang w:val="zh-CN"/>
              </w:rPr>
              <w:t>10</w:t>
            </w:r>
            <w:r>
              <w:rPr>
                <w:rFonts w:hint="default" w:ascii="Times New Roman" w:hAnsi="Times New Roman" w:cs="Times New Roman"/>
                <w:lang w:val="zh-CN"/>
              </w:rPr>
              <w:t>）和细颗粒物 （PM</w:t>
            </w:r>
            <w:r>
              <w:rPr>
                <w:rFonts w:hint="default" w:ascii="Times New Roman" w:hAnsi="Times New Roman" w:cs="Times New Roman"/>
                <w:vertAlign w:val="subscript"/>
                <w:lang w:val="zh-CN"/>
              </w:rPr>
              <w:t>2.5</w:t>
            </w:r>
            <w:r>
              <w:rPr>
                <w:rFonts w:hint="default" w:ascii="Times New Roman" w:hAnsi="Times New Roman" w:cs="Times New Roman"/>
                <w:lang w:val="zh-CN"/>
              </w:rPr>
              <w:t>）的年均值分别为4μg/m</w:t>
            </w:r>
            <w:r>
              <w:rPr>
                <w:rFonts w:hint="default" w:ascii="Times New Roman" w:hAnsi="Times New Roman" w:cs="Times New Roman"/>
                <w:vertAlign w:val="superscript"/>
                <w:lang w:val="zh-CN"/>
              </w:rPr>
              <w:t>3</w:t>
            </w:r>
            <w:r>
              <w:rPr>
                <w:rFonts w:hint="default" w:ascii="Times New Roman" w:hAnsi="Times New Roman" w:cs="Times New Roman"/>
                <w:lang w:val="zh-CN"/>
              </w:rPr>
              <w:t>、14μg/m</w:t>
            </w:r>
            <w:r>
              <w:rPr>
                <w:rFonts w:hint="default" w:ascii="Times New Roman" w:hAnsi="Times New Roman" w:cs="Times New Roman"/>
                <w:vertAlign w:val="superscript"/>
                <w:lang w:val="zh-CN"/>
              </w:rPr>
              <w:t>3</w:t>
            </w:r>
            <w:r>
              <w:rPr>
                <w:rFonts w:hint="default" w:ascii="Times New Roman" w:hAnsi="Times New Roman" w:cs="Times New Roman"/>
                <w:lang w:val="zh-CN"/>
              </w:rPr>
              <w:t>、31μg/m</w:t>
            </w:r>
            <w:r>
              <w:rPr>
                <w:rFonts w:hint="default" w:ascii="Times New Roman" w:hAnsi="Times New Roman" w:cs="Times New Roman"/>
                <w:vertAlign w:val="superscript"/>
                <w:lang w:val="zh-CN"/>
              </w:rPr>
              <w:t>3</w:t>
            </w:r>
            <w:r>
              <w:rPr>
                <w:rFonts w:hint="default" w:ascii="Times New Roman" w:hAnsi="Times New Roman" w:cs="Times New Roman"/>
                <w:lang w:val="zh-CN"/>
              </w:rPr>
              <w:t>和19μg/m</w:t>
            </w:r>
            <w:r>
              <w:rPr>
                <w:rFonts w:hint="default" w:ascii="Times New Roman" w:hAnsi="Times New Roman" w:cs="Times New Roman"/>
                <w:vertAlign w:val="superscript"/>
                <w:lang w:val="zh-CN"/>
              </w:rPr>
              <w:t>3</w:t>
            </w:r>
            <w:r>
              <w:rPr>
                <w:rFonts w:hint="default" w:ascii="Times New Roman" w:hAnsi="Times New Roman" w:cs="Times New Roman"/>
                <w:lang w:val="zh-CN"/>
              </w:rPr>
              <w:t>，一氧化碳（CO）和臭氧（O</w:t>
            </w:r>
            <w:r>
              <w:rPr>
                <w:rFonts w:hint="default" w:ascii="Times New Roman" w:hAnsi="Times New Roman" w:cs="Times New Roman"/>
                <w:vertAlign w:val="subscript"/>
                <w:lang w:val="zh-CN"/>
              </w:rPr>
              <w:t>3</w:t>
            </w:r>
            <w:r>
              <w:rPr>
                <w:rFonts w:hint="default" w:ascii="Times New Roman" w:hAnsi="Times New Roman" w:cs="Times New Roman"/>
                <w:lang w:val="zh-CN"/>
              </w:rPr>
              <w:t>）的百分位数浓度分别为0.7mg/m</w:t>
            </w:r>
            <w:r>
              <w:rPr>
                <w:rFonts w:hint="default" w:ascii="Times New Roman" w:hAnsi="Times New Roman" w:cs="Times New Roman"/>
                <w:vertAlign w:val="superscript"/>
                <w:lang w:val="zh-CN"/>
              </w:rPr>
              <w:t>3</w:t>
            </w:r>
            <w:r>
              <w:rPr>
                <w:rFonts w:hint="default" w:ascii="Times New Roman" w:hAnsi="Times New Roman" w:cs="Times New Roman"/>
                <w:lang w:val="zh-CN"/>
              </w:rPr>
              <w:t>和132μg/m</w:t>
            </w:r>
            <w:r>
              <w:rPr>
                <w:rFonts w:hint="default" w:ascii="Times New Roman" w:hAnsi="Times New Roman" w:cs="Times New Roman"/>
                <w:vertAlign w:val="superscript"/>
                <w:lang w:val="zh-CN"/>
              </w:rPr>
              <w:t>3</w:t>
            </w:r>
            <w:r>
              <w:rPr>
                <w:rFonts w:hint="eastAsia" w:ascii="Times New Roman" w:hAnsi="Times New Roman" w:cs="Times New Roman"/>
                <w:lang w:val="zh-CN"/>
              </w:rPr>
              <w:t>，其中闽侯县</w:t>
            </w:r>
            <w:r>
              <w:rPr>
                <w:rFonts w:hint="default" w:ascii="Times New Roman" w:hAnsi="Times New Roman" w:cs="Times New Roman"/>
                <w:lang w:val="zh-CN"/>
              </w:rPr>
              <w:t>空气质量优良率100%，</w:t>
            </w:r>
            <w:r>
              <w:rPr>
                <w:rFonts w:hint="eastAsia" w:ascii="Times New Roman" w:hAnsi="Times New Roman" w:cs="Times New Roman"/>
                <w:lang w:val="zh-CN"/>
              </w:rPr>
              <w:t>综合指数</w:t>
            </w:r>
            <w:r>
              <w:rPr>
                <w:rFonts w:hint="default" w:ascii="Times New Roman" w:hAnsi="Times New Roman" w:cs="Times New Roman"/>
                <w:lang w:val="zh-CN"/>
              </w:rPr>
              <w:t>2.64。</w:t>
            </w:r>
            <w:r>
              <w:rPr>
                <w:rFonts w:hint="eastAsia" w:ascii="Times New Roman" w:hAnsi="Times New Roman" w:cs="Times New Roman"/>
                <w:lang w:val="zh-CN"/>
              </w:rPr>
              <w:t>由此可见，项目区环境空气</w:t>
            </w:r>
            <w:r>
              <w:rPr>
                <w:rFonts w:hint="default" w:ascii="Times New Roman" w:hAnsi="Times New Roman" w:cs="Times New Roman"/>
                <w:lang w:val="zh-CN"/>
              </w:rPr>
              <w:t>符合 GB3095-2012《环境空气质量标准》中二级标准。</w:t>
            </w:r>
          </w:p>
          <w:p w14:paraId="150C88B2">
            <w:pPr>
              <w:ind w:firstLine="480"/>
              <w:rPr>
                <w:rFonts w:hint="eastAsia" w:ascii="Times New Roman" w:hAnsi="Times New Roman" w:cs="Times New Roman"/>
                <w:lang w:val="en-US" w:eastAsia="zh-CN"/>
              </w:rPr>
            </w:pPr>
            <w:r>
              <w:rPr>
                <w:rFonts w:hint="eastAsia" w:ascii="Times New Roman" w:hAnsi="Times New Roman" w:cs="Times New Roman"/>
                <w:lang w:val="zh-CN"/>
              </w:rPr>
              <w:t>②</w:t>
            </w:r>
            <w:r>
              <w:rPr>
                <w:rFonts w:hint="eastAsia" w:ascii="Times New Roman" w:hAnsi="Times New Roman" w:cs="Times New Roman"/>
                <w:lang w:val="en-US" w:eastAsia="zh-CN"/>
              </w:rPr>
              <w:t>特征污染物</w:t>
            </w:r>
          </w:p>
          <w:p w14:paraId="35FD8157">
            <w:pPr>
              <w:ind w:firstLine="480"/>
              <w:rPr>
                <w:rFonts w:hint="default" w:ascii="Times New Roman" w:hAnsi="Times New Roman" w:cs="Times New Roman"/>
                <w:lang w:val="en-US" w:eastAsia="zh-CN"/>
              </w:rPr>
            </w:pPr>
            <w:r>
              <w:rPr>
                <w:rFonts w:hint="eastAsia" w:ascii="Times New Roman" w:hAnsi="Times New Roman" w:cs="Times New Roman"/>
                <w:lang w:val="zh-CN"/>
              </w:rPr>
              <w:t>为了解项目所在区域大气环境质量现状情况，</w:t>
            </w:r>
            <w:r>
              <w:rPr>
                <w:rFonts w:hint="eastAsia"/>
                <w:color w:val="auto"/>
              </w:rPr>
              <w:t>本次评价</w:t>
            </w:r>
            <w:r>
              <w:rPr>
                <w:rFonts w:hint="eastAsia" w:ascii="Times New Roman" w:hAnsi="Times New Roman" w:cs="Times New Roman"/>
                <w:lang w:val="en-US" w:eastAsia="zh-CN"/>
              </w:rPr>
              <w:t>于2025年7月23~7月26日</w:t>
            </w:r>
            <w:r>
              <w:t>委托</w:t>
            </w:r>
            <w:r>
              <w:rPr>
                <w:rFonts w:hint="eastAsia"/>
                <w:lang w:val="en-US" w:eastAsia="zh-CN"/>
              </w:rPr>
              <w:t>福建华远检测有限公司对项目周边兰圃村</w:t>
            </w:r>
            <w:r>
              <w:rPr>
                <w:rFonts w:hint="eastAsia"/>
              </w:rPr>
              <w:t>进行TSP环境质量现状监测。项目周边区域特征污染物现状监测结果详见表3.2-</w:t>
            </w:r>
            <w:r>
              <w:rPr>
                <w:rFonts w:hint="eastAsia"/>
                <w:lang w:val="en-US" w:eastAsia="zh-CN"/>
              </w:rPr>
              <w:t>2</w:t>
            </w:r>
            <w:r>
              <w:rPr>
                <w:rFonts w:hint="eastAsia"/>
              </w:rPr>
              <w:t>，</w:t>
            </w:r>
            <w:r>
              <w:t>监测报告见附件</w:t>
            </w:r>
            <w:r>
              <w:rPr>
                <w:rFonts w:hint="eastAsia"/>
                <w:lang w:val="en-US" w:eastAsia="zh-CN"/>
              </w:rPr>
              <w:t>8，监测点位</w:t>
            </w:r>
            <w:r>
              <w:rPr>
                <w:rFonts w:hint="eastAsia"/>
                <w:color w:val="auto"/>
                <w:lang w:val="en-US" w:eastAsia="zh-CN"/>
              </w:rPr>
              <w:t>图详见附图13</w:t>
            </w:r>
            <w:r>
              <w:rPr>
                <w:color w:val="auto"/>
              </w:rPr>
              <w:t>。</w:t>
            </w:r>
          </w:p>
          <w:p w14:paraId="00ABA771">
            <w:pPr>
              <w:ind w:firstLine="480"/>
            </w:pPr>
            <w:r>
              <w:rPr>
                <w:rFonts w:hint="eastAsia"/>
                <w:szCs w:val="22"/>
              </w:rPr>
              <w:t>监测结果见下表所示：</w:t>
            </w:r>
          </w:p>
          <w:p w14:paraId="544342A9">
            <w:pPr>
              <w:pStyle w:val="24"/>
            </w:pPr>
            <w:r>
              <w:rPr>
                <w:rFonts w:hint="eastAsia"/>
              </w:rPr>
              <w:t>TSP环境质量现状监测数据统计表</w:t>
            </w:r>
          </w:p>
          <w:tbl>
            <w:tblPr>
              <w:tblStyle w:val="17"/>
              <w:tblW w:w="759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592"/>
              <w:gridCol w:w="1421"/>
              <w:gridCol w:w="750"/>
              <w:gridCol w:w="709"/>
              <w:gridCol w:w="1091"/>
              <w:gridCol w:w="982"/>
              <w:gridCol w:w="756"/>
              <w:gridCol w:w="648"/>
              <w:gridCol w:w="648"/>
            </w:tblGrid>
            <w:tr w14:paraId="6590B7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89" w:type="pct"/>
                  <w:vAlign w:val="center"/>
                </w:tcPr>
                <w:p w14:paraId="33613878">
                  <w:pPr>
                    <w:pStyle w:val="31"/>
                    <w:spacing w:line="240" w:lineRule="auto"/>
                  </w:pPr>
                  <w:r>
                    <w:rPr>
                      <w:rFonts w:hint="eastAsia"/>
                    </w:rPr>
                    <w:t>污染物</w:t>
                  </w:r>
                </w:p>
              </w:tc>
              <w:tc>
                <w:tcPr>
                  <w:tcW w:w="935" w:type="pct"/>
                  <w:vAlign w:val="center"/>
                </w:tcPr>
                <w:p w14:paraId="2E03E900">
                  <w:pPr>
                    <w:pStyle w:val="31"/>
                    <w:spacing w:line="240" w:lineRule="auto"/>
                    <w:rPr>
                      <w:rFonts w:hint="default" w:eastAsia="宋体"/>
                      <w:lang w:val="en-US" w:eastAsia="zh-CN"/>
                    </w:rPr>
                  </w:pPr>
                  <w:r>
                    <w:rPr>
                      <w:rFonts w:hint="eastAsia"/>
                      <w:lang w:val="en-US" w:eastAsia="zh-CN"/>
                    </w:rPr>
                    <w:t>采样日期</w:t>
                  </w:r>
                </w:p>
              </w:tc>
              <w:tc>
                <w:tcPr>
                  <w:tcW w:w="493" w:type="pct"/>
                  <w:vAlign w:val="center"/>
                </w:tcPr>
                <w:p w14:paraId="33C02830">
                  <w:pPr>
                    <w:pStyle w:val="31"/>
                    <w:spacing w:line="240" w:lineRule="auto"/>
                  </w:pPr>
                  <w:r>
                    <w:rPr>
                      <w:rFonts w:hint="eastAsia"/>
                    </w:rPr>
                    <w:t>点位名称</w:t>
                  </w:r>
                </w:p>
              </w:tc>
              <w:tc>
                <w:tcPr>
                  <w:tcW w:w="466" w:type="pct"/>
                  <w:vAlign w:val="center"/>
                </w:tcPr>
                <w:p w14:paraId="6DD2960C">
                  <w:pPr>
                    <w:pStyle w:val="31"/>
                    <w:spacing w:line="240" w:lineRule="auto"/>
                  </w:pPr>
                  <w:r>
                    <w:rPr>
                      <w:rFonts w:hint="eastAsia"/>
                    </w:rPr>
                    <w:t>评价指标</w:t>
                  </w:r>
                </w:p>
              </w:tc>
              <w:tc>
                <w:tcPr>
                  <w:tcW w:w="718" w:type="pct"/>
                  <w:vAlign w:val="center"/>
                </w:tcPr>
                <w:p w14:paraId="42D337AE">
                  <w:pPr>
                    <w:pStyle w:val="31"/>
                    <w:spacing w:line="240" w:lineRule="auto"/>
                  </w:pPr>
                  <w:r>
                    <w:rPr>
                      <w:rFonts w:hint="eastAsia"/>
                    </w:rPr>
                    <w:t>评价标准（µg/m</w:t>
                  </w:r>
                  <w:r>
                    <w:rPr>
                      <w:rFonts w:hint="eastAsia"/>
                      <w:vertAlign w:val="superscript"/>
                    </w:rPr>
                    <w:t>3</w:t>
                  </w:r>
                  <w:r>
                    <w:rPr>
                      <w:rFonts w:hint="eastAsia"/>
                    </w:rPr>
                    <w:t>）</w:t>
                  </w:r>
                </w:p>
              </w:tc>
              <w:tc>
                <w:tcPr>
                  <w:tcW w:w="646" w:type="pct"/>
                  <w:vAlign w:val="center"/>
                </w:tcPr>
                <w:p w14:paraId="3C0BE8A6">
                  <w:pPr>
                    <w:pStyle w:val="31"/>
                    <w:spacing w:line="240" w:lineRule="auto"/>
                    <w:jc w:val="center"/>
                  </w:pPr>
                  <w:r>
                    <w:rPr>
                      <w:rFonts w:hint="eastAsia"/>
                    </w:rPr>
                    <w:t>现状浓度（</w:t>
                  </w:r>
                  <w:r>
                    <w:rPr>
                      <w:rFonts w:hint="eastAsia"/>
                      <w:lang w:val="en-US" w:eastAsia="zh-CN"/>
                    </w:rPr>
                    <w:t>m</w:t>
                  </w:r>
                  <w:r>
                    <w:rPr>
                      <w:rFonts w:hint="eastAsia"/>
                    </w:rPr>
                    <w:t>g/m</w:t>
                  </w:r>
                  <w:r>
                    <w:rPr>
                      <w:rFonts w:hint="eastAsia"/>
                      <w:vertAlign w:val="superscript"/>
                    </w:rPr>
                    <w:t>3</w:t>
                  </w:r>
                  <w:r>
                    <w:rPr>
                      <w:rFonts w:hint="eastAsia"/>
                    </w:rPr>
                    <w:t>）</w:t>
                  </w:r>
                </w:p>
              </w:tc>
              <w:tc>
                <w:tcPr>
                  <w:tcW w:w="497" w:type="pct"/>
                  <w:vAlign w:val="center"/>
                </w:tcPr>
                <w:p w14:paraId="2FE90B5C">
                  <w:pPr>
                    <w:pStyle w:val="31"/>
                    <w:spacing w:line="240" w:lineRule="auto"/>
                  </w:pPr>
                  <w:r>
                    <w:rPr>
                      <w:rFonts w:hint="eastAsia"/>
                    </w:rPr>
                    <w:t>最大浓度占标率%</w:t>
                  </w:r>
                </w:p>
              </w:tc>
              <w:tc>
                <w:tcPr>
                  <w:tcW w:w="426" w:type="pct"/>
                  <w:vAlign w:val="center"/>
                </w:tcPr>
                <w:p w14:paraId="1A65A735">
                  <w:pPr>
                    <w:pStyle w:val="31"/>
                    <w:spacing w:line="240" w:lineRule="auto"/>
                  </w:pPr>
                  <w:r>
                    <w:rPr>
                      <w:rFonts w:hint="eastAsia"/>
                    </w:rPr>
                    <w:t>超标频率%</w:t>
                  </w:r>
                </w:p>
              </w:tc>
              <w:tc>
                <w:tcPr>
                  <w:tcW w:w="426" w:type="pct"/>
                  <w:vAlign w:val="center"/>
                </w:tcPr>
                <w:p w14:paraId="48CC6D7A">
                  <w:pPr>
                    <w:pStyle w:val="31"/>
                    <w:spacing w:line="240" w:lineRule="auto"/>
                  </w:pPr>
                  <w:r>
                    <w:rPr>
                      <w:rFonts w:hint="eastAsia"/>
                    </w:rPr>
                    <w:t>达标情况</w:t>
                  </w:r>
                </w:p>
              </w:tc>
            </w:tr>
            <w:tr w14:paraId="3A428A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89" w:type="pct"/>
                  <w:vMerge w:val="restart"/>
                  <w:vAlign w:val="center"/>
                </w:tcPr>
                <w:p w14:paraId="7BD36C4A">
                  <w:pPr>
                    <w:pStyle w:val="31"/>
                    <w:spacing w:line="240" w:lineRule="auto"/>
                  </w:pPr>
                  <w:r>
                    <w:rPr>
                      <w:rFonts w:hint="eastAsia"/>
                    </w:rPr>
                    <w:t>TSP</w:t>
                  </w:r>
                </w:p>
              </w:tc>
              <w:tc>
                <w:tcPr>
                  <w:tcW w:w="935" w:type="pct"/>
                  <w:vAlign w:val="center"/>
                </w:tcPr>
                <w:p w14:paraId="298C5EB3">
                  <w:pPr>
                    <w:pStyle w:val="31"/>
                    <w:spacing w:line="240" w:lineRule="auto"/>
                    <w:rPr>
                      <w:rFonts w:hint="eastAsia"/>
                    </w:rPr>
                  </w:pPr>
                  <w:r>
                    <w:rPr>
                      <w:rFonts w:hint="default" w:ascii="Times New Roman" w:hAnsi="Times New Roman" w:eastAsia="仿宋" w:cs="Times New Roman"/>
                      <w:sz w:val="21"/>
                      <w:szCs w:val="21"/>
                      <w:highlight w:val="none"/>
                    </w:rPr>
                    <w:t>202</w:t>
                  </w:r>
                  <w:r>
                    <w:rPr>
                      <w:rFonts w:hint="default" w:ascii="Times New Roman" w:hAnsi="Times New Roman" w:eastAsia="仿宋" w:cs="Times New Roman"/>
                      <w:sz w:val="21"/>
                      <w:szCs w:val="21"/>
                      <w:highlight w:val="none"/>
                      <w:lang w:val="en-US" w:eastAsia="zh-CN"/>
                    </w:rPr>
                    <w:t>5</w:t>
                  </w:r>
                  <w:r>
                    <w:rPr>
                      <w:rFonts w:hint="default" w:ascii="Times New Roman" w:hAnsi="Times New Roman" w:eastAsia="仿宋" w:cs="Times New Roman"/>
                      <w:sz w:val="21"/>
                      <w:szCs w:val="21"/>
                      <w:highlight w:val="none"/>
                    </w:rPr>
                    <w:t>年</w:t>
                  </w:r>
                  <w:r>
                    <w:rPr>
                      <w:rFonts w:hint="default" w:ascii="Times New Roman" w:hAnsi="Times New Roman" w:eastAsia="仿宋" w:cs="Times New Roman"/>
                      <w:sz w:val="21"/>
                      <w:szCs w:val="21"/>
                      <w:highlight w:val="none"/>
                      <w:lang w:val="en-US" w:eastAsia="zh-CN"/>
                    </w:rPr>
                    <w:t>07</w:t>
                  </w:r>
                  <w:r>
                    <w:rPr>
                      <w:rFonts w:hint="default" w:ascii="Times New Roman" w:hAnsi="Times New Roman" w:eastAsia="仿宋" w:cs="Times New Roman"/>
                      <w:sz w:val="21"/>
                      <w:szCs w:val="21"/>
                      <w:highlight w:val="none"/>
                    </w:rPr>
                    <w:t>月</w:t>
                  </w:r>
                  <w:r>
                    <w:rPr>
                      <w:rFonts w:hint="default" w:ascii="Times New Roman" w:hAnsi="Times New Roman" w:eastAsia="仿宋" w:cs="Times New Roman"/>
                      <w:sz w:val="21"/>
                      <w:szCs w:val="21"/>
                      <w:highlight w:val="none"/>
                      <w:lang w:val="en-US" w:eastAsia="zh-CN"/>
                    </w:rPr>
                    <w:t>23~2</w:t>
                  </w:r>
                  <w:r>
                    <w:rPr>
                      <w:rFonts w:hint="eastAsia" w:ascii="Times New Roman" w:hAnsi="Times New Roman" w:eastAsia="仿宋" w:cs="Times New Roman"/>
                      <w:sz w:val="21"/>
                      <w:szCs w:val="21"/>
                      <w:highlight w:val="none"/>
                      <w:lang w:val="en-US" w:eastAsia="zh-CN"/>
                    </w:rPr>
                    <w:t>6</w:t>
                  </w:r>
                  <w:r>
                    <w:rPr>
                      <w:rFonts w:hint="default" w:ascii="Times New Roman" w:hAnsi="Times New Roman" w:eastAsia="仿宋" w:cs="Times New Roman"/>
                      <w:sz w:val="21"/>
                      <w:szCs w:val="21"/>
                      <w:highlight w:val="none"/>
                      <w:lang w:val="en-US" w:eastAsia="zh-CN"/>
                    </w:rPr>
                    <w:t>日</w:t>
                  </w:r>
                </w:p>
              </w:tc>
              <w:tc>
                <w:tcPr>
                  <w:tcW w:w="493" w:type="pct"/>
                  <w:vAlign w:val="center"/>
                </w:tcPr>
                <w:p w14:paraId="78EE42BF">
                  <w:pPr>
                    <w:pStyle w:val="31"/>
                    <w:spacing w:line="240" w:lineRule="auto"/>
                    <w:rPr>
                      <w:rFonts w:hint="default" w:eastAsia="宋体"/>
                      <w:lang w:val="en-US" w:eastAsia="zh-CN"/>
                    </w:rPr>
                  </w:pPr>
                  <w:r>
                    <w:rPr>
                      <w:rFonts w:hint="eastAsia"/>
                      <w:lang w:val="en-US" w:eastAsia="zh-CN"/>
                    </w:rPr>
                    <w:t>兰圃村</w:t>
                  </w:r>
                  <w:r>
                    <w:rPr>
                      <w:rFonts w:hint="default" w:ascii="Times New Roman" w:hAnsi="Times New Roman" w:eastAsia="仿宋" w:cs="Times New Roman"/>
                      <w:color w:val="auto"/>
                      <w:sz w:val="21"/>
                      <w:szCs w:val="21"/>
                      <w:highlight w:val="none"/>
                      <w:lang w:val="en-US" w:eastAsia="zh-CN"/>
                    </w:rPr>
                    <w:t>Q2</w:t>
                  </w:r>
                </w:p>
              </w:tc>
              <w:tc>
                <w:tcPr>
                  <w:tcW w:w="466" w:type="pct"/>
                  <w:vMerge w:val="restart"/>
                  <w:vAlign w:val="center"/>
                </w:tcPr>
                <w:p w14:paraId="6783A0EE">
                  <w:pPr>
                    <w:pStyle w:val="31"/>
                    <w:spacing w:line="240" w:lineRule="auto"/>
                  </w:pPr>
                  <w:r>
                    <w:rPr>
                      <w:rFonts w:hint="eastAsia"/>
                    </w:rPr>
                    <w:t>日均值</w:t>
                  </w:r>
                </w:p>
              </w:tc>
              <w:tc>
                <w:tcPr>
                  <w:tcW w:w="718" w:type="pct"/>
                  <w:vMerge w:val="restart"/>
                  <w:vAlign w:val="center"/>
                </w:tcPr>
                <w:p w14:paraId="3FC1BAEE">
                  <w:pPr>
                    <w:pStyle w:val="31"/>
                    <w:spacing w:line="240" w:lineRule="auto"/>
                  </w:pPr>
                  <w:r>
                    <w:rPr>
                      <w:rFonts w:hint="eastAsia"/>
                    </w:rPr>
                    <w:t>300</w:t>
                  </w:r>
                </w:p>
              </w:tc>
              <w:tc>
                <w:tcPr>
                  <w:tcW w:w="646" w:type="pct"/>
                  <w:vAlign w:val="center"/>
                </w:tcPr>
                <w:p w14:paraId="062D0898">
                  <w:pPr>
                    <w:pStyle w:val="31"/>
                    <w:spacing w:line="240" w:lineRule="auto"/>
                    <w:jc w:val="center"/>
                    <w:rPr>
                      <w:rFonts w:hint="default" w:eastAsia="宋体"/>
                      <w:lang w:val="en-US" w:eastAsia="zh-CN"/>
                    </w:rPr>
                  </w:pPr>
                  <w:r>
                    <w:rPr>
                      <w:rFonts w:hint="eastAsia"/>
                      <w:lang w:val="en-US" w:eastAsia="zh-CN"/>
                    </w:rPr>
                    <w:t>0.084~0.107</w:t>
                  </w:r>
                </w:p>
              </w:tc>
              <w:tc>
                <w:tcPr>
                  <w:tcW w:w="497" w:type="pct"/>
                  <w:vAlign w:val="center"/>
                </w:tcPr>
                <w:p w14:paraId="09528D08">
                  <w:pPr>
                    <w:pStyle w:val="31"/>
                    <w:spacing w:line="240" w:lineRule="auto"/>
                    <w:rPr>
                      <w:rFonts w:hint="default" w:eastAsia="宋体"/>
                      <w:lang w:val="en-US" w:eastAsia="zh-CN"/>
                    </w:rPr>
                  </w:pPr>
                  <w:r>
                    <w:rPr>
                      <w:rFonts w:hint="eastAsia"/>
                      <w:lang w:val="en-US" w:eastAsia="zh-CN"/>
                    </w:rPr>
                    <w:t>35.7</w:t>
                  </w:r>
                </w:p>
              </w:tc>
              <w:tc>
                <w:tcPr>
                  <w:tcW w:w="426" w:type="pct"/>
                  <w:vAlign w:val="center"/>
                </w:tcPr>
                <w:p w14:paraId="48CF3657">
                  <w:pPr>
                    <w:pStyle w:val="31"/>
                    <w:spacing w:line="240" w:lineRule="auto"/>
                  </w:pPr>
                  <w:r>
                    <w:rPr>
                      <w:rFonts w:hint="eastAsia"/>
                    </w:rPr>
                    <w:t>0.0</w:t>
                  </w:r>
                </w:p>
              </w:tc>
              <w:tc>
                <w:tcPr>
                  <w:tcW w:w="426" w:type="pct"/>
                  <w:vAlign w:val="center"/>
                </w:tcPr>
                <w:p w14:paraId="50647DFF">
                  <w:pPr>
                    <w:pStyle w:val="31"/>
                    <w:spacing w:line="240" w:lineRule="auto"/>
                  </w:pPr>
                  <w:r>
                    <w:rPr>
                      <w:rFonts w:hint="eastAsia"/>
                    </w:rPr>
                    <w:t>达标</w:t>
                  </w:r>
                </w:p>
              </w:tc>
            </w:tr>
            <w:tr w14:paraId="18A6D5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89" w:type="pct"/>
                  <w:vMerge w:val="continue"/>
                  <w:vAlign w:val="center"/>
                </w:tcPr>
                <w:p w14:paraId="60F599EB">
                  <w:pPr>
                    <w:pStyle w:val="31"/>
                    <w:spacing w:line="240" w:lineRule="auto"/>
                    <w:rPr>
                      <w:rFonts w:hint="eastAsia"/>
                    </w:rPr>
                  </w:pPr>
                </w:p>
              </w:tc>
              <w:tc>
                <w:tcPr>
                  <w:tcW w:w="935" w:type="pct"/>
                  <w:vAlign w:val="center"/>
                </w:tcPr>
                <w:p w14:paraId="2C6FC7A2">
                  <w:pPr>
                    <w:pStyle w:val="31"/>
                    <w:spacing w:line="240" w:lineRule="auto"/>
                    <w:ind w:firstLine="0" w:firstLineChars="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202</w:t>
                  </w:r>
                  <w:r>
                    <w:rPr>
                      <w:rFonts w:hint="default" w:ascii="Times New Roman" w:hAnsi="Times New Roman" w:eastAsia="仿宋" w:cs="Times New Roman"/>
                      <w:sz w:val="21"/>
                      <w:szCs w:val="21"/>
                      <w:highlight w:val="none"/>
                      <w:lang w:val="en-US" w:eastAsia="zh-CN"/>
                    </w:rPr>
                    <w:t>5</w:t>
                  </w:r>
                  <w:r>
                    <w:rPr>
                      <w:rFonts w:hint="default" w:ascii="Times New Roman" w:hAnsi="Times New Roman" w:eastAsia="仿宋" w:cs="Times New Roman"/>
                      <w:sz w:val="21"/>
                      <w:szCs w:val="21"/>
                      <w:highlight w:val="none"/>
                    </w:rPr>
                    <w:t>年</w:t>
                  </w:r>
                  <w:r>
                    <w:rPr>
                      <w:rFonts w:hint="default" w:ascii="Times New Roman" w:hAnsi="Times New Roman" w:eastAsia="仿宋" w:cs="Times New Roman"/>
                      <w:sz w:val="21"/>
                      <w:szCs w:val="21"/>
                      <w:highlight w:val="none"/>
                      <w:lang w:val="en-US" w:eastAsia="zh-CN"/>
                    </w:rPr>
                    <w:t>07</w:t>
                  </w:r>
                  <w:r>
                    <w:rPr>
                      <w:rFonts w:hint="default" w:ascii="Times New Roman" w:hAnsi="Times New Roman" w:eastAsia="仿宋" w:cs="Times New Roman"/>
                      <w:sz w:val="21"/>
                      <w:szCs w:val="21"/>
                      <w:highlight w:val="none"/>
                    </w:rPr>
                    <w:t>月</w:t>
                  </w:r>
                  <w:r>
                    <w:rPr>
                      <w:rFonts w:hint="default" w:ascii="Times New Roman" w:hAnsi="Times New Roman" w:eastAsia="仿宋" w:cs="Times New Roman"/>
                      <w:sz w:val="21"/>
                      <w:szCs w:val="21"/>
                      <w:highlight w:val="none"/>
                      <w:lang w:val="en-US" w:eastAsia="zh-CN"/>
                    </w:rPr>
                    <w:t>23~2</w:t>
                  </w:r>
                  <w:r>
                    <w:rPr>
                      <w:rFonts w:hint="eastAsia" w:ascii="Times New Roman" w:hAnsi="Times New Roman" w:eastAsia="仿宋" w:cs="Times New Roman"/>
                      <w:sz w:val="21"/>
                      <w:szCs w:val="21"/>
                      <w:highlight w:val="none"/>
                      <w:lang w:val="en-US" w:eastAsia="zh-CN"/>
                    </w:rPr>
                    <w:t>6</w:t>
                  </w:r>
                  <w:r>
                    <w:rPr>
                      <w:rFonts w:hint="default" w:ascii="Times New Roman" w:hAnsi="Times New Roman" w:eastAsia="仿宋" w:cs="Times New Roman"/>
                      <w:sz w:val="21"/>
                      <w:szCs w:val="21"/>
                      <w:highlight w:val="none"/>
                      <w:lang w:val="en-US" w:eastAsia="zh-CN"/>
                    </w:rPr>
                    <w:t>日</w:t>
                  </w:r>
                </w:p>
              </w:tc>
              <w:tc>
                <w:tcPr>
                  <w:tcW w:w="493" w:type="pct"/>
                  <w:vAlign w:val="center"/>
                </w:tcPr>
                <w:p w14:paraId="738D1FBF">
                  <w:pPr>
                    <w:pStyle w:val="31"/>
                    <w:spacing w:line="240" w:lineRule="auto"/>
                    <w:rPr>
                      <w:rFonts w:hint="default"/>
                      <w:lang w:val="en-US" w:eastAsia="zh-CN"/>
                    </w:rPr>
                  </w:pPr>
                  <w:r>
                    <w:rPr>
                      <w:rFonts w:hint="eastAsia"/>
                      <w:lang w:val="en-US" w:eastAsia="zh-CN"/>
                    </w:rPr>
                    <w:t>前洋村</w:t>
                  </w:r>
                  <w:r>
                    <w:rPr>
                      <w:rFonts w:hint="default" w:ascii="Times New Roman" w:hAnsi="Times New Roman" w:eastAsia="仿宋" w:cs="Times New Roman"/>
                      <w:color w:val="auto"/>
                      <w:sz w:val="21"/>
                      <w:szCs w:val="21"/>
                      <w:highlight w:val="none"/>
                      <w:lang w:val="en-US" w:eastAsia="zh-CN"/>
                    </w:rPr>
                    <w:t>Q</w:t>
                  </w:r>
                  <w:r>
                    <w:rPr>
                      <w:rFonts w:hint="eastAsia" w:ascii="Times New Roman" w:hAnsi="Times New Roman" w:eastAsia="仿宋" w:cs="Times New Roman"/>
                      <w:color w:val="auto"/>
                      <w:sz w:val="21"/>
                      <w:szCs w:val="21"/>
                      <w:highlight w:val="none"/>
                      <w:lang w:val="en-US" w:eastAsia="zh-CN"/>
                    </w:rPr>
                    <w:t>3</w:t>
                  </w:r>
                </w:p>
              </w:tc>
              <w:tc>
                <w:tcPr>
                  <w:tcW w:w="466" w:type="pct"/>
                  <w:vMerge w:val="continue"/>
                  <w:vAlign w:val="center"/>
                </w:tcPr>
                <w:p w14:paraId="1B5D260F">
                  <w:pPr>
                    <w:pStyle w:val="31"/>
                    <w:spacing w:line="240" w:lineRule="auto"/>
                    <w:rPr>
                      <w:rFonts w:hint="eastAsia"/>
                    </w:rPr>
                  </w:pPr>
                </w:p>
              </w:tc>
              <w:tc>
                <w:tcPr>
                  <w:tcW w:w="718" w:type="pct"/>
                  <w:vMerge w:val="continue"/>
                  <w:vAlign w:val="center"/>
                </w:tcPr>
                <w:p w14:paraId="3B02B1DF">
                  <w:pPr>
                    <w:pStyle w:val="31"/>
                    <w:spacing w:line="240" w:lineRule="auto"/>
                    <w:rPr>
                      <w:rFonts w:hint="eastAsia"/>
                    </w:rPr>
                  </w:pPr>
                </w:p>
              </w:tc>
              <w:tc>
                <w:tcPr>
                  <w:tcW w:w="646" w:type="pct"/>
                  <w:vAlign w:val="center"/>
                </w:tcPr>
                <w:p w14:paraId="631C7DE3">
                  <w:pPr>
                    <w:keepNext w:val="0"/>
                    <w:keepLines w:val="0"/>
                    <w:widowControl/>
                    <w:suppressLineNumbers w:val="0"/>
                    <w:spacing w:line="240" w:lineRule="auto"/>
                    <w:ind w:left="0" w:leftChars="0" w:firstLine="0" w:firstLineChars="0"/>
                    <w:jc w:val="center"/>
                    <w:textAlignment w:val="bottom"/>
                    <w:rPr>
                      <w:rFonts w:hint="default"/>
                      <w:lang w:val="en-US" w:eastAsia="zh-CN"/>
                    </w:rPr>
                  </w:pPr>
                  <w:r>
                    <w:rPr>
                      <w:rFonts w:hint="eastAsia" w:ascii="Times New Roman" w:hAnsi="Times New Roman" w:eastAsia="仿宋" w:cs="Times New Roman"/>
                      <w:color w:val="auto"/>
                      <w:kern w:val="2"/>
                      <w:sz w:val="21"/>
                      <w:szCs w:val="21"/>
                      <w:highlight w:val="none"/>
                      <w:lang w:val="en-US" w:eastAsia="zh-CN" w:bidi="ar-SA"/>
                    </w:rPr>
                    <w:t>0.088~0.098</w:t>
                  </w:r>
                </w:p>
              </w:tc>
              <w:tc>
                <w:tcPr>
                  <w:tcW w:w="497" w:type="pct"/>
                  <w:vAlign w:val="center"/>
                </w:tcPr>
                <w:p w14:paraId="715197A5">
                  <w:pPr>
                    <w:pStyle w:val="31"/>
                    <w:spacing w:line="240" w:lineRule="auto"/>
                    <w:rPr>
                      <w:rFonts w:hint="default"/>
                      <w:lang w:val="en-US" w:eastAsia="zh-CN"/>
                    </w:rPr>
                  </w:pPr>
                  <w:r>
                    <w:rPr>
                      <w:rFonts w:hint="eastAsia"/>
                      <w:lang w:val="en-US" w:eastAsia="zh-CN"/>
                    </w:rPr>
                    <w:t>32.7</w:t>
                  </w:r>
                </w:p>
              </w:tc>
              <w:tc>
                <w:tcPr>
                  <w:tcW w:w="426" w:type="pct"/>
                  <w:vAlign w:val="center"/>
                </w:tcPr>
                <w:p w14:paraId="006B5F6D">
                  <w:pPr>
                    <w:pStyle w:val="31"/>
                    <w:spacing w:line="240" w:lineRule="auto"/>
                    <w:rPr>
                      <w:rFonts w:hint="default"/>
                      <w:lang w:val="en-US" w:eastAsia="zh-CN"/>
                    </w:rPr>
                  </w:pPr>
                  <w:r>
                    <w:rPr>
                      <w:rFonts w:hint="eastAsia"/>
                      <w:lang w:val="en-US" w:eastAsia="zh-CN"/>
                    </w:rPr>
                    <w:t>0.0</w:t>
                  </w:r>
                </w:p>
              </w:tc>
              <w:tc>
                <w:tcPr>
                  <w:tcW w:w="426" w:type="pct"/>
                  <w:vAlign w:val="center"/>
                </w:tcPr>
                <w:p w14:paraId="737E7FD4">
                  <w:pPr>
                    <w:pStyle w:val="31"/>
                    <w:spacing w:line="240" w:lineRule="auto"/>
                    <w:rPr>
                      <w:rFonts w:hint="eastAsia"/>
                    </w:rPr>
                  </w:pPr>
                  <w:r>
                    <w:rPr>
                      <w:rFonts w:hint="eastAsia"/>
                    </w:rPr>
                    <w:t>达标</w:t>
                  </w:r>
                </w:p>
              </w:tc>
            </w:tr>
          </w:tbl>
          <w:p w14:paraId="23D719E6">
            <w:pPr>
              <w:ind w:firstLine="480"/>
              <w:rPr>
                <w:rFonts w:hint="default" w:ascii="Times New Roman" w:hAnsi="Times New Roman" w:cs="Times New Roman"/>
                <w:color w:val="0000FF"/>
                <w:lang w:val="zh-CN"/>
              </w:rPr>
            </w:pPr>
            <w:r>
              <w:t>由上表可知，</w:t>
            </w:r>
            <w:r>
              <w:rPr>
                <w:rFonts w:hint="eastAsia"/>
              </w:rPr>
              <w:t>环境空气中TSP浓度符合《环境空气质量标准》（GB3095-2012）二级标准要求。</w:t>
            </w:r>
          </w:p>
          <w:p w14:paraId="757AB92C">
            <w:pPr>
              <w:pStyle w:val="3"/>
              <w:bidi w:val="0"/>
              <w:rPr>
                <w:rFonts w:hint="default"/>
                <w:lang w:val="en-US" w:eastAsia="zh-CN"/>
              </w:rPr>
            </w:pPr>
            <w:bookmarkStart w:id="165" w:name="_Toc14377"/>
            <w:r>
              <w:rPr>
                <w:rFonts w:hint="eastAsia"/>
                <w:lang w:val="en-US" w:eastAsia="zh-CN"/>
              </w:rPr>
              <w:t>水环境质量现状</w:t>
            </w:r>
            <w:bookmarkEnd w:id="165"/>
          </w:p>
          <w:p w14:paraId="7851002B">
            <w:pPr>
              <w:ind w:firstLine="480"/>
            </w:pPr>
            <w:r>
              <w:rPr>
                <w:rFonts w:hint="eastAsia"/>
              </w:rPr>
              <w:t>（1）水环境质量标准</w:t>
            </w:r>
          </w:p>
          <w:p w14:paraId="5680593F">
            <w:pPr>
              <w:ind w:firstLine="480"/>
            </w:pPr>
            <w:r>
              <w:t>本项目周边水体主要为</w:t>
            </w:r>
            <w:r>
              <w:rPr>
                <w:rFonts w:hint="eastAsia"/>
              </w:rPr>
              <w:t>兰圃溪，</w:t>
            </w:r>
            <w:r>
              <w:t>根据《福建省人民政府关于福州市地表水环境功能区划定方案的批复》（闽政文[2006]133号）</w:t>
            </w:r>
            <w:r>
              <w:rPr>
                <w:rFonts w:hint="eastAsia"/>
              </w:rPr>
              <w:t>，兰圃溪</w:t>
            </w:r>
            <w:r>
              <w:t>执行《地表水环境质量标准》（GB3838-2002）的</w:t>
            </w:r>
            <w:r>
              <w:rPr>
                <w:rFonts w:hint="eastAsia"/>
              </w:rPr>
              <w:t>I</w:t>
            </w:r>
            <w:r>
              <w:t>II类水质标准。具体指标见表3</w:t>
            </w:r>
            <w:r>
              <w:rPr>
                <w:rFonts w:hint="eastAsia"/>
                <w:lang w:val="en-US" w:eastAsia="zh-CN"/>
              </w:rPr>
              <w:t>.3</w:t>
            </w:r>
            <w:r>
              <w:t>-</w:t>
            </w:r>
            <w:r>
              <w:rPr>
                <w:rFonts w:hint="eastAsia"/>
                <w:lang w:val="en-US" w:eastAsia="zh-CN"/>
              </w:rPr>
              <w:t>1</w:t>
            </w:r>
            <w:r>
              <w:t>。</w:t>
            </w:r>
          </w:p>
          <w:p w14:paraId="14ECA7D2">
            <w:pPr>
              <w:pStyle w:val="24"/>
              <w:rPr>
                <w:rFonts w:hint="eastAsia" w:ascii="Times New Roman" w:hAnsi="Times New Roman" w:eastAsia="宋体" w:cs="Times New Roman"/>
              </w:rPr>
            </w:pPr>
            <w:r>
              <w:rPr>
                <w:rFonts w:hint="eastAsia" w:ascii="Times New Roman" w:hAnsi="Times New Roman" w:eastAsia="宋体" w:cs="Times New Roman"/>
              </w:rPr>
              <w:t>《地表水环境质量标准》(GB3838-2002)(摘录) 单位：mg/L(pH除外)</w:t>
            </w:r>
          </w:p>
          <w:tbl>
            <w:tblPr>
              <w:tblStyle w:val="1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3317"/>
              <w:gridCol w:w="1280"/>
              <w:gridCol w:w="1008"/>
              <w:gridCol w:w="1007"/>
              <w:gridCol w:w="1012"/>
            </w:tblGrid>
            <w:tr w14:paraId="1918D2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2175" w:type="pct"/>
                  <w:shd w:val="clear" w:color="auto" w:fill="auto"/>
                  <w:vAlign w:val="center"/>
                </w:tcPr>
                <w:p w14:paraId="55EEE646">
                  <w:pPr>
                    <w:spacing w:line="240" w:lineRule="auto"/>
                    <w:ind w:left="0" w:leftChars="0" w:firstLine="0" w:firstLineChars="0"/>
                    <w:jc w:val="center"/>
                  </w:pPr>
                  <w:r>
                    <w:t>项目</w:t>
                  </w:r>
                </w:p>
              </w:tc>
              <w:tc>
                <w:tcPr>
                  <w:tcW w:w="839" w:type="pct"/>
                  <w:shd w:val="clear" w:color="auto" w:fill="auto"/>
                  <w:vAlign w:val="center"/>
                </w:tcPr>
                <w:p w14:paraId="4904F41B">
                  <w:pPr>
                    <w:spacing w:line="240" w:lineRule="auto"/>
                    <w:ind w:left="0" w:leftChars="0" w:firstLine="0" w:firstLineChars="0"/>
                    <w:jc w:val="center"/>
                  </w:pPr>
                  <w:r>
                    <w:t>Ⅱ类</w:t>
                  </w:r>
                </w:p>
              </w:tc>
              <w:tc>
                <w:tcPr>
                  <w:tcW w:w="661" w:type="pct"/>
                  <w:shd w:val="clear" w:color="auto" w:fill="BEBEBE" w:themeFill="background1" w:themeFillShade="BF"/>
                  <w:vAlign w:val="center"/>
                </w:tcPr>
                <w:p w14:paraId="5E158021">
                  <w:pPr>
                    <w:spacing w:line="240" w:lineRule="auto"/>
                    <w:ind w:left="0" w:leftChars="0" w:firstLine="0" w:firstLineChars="0"/>
                    <w:jc w:val="center"/>
                  </w:pPr>
                  <w:r>
                    <w:t>Ⅲ类</w:t>
                  </w:r>
                </w:p>
              </w:tc>
              <w:tc>
                <w:tcPr>
                  <w:tcW w:w="660" w:type="pct"/>
                  <w:shd w:val="clear" w:color="auto" w:fill="auto"/>
                  <w:vAlign w:val="center"/>
                </w:tcPr>
                <w:p w14:paraId="79E16766">
                  <w:pPr>
                    <w:spacing w:line="240" w:lineRule="auto"/>
                    <w:ind w:left="0" w:leftChars="0" w:firstLine="0" w:firstLineChars="0"/>
                    <w:jc w:val="center"/>
                  </w:pPr>
                  <w:r>
                    <w:t>Ⅳ类</w:t>
                  </w:r>
                </w:p>
              </w:tc>
              <w:tc>
                <w:tcPr>
                  <w:tcW w:w="662" w:type="pct"/>
                  <w:vAlign w:val="center"/>
                </w:tcPr>
                <w:p w14:paraId="5748A618">
                  <w:pPr>
                    <w:spacing w:line="240" w:lineRule="auto"/>
                    <w:ind w:left="0" w:leftChars="0" w:firstLine="0" w:firstLineChars="0"/>
                    <w:jc w:val="center"/>
                  </w:pPr>
                  <w:r>
                    <w:t>Ⅴ类</w:t>
                  </w:r>
                </w:p>
              </w:tc>
            </w:tr>
            <w:tr w14:paraId="1E4FA6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2175" w:type="pct"/>
                  <w:shd w:val="clear" w:color="auto" w:fill="auto"/>
                  <w:vAlign w:val="center"/>
                </w:tcPr>
                <w:p w14:paraId="68466119">
                  <w:pPr>
                    <w:spacing w:line="240" w:lineRule="auto"/>
                    <w:ind w:left="0" w:leftChars="0" w:firstLine="0" w:firstLineChars="0"/>
                    <w:jc w:val="center"/>
                  </w:pPr>
                  <w:r>
                    <w:t>pH(无量纲)</w:t>
                  </w:r>
                </w:p>
              </w:tc>
              <w:tc>
                <w:tcPr>
                  <w:tcW w:w="2824" w:type="pct"/>
                  <w:gridSpan w:val="4"/>
                  <w:shd w:val="clear" w:color="auto" w:fill="BEBEBE" w:themeFill="background1" w:themeFillShade="BF"/>
                  <w:vAlign w:val="center"/>
                </w:tcPr>
                <w:p w14:paraId="6F07EE58">
                  <w:pPr>
                    <w:spacing w:line="240" w:lineRule="auto"/>
                    <w:ind w:left="0" w:leftChars="0" w:firstLine="0" w:firstLineChars="0"/>
                    <w:jc w:val="center"/>
                  </w:pPr>
                  <w:r>
                    <w:t>6～9</w:t>
                  </w:r>
                </w:p>
              </w:tc>
            </w:tr>
            <w:tr w14:paraId="3F2763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2175" w:type="pct"/>
                  <w:shd w:val="clear" w:color="auto" w:fill="auto"/>
                  <w:vAlign w:val="center"/>
                </w:tcPr>
                <w:p w14:paraId="70A99786">
                  <w:pPr>
                    <w:spacing w:line="240" w:lineRule="auto"/>
                    <w:ind w:left="0" w:leftChars="0" w:firstLine="0" w:firstLineChars="0"/>
                    <w:jc w:val="center"/>
                  </w:pPr>
                  <w:r>
                    <w:t>溶解氧(DO) ≥</w:t>
                  </w:r>
                </w:p>
              </w:tc>
              <w:tc>
                <w:tcPr>
                  <w:tcW w:w="839" w:type="pct"/>
                  <w:shd w:val="clear" w:color="auto" w:fill="auto"/>
                  <w:vAlign w:val="center"/>
                </w:tcPr>
                <w:p w14:paraId="3526EB50">
                  <w:pPr>
                    <w:spacing w:line="240" w:lineRule="auto"/>
                    <w:ind w:left="0" w:leftChars="0" w:firstLine="0" w:firstLineChars="0"/>
                    <w:jc w:val="center"/>
                  </w:pPr>
                  <w:r>
                    <w:t>6</w:t>
                  </w:r>
                </w:p>
              </w:tc>
              <w:tc>
                <w:tcPr>
                  <w:tcW w:w="661" w:type="pct"/>
                  <w:shd w:val="clear" w:color="auto" w:fill="BEBEBE" w:themeFill="background1" w:themeFillShade="BF"/>
                  <w:vAlign w:val="center"/>
                </w:tcPr>
                <w:p w14:paraId="311E2AD0">
                  <w:pPr>
                    <w:spacing w:line="240" w:lineRule="auto"/>
                    <w:ind w:left="0" w:leftChars="0" w:firstLine="0" w:firstLineChars="0"/>
                    <w:jc w:val="center"/>
                  </w:pPr>
                  <w:r>
                    <w:t>5</w:t>
                  </w:r>
                </w:p>
              </w:tc>
              <w:tc>
                <w:tcPr>
                  <w:tcW w:w="660" w:type="pct"/>
                  <w:shd w:val="clear" w:color="auto" w:fill="auto"/>
                  <w:vAlign w:val="center"/>
                </w:tcPr>
                <w:p w14:paraId="6D5D43BA">
                  <w:pPr>
                    <w:spacing w:line="240" w:lineRule="auto"/>
                    <w:ind w:left="0" w:leftChars="0" w:firstLine="0" w:firstLineChars="0"/>
                    <w:jc w:val="center"/>
                  </w:pPr>
                  <w:r>
                    <w:t>3</w:t>
                  </w:r>
                </w:p>
              </w:tc>
              <w:tc>
                <w:tcPr>
                  <w:tcW w:w="662" w:type="pct"/>
                  <w:vAlign w:val="center"/>
                </w:tcPr>
                <w:p w14:paraId="2DFC326E">
                  <w:pPr>
                    <w:spacing w:line="240" w:lineRule="auto"/>
                    <w:ind w:left="0" w:leftChars="0" w:firstLine="0" w:firstLineChars="0"/>
                    <w:jc w:val="center"/>
                  </w:pPr>
                  <w:r>
                    <w:t>2</w:t>
                  </w:r>
                </w:p>
              </w:tc>
            </w:tr>
            <w:tr w14:paraId="071238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2175" w:type="pct"/>
                  <w:shd w:val="clear" w:color="auto" w:fill="auto"/>
                  <w:vAlign w:val="center"/>
                </w:tcPr>
                <w:p w14:paraId="65149E8C">
                  <w:pPr>
                    <w:spacing w:line="240" w:lineRule="auto"/>
                    <w:ind w:left="0" w:leftChars="0" w:firstLine="0" w:firstLineChars="0"/>
                    <w:jc w:val="center"/>
                  </w:pPr>
                  <w:r>
                    <w:t>高锰酸盐指数  ≤</w:t>
                  </w:r>
                </w:p>
              </w:tc>
              <w:tc>
                <w:tcPr>
                  <w:tcW w:w="839" w:type="pct"/>
                  <w:shd w:val="clear" w:color="auto" w:fill="auto"/>
                  <w:vAlign w:val="center"/>
                </w:tcPr>
                <w:p w14:paraId="63133B99">
                  <w:pPr>
                    <w:spacing w:line="240" w:lineRule="auto"/>
                    <w:ind w:left="0" w:leftChars="0" w:firstLine="0" w:firstLineChars="0"/>
                    <w:jc w:val="center"/>
                  </w:pPr>
                  <w:r>
                    <w:t>4</w:t>
                  </w:r>
                </w:p>
              </w:tc>
              <w:tc>
                <w:tcPr>
                  <w:tcW w:w="661" w:type="pct"/>
                  <w:shd w:val="clear" w:color="auto" w:fill="BEBEBE" w:themeFill="background1" w:themeFillShade="BF"/>
                  <w:vAlign w:val="center"/>
                </w:tcPr>
                <w:p w14:paraId="73E23525">
                  <w:pPr>
                    <w:spacing w:line="240" w:lineRule="auto"/>
                    <w:ind w:left="0" w:leftChars="0" w:firstLine="0" w:firstLineChars="0"/>
                    <w:jc w:val="center"/>
                  </w:pPr>
                  <w:r>
                    <w:t>6</w:t>
                  </w:r>
                </w:p>
              </w:tc>
              <w:tc>
                <w:tcPr>
                  <w:tcW w:w="660" w:type="pct"/>
                  <w:shd w:val="clear" w:color="auto" w:fill="auto"/>
                  <w:vAlign w:val="center"/>
                </w:tcPr>
                <w:p w14:paraId="481DC11B">
                  <w:pPr>
                    <w:spacing w:line="240" w:lineRule="auto"/>
                    <w:ind w:left="0" w:leftChars="0" w:firstLine="0" w:firstLineChars="0"/>
                    <w:jc w:val="center"/>
                  </w:pPr>
                  <w:r>
                    <w:t>10</w:t>
                  </w:r>
                </w:p>
              </w:tc>
              <w:tc>
                <w:tcPr>
                  <w:tcW w:w="662" w:type="pct"/>
                  <w:vAlign w:val="center"/>
                </w:tcPr>
                <w:p w14:paraId="3885FB9B">
                  <w:pPr>
                    <w:spacing w:line="240" w:lineRule="auto"/>
                    <w:ind w:left="0" w:leftChars="0" w:firstLine="0" w:firstLineChars="0"/>
                    <w:jc w:val="center"/>
                  </w:pPr>
                  <w:r>
                    <w:t>15</w:t>
                  </w:r>
                </w:p>
              </w:tc>
            </w:tr>
            <w:tr w14:paraId="30FE20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2175" w:type="pct"/>
                  <w:shd w:val="clear" w:color="auto" w:fill="auto"/>
                  <w:vAlign w:val="center"/>
                </w:tcPr>
                <w:p w14:paraId="61004D7C">
                  <w:pPr>
                    <w:spacing w:line="240" w:lineRule="auto"/>
                    <w:ind w:left="0" w:leftChars="0" w:firstLine="0" w:firstLineChars="0"/>
                    <w:jc w:val="center"/>
                  </w:pPr>
                  <w:r>
                    <w:t>五日生化需氧量(BOD</w:t>
                  </w:r>
                  <w:r>
                    <w:rPr>
                      <w:vertAlign w:val="subscript"/>
                    </w:rPr>
                    <w:t>5</w:t>
                  </w:r>
                  <w:r>
                    <w:t>)≤</w:t>
                  </w:r>
                </w:p>
              </w:tc>
              <w:tc>
                <w:tcPr>
                  <w:tcW w:w="839" w:type="pct"/>
                  <w:shd w:val="clear" w:color="auto" w:fill="auto"/>
                  <w:vAlign w:val="center"/>
                </w:tcPr>
                <w:p w14:paraId="63A985C8">
                  <w:pPr>
                    <w:spacing w:line="240" w:lineRule="auto"/>
                    <w:ind w:left="0" w:leftChars="0" w:firstLine="0" w:firstLineChars="0"/>
                    <w:jc w:val="center"/>
                  </w:pPr>
                  <w:r>
                    <w:t>3</w:t>
                  </w:r>
                </w:p>
              </w:tc>
              <w:tc>
                <w:tcPr>
                  <w:tcW w:w="661" w:type="pct"/>
                  <w:shd w:val="clear" w:color="auto" w:fill="BEBEBE" w:themeFill="background1" w:themeFillShade="BF"/>
                  <w:vAlign w:val="center"/>
                </w:tcPr>
                <w:p w14:paraId="797E2D88">
                  <w:pPr>
                    <w:spacing w:line="240" w:lineRule="auto"/>
                    <w:ind w:left="0" w:leftChars="0" w:firstLine="0" w:firstLineChars="0"/>
                    <w:jc w:val="center"/>
                  </w:pPr>
                  <w:r>
                    <w:t>4</w:t>
                  </w:r>
                </w:p>
              </w:tc>
              <w:tc>
                <w:tcPr>
                  <w:tcW w:w="660" w:type="pct"/>
                  <w:shd w:val="clear" w:color="auto" w:fill="auto"/>
                  <w:vAlign w:val="center"/>
                </w:tcPr>
                <w:p w14:paraId="78A5BF7A">
                  <w:pPr>
                    <w:spacing w:line="240" w:lineRule="auto"/>
                    <w:ind w:left="0" w:leftChars="0" w:firstLine="0" w:firstLineChars="0"/>
                    <w:jc w:val="center"/>
                  </w:pPr>
                  <w:r>
                    <w:t>6</w:t>
                  </w:r>
                </w:p>
              </w:tc>
              <w:tc>
                <w:tcPr>
                  <w:tcW w:w="662" w:type="pct"/>
                  <w:vAlign w:val="center"/>
                </w:tcPr>
                <w:p w14:paraId="09AF9BF1">
                  <w:pPr>
                    <w:spacing w:line="240" w:lineRule="auto"/>
                    <w:ind w:left="0" w:leftChars="0" w:firstLine="0" w:firstLineChars="0"/>
                    <w:jc w:val="center"/>
                  </w:pPr>
                  <w:r>
                    <w:t>10</w:t>
                  </w:r>
                </w:p>
              </w:tc>
            </w:tr>
            <w:tr w14:paraId="129FD9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2175" w:type="pct"/>
                  <w:shd w:val="clear" w:color="auto" w:fill="auto"/>
                  <w:vAlign w:val="center"/>
                </w:tcPr>
                <w:p w14:paraId="202AFDB3">
                  <w:pPr>
                    <w:spacing w:line="240" w:lineRule="auto"/>
                    <w:ind w:left="0" w:leftChars="0" w:firstLine="0" w:firstLineChars="0"/>
                    <w:jc w:val="center"/>
                  </w:pPr>
                  <w:r>
                    <w:t>化学需氧量(COD)  ≤</w:t>
                  </w:r>
                </w:p>
              </w:tc>
              <w:tc>
                <w:tcPr>
                  <w:tcW w:w="839" w:type="pct"/>
                  <w:shd w:val="clear" w:color="auto" w:fill="auto"/>
                  <w:vAlign w:val="center"/>
                </w:tcPr>
                <w:p w14:paraId="2C5384EF">
                  <w:pPr>
                    <w:spacing w:line="240" w:lineRule="auto"/>
                    <w:ind w:left="0" w:leftChars="0" w:firstLine="0" w:firstLineChars="0"/>
                    <w:jc w:val="center"/>
                  </w:pPr>
                  <w:r>
                    <w:t>15</w:t>
                  </w:r>
                </w:p>
              </w:tc>
              <w:tc>
                <w:tcPr>
                  <w:tcW w:w="661" w:type="pct"/>
                  <w:shd w:val="clear" w:color="auto" w:fill="BEBEBE" w:themeFill="background1" w:themeFillShade="BF"/>
                  <w:vAlign w:val="center"/>
                </w:tcPr>
                <w:p w14:paraId="1B1F948D">
                  <w:pPr>
                    <w:spacing w:line="240" w:lineRule="auto"/>
                    <w:ind w:left="0" w:leftChars="0" w:firstLine="0" w:firstLineChars="0"/>
                    <w:jc w:val="center"/>
                  </w:pPr>
                  <w:r>
                    <w:t>20</w:t>
                  </w:r>
                </w:p>
              </w:tc>
              <w:tc>
                <w:tcPr>
                  <w:tcW w:w="660" w:type="pct"/>
                  <w:shd w:val="clear" w:color="auto" w:fill="auto"/>
                  <w:vAlign w:val="center"/>
                </w:tcPr>
                <w:p w14:paraId="2592A2E4">
                  <w:pPr>
                    <w:spacing w:line="240" w:lineRule="auto"/>
                    <w:ind w:left="0" w:leftChars="0" w:firstLine="0" w:firstLineChars="0"/>
                    <w:jc w:val="center"/>
                  </w:pPr>
                  <w:r>
                    <w:t>30</w:t>
                  </w:r>
                </w:p>
              </w:tc>
              <w:tc>
                <w:tcPr>
                  <w:tcW w:w="662" w:type="pct"/>
                  <w:vAlign w:val="center"/>
                </w:tcPr>
                <w:p w14:paraId="057FCB1D">
                  <w:pPr>
                    <w:spacing w:line="240" w:lineRule="auto"/>
                    <w:ind w:left="0" w:leftChars="0" w:firstLine="0" w:firstLineChars="0"/>
                    <w:jc w:val="center"/>
                  </w:pPr>
                  <w:r>
                    <w:t>40</w:t>
                  </w:r>
                </w:p>
              </w:tc>
            </w:tr>
            <w:tr w14:paraId="74A8F4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2175" w:type="pct"/>
                  <w:shd w:val="clear" w:color="auto" w:fill="auto"/>
                  <w:vAlign w:val="center"/>
                </w:tcPr>
                <w:p w14:paraId="1969AAAD">
                  <w:pPr>
                    <w:spacing w:line="240" w:lineRule="auto"/>
                    <w:ind w:left="0" w:leftChars="0" w:firstLine="0" w:firstLineChars="0"/>
                    <w:jc w:val="center"/>
                  </w:pPr>
                  <w:r>
                    <w:t>氨氮(NH</w:t>
                  </w:r>
                  <w:r>
                    <w:rPr>
                      <w:vertAlign w:val="subscript"/>
                    </w:rPr>
                    <w:t>3</w:t>
                  </w:r>
                  <w:r>
                    <w:t>-N) ≤</w:t>
                  </w:r>
                </w:p>
              </w:tc>
              <w:tc>
                <w:tcPr>
                  <w:tcW w:w="839" w:type="pct"/>
                  <w:shd w:val="clear" w:color="auto" w:fill="auto"/>
                  <w:vAlign w:val="center"/>
                </w:tcPr>
                <w:p w14:paraId="05C56806">
                  <w:pPr>
                    <w:spacing w:line="240" w:lineRule="auto"/>
                    <w:ind w:left="0" w:leftChars="0" w:firstLine="0" w:firstLineChars="0"/>
                    <w:jc w:val="center"/>
                  </w:pPr>
                  <w:r>
                    <w:t>0.5</w:t>
                  </w:r>
                </w:p>
              </w:tc>
              <w:tc>
                <w:tcPr>
                  <w:tcW w:w="661" w:type="pct"/>
                  <w:shd w:val="clear" w:color="auto" w:fill="BEBEBE" w:themeFill="background1" w:themeFillShade="BF"/>
                  <w:vAlign w:val="center"/>
                </w:tcPr>
                <w:p w14:paraId="01345200">
                  <w:pPr>
                    <w:spacing w:line="240" w:lineRule="auto"/>
                    <w:ind w:left="0" w:leftChars="0" w:firstLine="0" w:firstLineChars="0"/>
                    <w:jc w:val="center"/>
                  </w:pPr>
                  <w:r>
                    <w:t>1.0</w:t>
                  </w:r>
                </w:p>
              </w:tc>
              <w:tc>
                <w:tcPr>
                  <w:tcW w:w="660" w:type="pct"/>
                  <w:shd w:val="clear" w:color="auto" w:fill="auto"/>
                  <w:vAlign w:val="center"/>
                </w:tcPr>
                <w:p w14:paraId="4F3A76BB">
                  <w:pPr>
                    <w:spacing w:line="240" w:lineRule="auto"/>
                    <w:ind w:left="0" w:leftChars="0" w:firstLine="0" w:firstLineChars="0"/>
                    <w:jc w:val="center"/>
                  </w:pPr>
                  <w:r>
                    <w:t>1.5</w:t>
                  </w:r>
                </w:p>
              </w:tc>
              <w:tc>
                <w:tcPr>
                  <w:tcW w:w="662" w:type="pct"/>
                  <w:vAlign w:val="center"/>
                </w:tcPr>
                <w:p w14:paraId="10E9CEA3">
                  <w:pPr>
                    <w:spacing w:line="240" w:lineRule="auto"/>
                    <w:ind w:left="0" w:leftChars="0" w:firstLine="0" w:firstLineChars="0"/>
                    <w:jc w:val="center"/>
                  </w:pPr>
                  <w:r>
                    <w:t>2.0</w:t>
                  </w:r>
                </w:p>
              </w:tc>
            </w:tr>
            <w:tr w14:paraId="067E63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2175" w:type="pct"/>
                  <w:shd w:val="clear" w:color="auto" w:fill="auto"/>
                  <w:vAlign w:val="center"/>
                </w:tcPr>
                <w:p w14:paraId="10CA98F3">
                  <w:pPr>
                    <w:spacing w:line="240" w:lineRule="auto"/>
                    <w:ind w:left="0" w:leftChars="0" w:firstLine="0" w:firstLineChars="0"/>
                    <w:jc w:val="center"/>
                  </w:pPr>
                  <w:r>
                    <w:t>总磷(TP) ≤</w:t>
                  </w:r>
                </w:p>
              </w:tc>
              <w:tc>
                <w:tcPr>
                  <w:tcW w:w="839" w:type="pct"/>
                  <w:shd w:val="clear" w:color="auto" w:fill="auto"/>
                  <w:vAlign w:val="center"/>
                </w:tcPr>
                <w:p w14:paraId="475A6770">
                  <w:pPr>
                    <w:spacing w:line="240" w:lineRule="auto"/>
                    <w:ind w:left="0" w:leftChars="0" w:firstLine="0" w:firstLineChars="0"/>
                    <w:jc w:val="center"/>
                  </w:pPr>
                  <w:r>
                    <w:t>0.1</w:t>
                  </w:r>
                </w:p>
              </w:tc>
              <w:tc>
                <w:tcPr>
                  <w:tcW w:w="661" w:type="pct"/>
                  <w:shd w:val="clear" w:color="auto" w:fill="BEBEBE" w:themeFill="background1" w:themeFillShade="BF"/>
                  <w:vAlign w:val="center"/>
                </w:tcPr>
                <w:p w14:paraId="723F0043">
                  <w:pPr>
                    <w:spacing w:line="240" w:lineRule="auto"/>
                    <w:ind w:left="0" w:leftChars="0" w:firstLine="0" w:firstLineChars="0"/>
                    <w:jc w:val="center"/>
                  </w:pPr>
                  <w:r>
                    <w:t>0.2</w:t>
                  </w:r>
                </w:p>
              </w:tc>
              <w:tc>
                <w:tcPr>
                  <w:tcW w:w="660" w:type="pct"/>
                  <w:shd w:val="clear" w:color="auto" w:fill="auto"/>
                  <w:vAlign w:val="center"/>
                </w:tcPr>
                <w:p w14:paraId="75F9FC9A">
                  <w:pPr>
                    <w:spacing w:line="240" w:lineRule="auto"/>
                    <w:ind w:left="0" w:leftChars="0" w:firstLine="0" w:firstLineChars="0"/>
                    <w:jc w:val="center"/>
                  </w:pPr>
                  <w:r>
                    <w:t>0.3</w:t>
                  </w:r>
                </w:p>
              </w:tc>
              <w:tc>
                <w:tcPr>
                  <w:tcW w:w="662" w:type="pct"/>
                  <w:vAlign w:val="center"/>
                </w:tcPr>
                <w:p w14:paraId="125CA04D">
                  <w:pPr>
                    <w:spacing w:line="240" w:lineRule="auto"/>
                    <w:ind w:left="0" w:leftChars="0" w:firstLine="0" w:firstLineChars="0"/>
                    <w:jc w:val="center"/>
                  </w:pPr>
                  <w:r>
                    <w:t>0.4</w:t>
                  </w:r>
                </w:p>
              </w:tc>
            </w:tr>
          </w:tbl>
          <w:p w14:paraId="4B4B16A3">
            <w:pPr>
              <w:ind w:left="0" w:leftChars="0" w:firstLine="480" w:firstLineChars="200"/>
            </w:pPr>
            <w:r>
              <w:rPr>
                <w:rFonts w:hint="eastAsia"/>
              </w:rPr>
              <w:t>（2）地表水环境质量现状</w:t>
            </w:r>
          </w:p>
          <w:p w14:paraId="1AB056AA">
            <w:pPr>
              <w:widowControl/>
              <w:spacing w:line="360" w:lineRule="auto"/>
              <w:ind w:firstLine="480" w:firstLineChars="200"/>
              <w:rPr>
                <w:rFonts w:cs="宋体"/>
                <w:kern w:val="0"/>
                <w:sz w:val="24"/>
                <w:szCs w:val="21"/>
              </w:rPr>
            </w:pPr>
            <w:r>
              <w:rPr>
                <w:rFonts w:cs="宋体"/>
                <w:kern w:val="0"/>
                <w:sz w:val="24"/>
                <w:szCs w:val="21"/>
              </w:rPr>
              <w:t>根据</w:t>
            </w:r>
            <w:r>
              <w:rPr>
                <w:rFonts w:hint="eastAsia" w:cs="宋体"/>
                <w:kern w:val="0"/>
                <w:sz w:val="24"/>
                <w:szCs w:val="21"/>
              </w:rPr>
              <w:t>福州市</w:t>
            </w:r>
            <w:r>
              <w:rPr>
                <w:rFonts w:cs="宋体"/>
                <w:kern w:val="0"/>
                <w:sz w:val="24"/>
                <w:szCs w:val="21"/>
              </w:rPr>
              <w:t>生态环境</w:t>
            </w:r>
            <w:r>
              <w:rPr>
                <w:rFonts w:hint="eastAsia" w:cs="宋体"/>
                <w:kern w:val="0"/>
                <w:sz w:val="24"/>
                <w:szCs w:val="21"/>
              </w:rPr>
              <w:t>局网站（</w:t>
            </w:r>
            <w:r>
              <w:rPr>
                <w:rFonts w:cs="宋体"/>
                <w:kern w:val="0"/>
                <w:sz w:val="24"/>
                <w:szCs w:val="21"/>
              </w:rPr>
              <w:t>https://www.fuzhou.gov.cn/zgfzzt/shbj/xxgk/hjjg/shjgl/202402/t20240221_4779540.htm</w:t>
            </w:r>
            <w:r>
              <w:rPr>
                <w:rFonts w:hint="eastAsia" w:cs="宋体"/>
                <w:kern w:val="0"/>
                <w:sz w:val="24"/>
                <w:szCs w:val="21"/>
              </w:rPr>
              <w:t>）</w:t>
            </w:r>
            <w:r>
              <w:rPr>
                <w:rFonts w:cs="宋体"/>
                <w:kern w:val="0"/>
                <w:sz w:val="24"/>
                <w:szCs w:val="21"/>
              </w:rPr>
              <w:t>发布的</w:t>
            </w:r>
            <w:r>
              <w:rPr>
                <w:rFonts w:hint="eastAsia" w:cs="宋体"/>
                <w:kern w:val="0"/>
                <w:sz w:val="24"/>
                <w:szCs w:val="21"/>
              </w:rPr>
              <w:t>《2023年福州市水环境质量状况</w:t>
            </w:r>
            <w:r>
              <w:rPr>
                <w:rFonts w:cs="宋体"/>
                <w:kern w:val="0"/>
                <w:sz w:val="24"/>
                <w:szCs w:val="21"/>
              </w:rPr>
              <w:t>》</w:t>
            </w:r>
            <w:r>
              <w:rPr>
                <w:rFonts w:hint="eastAsia" w:cs="宋体"/>
                <w:kern w:val="0"/>
                <w:sz w:val="24"/>
                <w:szCs w:val="21"/>
              </w:rPr>
              <w:t>：</w:t>
            </w:r>
            <w:r>
              <w:rPr>
                <w:rFonts w:cs="宋体"/>
                <w:kern w:val="0"/>
                <w:sz w:val="24"/>
                <w:szCs w:val="21"/>
              </w:rPr>
              <w:t>2023年，主要流域9个国考断面Ⅰ-Ⅲ类水质比例为100%，36个省考以上断面Ⅰ-Ⅲ类水质比例为100%；54个省考小流域断面Ⅰ-Ⅲ类水质比例为100%。</w:t>
            </w:r>
            <w:r>
              <w:rPr>
                <w:rFonts w:hint="eastAsia" w:cs="宋体"/>
                <w:kern w:val="0"/>
                <w:sz w:val="24"/>
                <w:szCs w:val="21"/>
              </w:rPr>
              <w:t>达到考核目标。</w:t>
            </w:r>
            <w:r>
              <w:rPr>
                <w:rFonts w:cs="宋体"/>
                <w:kern w:val="0"/>
                <w:sz w:val="24"/>
                <w:szCs w:val="21"/>
              </w:rPr>
              <w:t>由此可见，项目</w:t>
            </w:r>
            <w:r>
              <w:rPr>
                <w:rFonts w:hint="eastAsia" w:cs="宋体"/>
                <w:kern w:val="0"/>
                <w:sz w:val="24"/>
                <w:szCs w:val="21"/>
              </w:rPr>
              <w:t>周边水域</w:t>
            </w:r>
            <w:r>
              <w:rPr>
                <w:rFonts w:cs="宋体"/>
                <w:kern w:val="0"/>
                <w:sz w:val="24"/>
                <w:szCs w:val="21"/>
              </w:rPr>
              <w:t>水质可以达到GB3838-2002《地表水环境质量标准》的Ⅲ类水质标准。</w:t>
            </w:r>
          </w:p>
          <w:p w14:paraId="54AB3A0D">
            <w:pPr>
              <w:widowControl/>
              <w:spacing w:line="360" w:lineRule="auto"/>
              <w:ind w:firstLine="480" w:firstLineChars="200"/>
              <w:rPr>
                <w:rFonts w:hint="default" w:eastAsia="宋体" w:cs="宋体"/>
                <w:kern w:val="0"/>
                <w:sz w:val="24"/>
                <w:szCs w:val="21"/>
                <w:lang w:val="en-US" w:eastAsia="zh-CN"/>
              </w:rPr>
            </w:pPr>
            <w:r>
              <w:rPr>
                <w:rFonts w:hint="eastAsia" w:ascii="Calibri" w:hAnsi="Calibri" w:cs="Calibri"/>
                <w:kern w:val="0"/>
                <w:sz w:val="24"/>
                <w:szCs w:val="21"/>
                <w:lang w:eastAsia="zh-CN"/>
              </w:rPr>
              <w:t>（</w:t>
            </w:r>
            <w:r>
              <w:rPr>
                <w:rFonts w:hint="eastAsia" w:ascii="Calibri" w:hAnsi="Calibri" w:cs="Calibri"/>
                <w:kern w:val="0"/>
                <w:sz w:val="24"/>
                <w:szCs w:val="21"/>
                <w:lang w:val="en-US" w:eastAsia="zh-CN"/>
              </w:rPr>
              <w:t>3</w:t>
            </w:r>
            <w:r>
              <w:rPr>
                <w:rFonts w:hint="eastAsia" w:ascii="Calibri" w:hAnsi="Calibri" w:cs="Calibri"/>
                <w:kern w:val="0"/>
                <w:sz w:val="24"/>
                <w:szCs w:val="21"/>
                <w:lang w:eastAsia="zh-CN"/>
              </w:rPr>
              <w:t>）</w:t>
            </w:r>
            <w:r>
              <w:rPr>
                <w:rFonts w:hint="eastAsia" w:ascii="Calibri" w:hAnsi="Calibri" w:cs="Calibri"/>
                <w:kern w:val="0"/>
                <w:sz w:val="24"/>
                <w:szCs w:val="21"/>
                <w:lang w:val="en-US" w:eastAsia="zh-CN"/>
              </w:rPr>
              <w:t>周边水环境质量现状</w:t>
            </w:r>
          </w:p>
          <w:p w14:paraId="5610EA8E">
            <w:pPr>
              <w:widowControl/>
              <w:spacing w:line="360" w:lineRule="auto"/>
              <w:ind w:firstLine="480" w:firstLineChars="200"/>
              <w:rPr>
                <w:rFonts w:hint="default" w:eastAsia="宋体" w:cs="宋体"/>
                <w:kern w:val="0"/>
                <w:sz w:val="24"/>
                <w:szCs w:val="21"/>
                <w:lang w:val="en-US" w:eastAsia="zh-CN"/>
              </w:rPr>
            </w:pPr>
            <w:r>
              <w:rPr>
                <w:rFonts w:hint="eastAsia" w:cs="宋体"/>
                <w:kern w:val="0"/>
                <w:sz w:val="24"/>
                <w:szCs w:val="21"/>
                <w:lang w:val="en-US" w:eastAsia="zh-CN"/>
              </w:rPr>
              <w:t>为了解项目周边水环境质量，本次评价委托</w:t>
            </w:r>
            <w:r>
              <w:rPr>
                <w:rFonts w:hint="eastAsia"/>
                <w:lang w:val="en-US" w:eastAsia="zh-CN"/>
              </w:rPr>
              <w:t>福建华远检测有限公司对周边水系进行监测，监测时间为</w:t>
            </w:r>
            <w:r>
              <w:rPr>
                <w:rFonts w:hint="eastAsia" w:ascii="Times New Roman" w:hAnsi="Times New Roman" w:cs="Times New Roman"/>
                <w:lang w:val="en-US" w:eastAsia="zh-CN"/>
              </w:rPr>
              <w:t>2025年7月23~7月24日，地表水水质检测结果见表3.3-2。</w:t>
            </w:r>
          </w:p>
          <w:p w14:paraId="61D59B24">
            <w:pPr>
              <w:pStyle w:val="24"/>
              <w:rPr>
                <w:b/>
                <w:sz w:val="24"/>
              </w:rPr>
            </w:pPr>
            <w:r>
              <w:rPr>
                <w:b/>
                <w:sz w:val="24"/>
              </w:rPr>
              <w:t>地表水</w:t>
            </w:r>
            <w:r>
              <w:rPr>
                <w:rFonts w:hint="eastAsia"/>
                <w:b/>
                <w:sz w:val="24"/>
                <w:lang w:val="en-US" w:eastAsia="zh-CN"/>
              </w:rPr>
              <w:t>检测结果</w:t>
            </w:r>
            <w:r>
              <w:rPr>
                <w:b/>
                <w:sz w:val="24"/>
              </w:rPr>
              <w:t>一览表</w:t>
            </w:r>
          </w:p>
          <w:tbl>
            <w:tblPr>
              <w:tblStyle w:val="18"/>
              <w:tblW w:w="759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837"/>
              <w:gridCol w:w="1724"/>
              <w:gridCol w:w="2005"/>
              <w:gridCol w:w="1001"/>
            </w:tblGrid>
            <w:tr w14:paraId="47BC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32" w:type="dxa"/>
                  <w:vMerge w:val="restart"/>
                  <w:tcBorders>
                    <w:top w:val="single" w:color="auto" w:sz="12" w:space="0"/>
                    <w:left w:val="nil"/>
                  </w:tcBorders>
                  <w:shd w:val="clear" w:color="auto" w:fill="auto"/>
                  <w:vAlign w:val="center"/>
                </w:tcPr>
                <w:p w14:paraId="652277E3">
                  <w:pPr>
                    <w:spacing w:line="240" w:lineRule="auto"/>
                    <w:ind w:left="0" w:leftChars="0"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sz w:val="21"/>
                      <w:szCs w:val="21"/>
                      <w:vertAlign w:val="baseline"/>
                      <w:lang w:val="en-US" w:eastAsia="zh-CN"/>
                    </w:rPr>
                    <w:t>检测点位</w:t>
                  </w:r>
                </w:p>
              </w:tc>
              <w:tc>
                <w:tcPr>
                  <w:tcW w:w="1837" w:type="dxa"/>
                  <w:tcBorders>
                    <w:top w:val="single" w:color="auto" w:sz="12" w:space="0"/>
                  </w:tcBorders>
                  <w:shd w:val="clear" w:color="auto" w:fill="auto"/>
                  <w:vAlign w:val="center"/>
                </w:tcPr>
                <w:p w14:paraId="2116D043">
                  <w:pPr>
                    <w:spacing w:line="240" w:lineRule="auto"/>
                    <w:ind w:left="0" w:leftChars="0"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采样日期</w:t>
                  </w:r>
                </w:p>
              </w:tc>
              <w:tc>
                <w:tcPr>
                  <w:tcW w:w="1724" w:type="dxa"/>
                  <w:tcBorders>
                    <w:top w:val="single" w:color="auto" w:sz="12" w:space="0"/>
                  </w:tcBorders>
                  <w:shd w:val="clear" w:color="auto" w:fill="auto"/>
                  <w:vAlign w:val="center"/>
                </w:tcPr>
                <w:p w14:paraId="5BEA5B1D">
                  <w:pPr>
                    <w:spacing w:line="240" w:lineRule="auto"/>
                    <w:ind w:left="0" w:leftChars="0"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auto"/>
                      <w:kern w:val="0"/>
                      <w:sz w:val="21"/>
                      <w:szCs w:val="21"/>
                      <w:highlight w:val="none"/>
                      <w:u w:val="none"/>
                      <w:lang w:val="en-US" w:eastAsia="zh-CN" w:bidi="ar"/>
                    </w:rPr>
                    <w:t>2025年07月23日</w:t>
                  </w:r>
                </w:p>
              </w:tc>
              <w:tc>
                <w:tcPr>
                  <w:tcW w:w="2005" w:type="dxa"/>
                  <w:tcBorders>
                    <w:top w:val="single" w:color="auto" w:sz="12" w:space="0"/>
                  </w:tcBorders>
                  <w:shd w:val="clear" w:color="auto" w:fill="auto"/>
                  <w:vAlign w:val="center"/>
                </w:tcPr>
                <w:p w14:paraId="05D6F64C">
                  <w:pPr>
                    <w:spacing w:line="240" w:lineRule="auto"/>
                    <w:ind w:left="0" w:leftChars="0" w:firstLine="0" w:firstLineChars="0"/>
                    <w:jc w:val="center"/>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i w:val="0"/>
                      <w:iCs w:val="0"/>
                      <w:color w:val="auto"/>
                      <w:kern w:val="0"/>
                      <w:sz w:val="21"/>
                      <w:szCs w:val="21"/>
                      <w:highlight w:val="none"/>
                      <w:u w:val="none"/>
                      <w:lang w:val="en-US" w:eastAsia="zh-CN" w:bidi="ar"/>
                    </w:rPr>
                    <w:t>2025年07月24日</w:t>
                  </w:r>
                </w:p>
              </w:tc>
              <w:tc>
                <w:tcPr>
                  <w:tcW w:w="1001" w:type="dxa"/>
                  <w:vMerge w:val="restart"/>
                  <w:tcBorders>
                    <w:top w:val="single" w:color="auto" w:sz="12" w:space="0"/>
                    <w:right w:val="nil"/>
                  </w:tcBorders>
                  <w:vAlign w:val="center"/>
                </w:tcPr>
                <w:p w14:paraId="0A712B17">
                  <w:pPr>
                    <w:spacing w:line="240" w:lineRule="auto"/>
                    <w:ind w:left="0" w:leftChars="0"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单位</w:t>
                  </w:r>
                </w:p>
              </w:tc>
            </w:tr>
            <w:tr w14:paraId="6138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32" w:type="dxa"/>
                  <w:vMerge w:val="continue"/>
                  <w:tcBorders>
                    <w:left w:val="nil"/>
                  </w:tcBorders>
                  <w:vAlign w:val="center"/>
                </w:tcPr>
                <w:p w14:paraId="782E584A">
                  <w:pPr>
                    <w:spacing w:line="240" w:lineRule="auto"/>
                    <w:ind w:left="0" w:leftChars="0" w:firstLine="0" w:firstLineChars="0"/>
                    <w:jc w:val="center"/>
                    <w:rPr>
                      <w:rFonts w:hint="default" w:ascii="Times New Roman" w:hAnsi="Times New Roman" w:eastAsia="宋体" w:cs="Times New Roman"/>
                      <w:b w:val="0"/>
                      <w:bCs/>
                      <w:sz w:val="21"/>
                      <w:szCs w:val="21"/>
                      <w:vertAlign w:val="baseline"/>
                    </w:rPr>
                  </w:pPr>
                </w:p>
              </w:tc>
              <w:tc>
                <w:tcPr>
                  <w:tcW w:w="1837" w:type="dxa"/>
                  <w:vAlign w:val="center"/>
                </w:tcPr>
                <w:p w14:paraId="1F18CEAB">
                  <w:pPr>
                    <w:spacing w:line="240" w:lineRule="auto"/>
                    <w:ind w:left="0" w:leftChars="0" w:firstLine="0" w:firstLineChars="0"/>
                    <w:jc w:val="center"/>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检测项目</w:t>
                  </w:r>
                </w:p>
              </w:tc>
              <w:tc>
                <w:tcPr>
                  <w:tcW w:w="3729" w:type="dxa"/>
                  <w:gridSpan w:val="2"/>
                  <w:vAlign w:val="center"/>
                </w:tcPr>
                <w:p w14:paraId="4FFE1044">
                  <w:pPr>
                    <w:spacing w:line="240" w:lineRule="auto"/>
                    <w:ind w:left="0" w:leftChars="0" w:firstLine="0" w:firstLineChars="0"/>
                    <w:jc w:val="center"/>
                    <w:rPr>
                      <w:rFonts w:hint="default" w:ascii="Times New Roman" w:hAnsi="Times New Roman" w:eastAsia="宋体" w:cs="Times New Roman"/>
                      <w:b w:val="0"/>
                      <w:bCs/>
                      <w:sz w:val="21"/>
                      <w:szCs w:val="21"/>
                      <w:vertAlign w:val="baseline"/>
                    </w:rPr>
                  </w:pPr>
                  <w:r>
                    <w:rPr>
                      <w:rFonts w:hint="default" w:ascii="Times New Roman" w:hAnsi="Times New Roman" w:eastAsia="宋体" w:cs="Times New Roman"/>
                      <w:b w:val="0"/>
                      <w:bCs/>
                      <w:sz w:val="21"/>
                      <w:szCs w:val="21"/>
                      <w:vertAlign w:val="baseline"/>
                      <w:lang w:val="en-US" w:eastAsia="zh-CN"/>
                    </w:rPr>
                    <w:t>检测结果</w:t>
                  </w:r>
                </w:p>
              </w:tc>
              <w:tc>
                <w:tcPr>
                  <w:tcW w:w="1001" w:type="dxa"/>
                  <w:vMerge w:val="continue"/>
                  <w:tcBorders>
                    <w:right w:val="nil"/>
                  </w:tcBorders>
                  <w:vAlign w:val="center"/>
                </w:tcPr>
                <w:p w14:paraId="4FAE2B33">
                  <w:pPr>
                    <w:spacing w:line="240" w:lineRule="auto"/>
                    <w:ind w:left="0" w:leftChars="0" w:firstLine="0" w:firstLineChars="0"/>
                    <w:jc w:val="center"/>
                    <w:rPr>
                      <w:rFonts w:hint="default" w:ascii="Times New Roman" w:hAnsi="Times New Roman" w:eastAsia="宋体" w:cs="Times New Roman"/>
                      <w:b w:val="0"/>
                      <w:bCs/>
                      <w:sz w:val="21"/>
                      <w:szCs w:val="21"/>
                      <w:vertAlign w:val="baseline"/>
                    </w:rPr>
                  </w:pPr>
                </w:p>
              </w:tc>
            </w:tr>
            <w:tr w14:paraId="786F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32" w:type="dxa"/>
                  <w:vMerge w:val="restart"/>
                  <w:tcBorders>
                    <w:left w:val="nil"/>
                  </w:tcBorders>
                  <w:vAlign w:val="center"/>
                </w:tcPr>
                <w:p w14:paraId="2693B318">
                  <w:pPr>
                    <w:spacing w:line="240" w:lineRule="auto"/>
                    <w:ind w:left="0" w:leftChars="0" w:firstLine="0" w:firstLineChars="0"/>
                    <w:jc w:val="center"/>
                    <w:rPr>
                      <w:rFonts w:hint="default" w:ascii="Times New Roman" w:hAnsi="Times New Roman" w:eastAsia="宋体" w:cs="Times New Roman"/>
                      <w:b/>
                      <w:sz w:val="21"/>
                      <w:szCs w:val="21"/>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拟建工业厂房上游50mW3</w:t>
                  </w:r>
                </w:p>
              </w:tc>
              <w:tc>
                <w:tcPr>
                  <w:tcW w:w="1837" w:type="dxa"/>
                  <w:vAlign w:val="center"/>
                </w:tcPr>
                <w:p w14:paraId="76235BB5">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sz w:val="21"/>
                      <w:szCs w:val="21"/>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pH值</w:t>
                  </w:r>
                </w:p>
              </w:tc>
              <w:tc>
                <w:tcPr>
                  <w:tcW w:w="1724" w:type="dxa"/>
                  <w:vAlign w:val="center"/>
                </w:tcPr>
                <w:p w14:paraId="7624C248">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sz w:val="21"/>
                      <w:szCs w:val="21"/>
                      <w:vertAlign w:val="baseline"/>
                    </w:rPr>
                  </w:pPr>
                </w:p>
              </w:tc>
              <w:tc>
                <w:tcPr>
                  <w:tcW w:w="2005" w:type="dxa"/>
                  <w:vAlign w:val="center"/>
                </w:tcPr>
                <w:p w14:paraId="1AB20DDA">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sz w:val="21"/>
                      <w:szCs w:val="21"/>
                      <w:vertAlign w:val="baseline"/>
                    </w:rPr>
                  </w:pPr>
                </w:p>
              </w:tc>
              <w:tc>
                <w:tcPr>
                  <w:tcW w:w="1001" w:type="dxa"/>
                  <w:tcBorders>
                    <w:right w:val="nil"/>
                  </w:tcBorders>
                  <w:vAlign w:val="center"/>
                </w:tcPr>
                <w:p w14:paraId="6ACB4338">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sz w:val="21"/>
                      <w:szCs w:val="21"/>
                      <w:vertAlign w:val="baseline"/>
                    </w:rPr>
                  </w:pPr>
                  <w:r>
                    <w:rPr>
                      <w:rFonts w:hint="default" w:ascii="Times New Roman" w:hAnsi="Times New Roman" w:eastAsia="宋体" w:cs="Times New Roman"/>
                      <w:color w:val="auto"/>
                      <w:sz w:val="21"/>
                      <w:szCs w:val="21"/>
                      <w:highlight w:val="none"/>
                      <w:lang w:val="en-US" w:eastAsia="zh-CN"/>
                    </w:rPr>
                    <w:t>无量纲</w:t>
                  </w:r>
                </w:p>
              </w:tc>
            </w:tr>
            <w:tr w14:paraId="7A4C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32" w:type="dxa"/>
                  <w:vMerge w:val="continue"/>
                  <w:tcBorders>
                    <w:left w:val="nil"/>
                  </w:tcBorders>
                  <w:vAlign w:val="center"/>
                </w:tcPr>
                <w:p w14:paraId="6BD0A4B1">
                  <w:pPr>
                    <w:spacing w:line="240" w:lineRule="auto"/>
                    <w:ind w:left="0" w:leftChars="0" w:firstLine="0" w:firstLineChars="0"/>
                    <w:jc w:val="center"/>
                    <w:rPr>
                      <w:rFonts w:hint="default" w:ascii="Times New Roman" w:hAnsi="Times New Roman" w:eastAsia="宋体" w:cs="Times New Roman"/>
                      <w:b/>
                      <w:sz w:val="21"/>
                      <w:szCs w:val="21"/>
                      <w:vertAlign w:val="baseline"/>
                    </w:rPr>
                  </w:pPr>
                </w:p>
              </w:tc>
              <w:tc>
                <w:tcPr>
                  <w:tcW w:w="1837" w:type="dxa"/>
                  <w:vAlign w:val="center"/>
                </w:tcPr>
                <w:p w14:paraId="35347762">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sz w:val="21"/>
                      <w:szCs w:val="21"/>
                      <w:vertAlign w:val="baseline"/>
                    </w:rPr>
                  </w:pPr>
                  <w:r>
                    <w:rPr>
                      <w:rFonts w:hint="default" w:ascii="Times New Roman" w:hAnsi="Times New Roman" w:eastAsia="宋体" w:cs="Times New Roman"/>
                      <w:i w:val="0"/>
                      <w:iCs w:val="0"/>
                      <w:color w:val="auto"/>
                      <w:kern w:val="0"/>
                      <w:sz w:val="21"/>
                      <w:szCs w:val="21"/>
                      <w:u w:val="none"/>
                      <w:lang w:val="en-US" w:eastAsia="zh-CN" w:bidi="ar"/>
                    </w:rPr>
                    <w:t>水温</w:t>
                  </w:r>
                </w:p>
              </w:tc>
              <w:tc>
                <w:tcPr>
                  <w:tcW w:w="1724" w:type="dxa"/>
                  <w:vAlign w:val="center"/>
                </w:tcPr>
                <w:p w14:paraId="18A6800C">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sz w:val="21"/>
                      <w:szCs w:val="21"/>
                      <w:vertAlign w:val="baseline"/>
                    </w:rPr>
                  </w:pPr>
                </w:p>
              </w:tc>
              <w:tc>
                <w:tcPr>
                  <w:tcW w:w="2005" w:type="dxa"/>
                  <w:vAlign w:val="center"/>
                </w:tcPr>
                <w:p w14:paraId="637A9226">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sz w:val="21"/>
                      <w:szCs w:val="21"/>
                      <w:vertAlign w:val="baseline"/>
                    </w:rPr>
                  </w:pPr>
                </w:p>
              </w:tc>
              <w:tc>
                <w:tcPr>
                  <w:tcW w:w="1001" w:type="dxa"/>
                  <w:tcBorders>
                    <w:right w:val="nil"/>
                  </w:tcBorders>
                  <w:vAlign w:val="center"/>
                </w:tcPr>
                <w:p w14:paraId="6EF26EFF">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sz w:val="21"/>
                      <w:szCs w:val="21"/>
                      <w:vertAlign w:val="baseline"/>
                    </w:rPr>
                  </w:pPr>
                  <w:r>
                    <w:rPr>
                      <w:rFonts w:hint="default" w:ascii="Times New Roman" w:hAnsi="Times New Roman" w:eastAsia="宋体" w:cs="Times New Roman"/>
                      <w:color w:val="auto"/>
                      <w:sz w:val="21"/>
                      <w:szCs w:val="21"/>
                      <w:highlight w:val="none"/>
                      <w:lang w:val="en-US" w:eastAsia="zh-CN"/>
                    </w:rPr>
                    <w:t>℃</w:t>
                  </w:r>
                </w:p>
              </w:tc>
            </w:tr>
            <w:tr w14:paraId="38F9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32" w:type="dxa"/>
                  <w:vMerge w:val="continue"/>
                  <w:tcBorders>
                    <w:left w:val="nil"/>
                  </w:tcBorders>
                  <w:vAlign w:val="center"/>
                </w:tcPr>
                <w:p w14:paraId="460702D8">
                  <w:pPr>
                    <w:spacing w:line="240" w:lineRule="auto"/>
                    <w:ind w:left="0" w:lef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837" w:type="dxa"/>
                  <w:vAlign w:val="center"/>
                </w:tcPr>
                <w:p w14:paraId="4EDF2BE9">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sz w:val="21"/>
                      <w:szCs w:val="21"/>
                      <w:vertAlign w:val="baseline"/>
                    </w:rPr>
                  </w:pPr>
                  <w:r>
                    <w:rPr>
                      <w:rFonts w:hint="default" w:ascii="Times New Roman" w:hAnsi="Times New Roman" w:eastAsia="宋体" w:cs="Times New Roman"/>
                      <w:i w:val="0"/>
                      <w:iCs w:val="0"/>
                      <w:color w:val="000000"/>
                      <w:kern w:val="0"/>
                      <w:sz w:val="21"/>
                      <w:szCs w:val="21"/>
                      <w:u w:val="none"/>
                      <w:lang w:val="en-US" w:eastAsia="zh-CN" w:bidi="ar"/>
                    </w:rPr>
                    <w:t>溶解氧</w:t>
                  </w:r>
                </w:p>
              </w:tc>
              <w:tc>
                <w:tcPr>
                  <w:tcW w:w="1724" w:type="dxa"/>
                  <w:vAlign w:val="center"/>
                </w:tcPr>
                <w:p w14:paraId="2E26C8A8">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sz w:val="21"/>
                      <w:szCs w:val="21"/>
                      <w:vertAlign w:val="baseline"/>
                    </w:rPr>
                  </w:pPr>
                </w:p>
              </w:tc>
              <w:tc>
                <w:tcPr>
                  <w:tcW w:w="2005" w:type="dxa"/>
                  <w:vAlign w:val="center"/>
                </w:tcPr>
                <w:p w14:paraId="67C3A6A5">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sz w:val="21"/>
                      <w:szCs w:val="21"/>
                      <w:vertAlign w:val="baseline"/>
                    </w:rPr>
                  </w:pPr>
                </w:p>
              </w:tc>
              <w:tc>
                <w:tcPr>
                  <w:tcW w:w="1001" w:type="dxa"/>
                  <w:tcBorders>
                    <w:right w:val="nil"/>
                  </w:tcBorders>
                  <w:vAlign w:val="center"/>
                </w:tcPr>
                <w:p w14:paraId="742C45D9">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sz w:val="21"/>
                      <w:szCs w:val="21"/>
                      <w:vertAlign w:val="baseline"/>
                    </w:rPr>
                  </w:pPr>
                  <w:r>
                    <w:rPr>
                      <w:rFonts w:hint="default" w:ascii="Times New Roman" w:hAnsi="Times New Roman" w:eastAsia="宋体" w:cs="Times New Roman"/>
                      <w:color w:val="auto"/>
                      <w:sz w:val="21"/>
                      <w:szCs w:val="21"/>
                      <w:highlight w:val="none"/>
                      <w:lang w:val="en-US" w:eastAsia="zh-CN"/>
                    </w:rPr>
                    <w:t>mg/L</w:t>
                  </w:r>
                </w:p>
              </w:tc>
            </w:tr>
            <w:tr w14:paraId="4CD5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32" w:type="dxa"/>
                  <w:vMerge w:val="continue"/>
                  <w:tcBorders>
                    <w:left w:val="nil"/>
                  </w:tcBorders>
                  <w:vAlign w:val="center"/>
                </w:tcPr>
                <w:p w14:paraId="7E875019">
                  <w:pPr>
                    <w:spacing w:line="240" w:lineRule="auto"/>
                    <w:ind w:left="0" w:lef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837" w:type="dxa"/>
                  <w:vAlign w:val="center"/>
                </w:tcPr>
                <w:p w14:paraId="16D04ED6">
                  <w:pPr>
                    <w:pStyle w:val="33"/>
                    <w:spacing w:line="240" w:lineRule="auto"/>
                    <w:jc w:val="center"/>
                    <w:rPr>
                      <w:rFonts w:hint="default" w:ascii="Times New Roman" w:hAnsi="Times New Roman" w:eastAsia="宋体" w:cs="Times New Roman"/>
                      <w:b/>
                      <w:sz w:val="21"/>
                      <w:szCs w:val="21"/>
                      <w:vertAlign w:val="baseline"/>
                    </w:rPr>
                  </w:pPr>
                  <w:r>
                    <w:rPr>
                      <w:rFonts w:hint="default" w:ascii="Times New Roman" w:hAnsi="Times New Roman" w:eastAsia="宋体" w:cs="Times New Roman"/>
                      <w:bCs/>
                      <w:color w:val="000000"/>
                      <w:kern w:val="0"/>
                      <w:sz w:val="21"/>
                      <w:szCs w:val="21"/>
                      <w:highlight w:val="none"/>
                      <w:lang w:val="en-US" w:eastAsia="zh-CN" w:bidi="ar"/>
                    </w:rPr>
                    <w:t>化学需氧量</w:t>
                  </w:r>
                </w:p>
              </w:tc>
              <w:tc>
                <w:tcPr>
                  <w:tcW w:w="1724" w:type="dxa"/>
                  <w:vAlign w:val="center"/>
                </w:tcPr>
                <w:p w14:paraId="11EC95E4">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sz w:val="21"/>
                      <w:szCs w:val="21"/>
                      <w:vertAlign w:val="baseline"/>
                    </w:rPr>
                  </w:pPr>
                </w:p>
              </w:tc>
              <w:tc>
                <w:tcPr>
                  <w:tcW w:w="2005" w:type="dxa"/>
                  <w:vAlign w:val="center"/>
                </w:tcPr>
                <w:p w14:paraId="4FC79416">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sz w:val="21"/>
                      <w:szCs w:val="21"/>
                      <w:vertAlign w:val="baseline"/>
                    </w:rPr>
                  </w:pPr>
                </w:p>
              </w:tc>
              <w:tc>
                <w:tcPr>
                  <w:tcW w:w="1001" w:type="dxa"/>
                  <w:tcBorders>
                    <w:right w:val="nil"/>
                  </w:tcBorders>
                  <w:vAlign w:val="center"/>
                </w:tcPr>
                <w:p w14:paraId="21FCDBB3">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sz w:val="21"/>
                      <w:szCs w:val="21"/>
                      <w:vertAlign w:val="baseline"/>
                    </w:rPr>
                  </w:pPr>
                  <w:r>
                    <w:rPr>
                      <w:rFonts w:hint="default" w:ascii="Times New Roman" w:hAnsi="Times New Roman" w:eastAsia="宋体" w:cs="Times New Roman"/>
                      <w:color w:val="auto"/>
                      <w:sz w:val="21"/>
                      <w:szCs w:val="21"/>
                      <w:highlight w:val="none"/>
                      <w:lang w:val="en-US" w:eastAsia="zh-CN"/>
                    </w:rPr>
                    <w:t>mg/L</w:t>
                  </w:r>
                </w:p>
              </w:tc>
            </w:tr>
            <w:tr w14:paraId="774D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32" w:type="dxa"/>
                  <w:vMerge w:val="continue"/>
                  <w:tcBorders>
                    <w:left w:val="nil"/>
                  </w:tcBorders>
                  <w:vAlign w:val="center"/>
                </w:tcPr>
                <w:p w14:paraId="1CF467BE">
                  <w:pPr>
                    <w:spacing w:line="240" w:lineRule="auto"/>
                    <w:ind w:left="0" w:lef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837" w:type="dxa"/>
                  <w:vAlign w:val="center"/>
                </w:tcPr>
                <w:p w14:paraId="79929B21">
                  <w:pPr>
                    <w:pStyle w:val="33"/>
                    <w:spacing w:line="240" w:lineRule="auto"/>
                    <w:jc w:val="center"/>
                    <w:rPr>
                      <w:rFonts w:hint="default" w:ascii="Times New Roman" w:hAnsi="Times New Roman" w:eastAsia="宋体" w:cs="Times New Roman"/>
                      <w:b/>
                      <w:sz w:val="21"/>
                      <w:szCs w:val="21"/>
                      <w:vertAlign w:val="baseline"/>
                    </w:rPr>
                  </w:pPr>
                  <w:r>
                    <w:rPr>
                      <w:rFonts w:hint="default" w:ascii="Times New Roman" w:hAnsi="Times New Roman" w:eastAsia="宋体" w:cs="Times New Roman"/>
                      <w:bCs/>
                      <w:color w:val="000000"/>
                      <w:kern w:val="0"/>
                      <w:sz w:val="21"/>
                      <w:szCs w:val="21"/>
                      <w:highlight w:val="none"/>
                      <w:lang w:val="en-US" w:eastAsia="zh-CN" w:bidi="ar"/>
                    </w:rPr>
                    <w:t>五日生化需氧量</w:t>
                  </w:r>
                </w:p>
              </w:tc>
              <w:tc>
                <w:tcPr>
                  <w:tcW w:w="1724" w:type="dxa"/>
                  <w:vAlign w:val="center"/>
                </w:tcPr>
                <w:p w14:paraId="52EBAAE8">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sz w:val="21"/>
                      <w:szCs w:val="21"/>
                      <w:vertAlign w:val="baseline"/>
                    </w:rPr>
                  </w:pPr>
                </w:p>
              </w:tc>
              <w:tc>
                <w:tcPr>
                  <w:tcW w:w="2005" w:type="dxa"/>
                  <w:vAlign w:val="center"/>
                </w:tcPr>
                <w:p w14:paraId="19E434F7">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sz w:val="21"/>
                      <w:szCs w:val="21"/>
                      <w:vertAlign w:val="baseline"/>
                    </w:rPr>
                  </w:pPr>
                </w:p>
              </w:tc>
              <w:tc>
                <w:tcPr>
                  <w:tcW w:w="1001" w:type="dxa"/>
                  <w:tcBorders>
                    <w:right w:val="nil"/>
                  </w:tcBorders>
                  <w:vAlign w:val="center"/>
                </w:tcPr>
                <w:p w14:paraId="5A27F40F">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sz w:val="21"/>
                      <w:szCs w:val="21"/>
                      <w:vertAlign w:val="baseline"/>
                    </w:rPr>
                  </w:pPr>
                  <w:r>
                    <w:rPr>
                      <w:rFonts w:hint="default" w:ascii="Times New Roman" w:hAnsi="Times New Roman" w:eastAsia="宋体" w:cs="Times New Roman"/>
                      <w:color w:val="auto"/>
                      <w:sz w:val="21"/>
                      <w:szCs w:val="21"/>
                      <w:highlight w:val="none"/>
                      <w:lang w:val="en-US" w:eastAsia="zh-CN"/>
                    </w:rPr>
                    <w:t>mg/L</w:t>
                  </w:r>
                </w:p>
              </w:tc>
            </w:tr>
            <w:tr w14:paraId="73BC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32" w:type="dxa"/>
                  <w:vMerge w:val="continue"/>
                  <w:tcBorders>
                    <w:left w:val="nil"/>
                  </w:tcBorders>
                  <w:vAlign w:val="center"/>
                </w:tcPr>
                <w:p w14:paraId="04BD93C7">
                  <w:pPr>
                    <w:spacing w:line="240" w:lineRule="auto"/>
                    <w:ind w:left="0" w:lef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837" w:type="dxa"/>
                  <w:vAlign w:val="center"/>
                </w:tcPr>
                <w:p w14:paraId="69049A88">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sz w:val="21"/>
                      <w:szCs w:val="21"/>
                      <w:vertAlign w:val="baseline"/>
                    </w:rPr>
                  </w:pPr>
                  <w:r>
                    <w:rPr>
                      <w:rFonts w:hint="default" w:ascii="Times New Roman" w:hAnsi="Times New Roman" w:eastAsia="宋体" w:cs="Times New Roman"/>
                      <w:i w:val="0"/>
                      <w:iCs w:val="0"/>
                      <w:color w:val="auto"/>
                      <w:kern w:val="0"/>
                      <w:sz w:val="21"/>
                      <w:szCs w:val="21"/>
                      <w:highlight w:val="none"/>
                      <w:u w:val="none"/>
                      <w:lang w:val="en-US" w:eastAsia="zh-CN" w:bidi="ar"/>
                    </w:rPr>
                    <w:t>氨氮</w:t>
                  </w:r>
                </w:p>
              </w:tc>
              <w:tc>
                <w:tcPr>
                  <w:tcW w:w="1724" w:type="dxa"/>
                  <w:vAlign w:val="center"/>
                </w:tcPr>
                <w:p w14:paraId="37A18403">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sz w:val="21"/>
                      <w:szCs w:val="21"/>
                      <w:vertAlign w:val="baseline"/>
                    </w:rPr>
                  </w:pPr>
                </w:p>
              </w:tc>
              <w:tc>
                <w:tcPr>
                  <w:tcW w:w="2005" w:type="dxa"/>
                  <w:vAlign w:val="center"/>
                </w:tcPr>
                <w:p w14:paraId="547856D6">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sz w:val="21"/>
                      <w:szCs w:val="21"/>
                      <w:vertAlign w:val="baseline"/>
                    </w:rPr>
                  </w:pPr>
                </w:p>
              </w:tc>
              <w:tc>
                <w:tcPr>
                  <w:tcW w:w="1001" w:type="dxa"/>
                  <w:tcBorders>
                    <w:right w:val="nil"/>
                  </w:tcBorders>
                  <w:vAlign w:val="center"/>
                </w:tcPr>
                <w:p w14:paraId="02DA8355">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sz w:val="21"/>
                      <w:szCs w:val="21"/>
                      <w:vertAlign w:val="baseline"/>
                    </w:rPr>
                  </w:pPr>
                  <w:r>
                    <w:rPr>
                      <w:rFonts w:hint="default" w:ascii="Times New Roman" w:hAnsi="Times New Roman" w:eastAsia="宋体" w:cs="Times New Roman"/>
                      <w:color w:val="auto"/>
                      <w:sz w:val="21"/>
                      <w:szCs w:val="21"/>
                      <w:highlight w:val="none"/>
                      <w:lang w:val="en-US" w:eastAsia="zh-CN"/>
                    </w:rPr>
                    <w:t>mg/L</w:t>
                  </w:r>
                </w:p>
              </w:tc>
            </w:tr>
            <w:tr w14:paraId="3BFA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32" w:type="dxa"/>
                  <w:vMerge w:val="continue"/>
                  <w:tcBorders>
                    <w:left w:val="nil"/>
                  </w:tcBorders>
                  <w:vAlign w:val="center"/>
                </w:tcPr>
                <w:p w14:paraId="6B740820">
                  <w:pPr>
                    <w:spacing w:line="240" w:lineRule="auto"/>
                    <w:ind w:left="0" w:lef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837" w:type="dxa"/>
                  <w:vAlign w:val="center"/>
                </w:tcPr>
                <w:p w14:paraId="5BD398B0">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b/>
                      <w:sz w:val="21"/>
                      <w:szCs w:val="21"/>
                      <w:vertAlign w:val="baseline"/>
                    </w:rPr>
                  </w:pPr>
                  <w:r>
                    <w:rPr>
                      <w:rFonts w:hint="default" w:ascii="Times New Roman" w:hAnsi="Times New Roman" w:eastAsia="宋体" w:cs="Times New Roman"/>
                      <w:i w:val="0"/>
                      <w:iCs w:val="0"/>
                      <w:color w:val="000000"/>
                      <w:kern w:val="0"/>
                      <w:sz w:val="21"/>
                      <w:szCs w:val="21"/>
                      <w:u w:val="none"/>
                      <w:lang w:val="en-US" w:eastAsia="zh-CN" w:bidi="ar"/>
                    </w:rPr>
                    <w:t>高锰酸盐指数</w:t>
                  </w:r>
                </w:p>
              </w:tc>
              <w:tc>
                <w:tcPr>
                  <w:tcW w:w="1724" w:type="dxa"/>
                  <w:vAlign w:val="center"/>
                </w:tcPr>
                <w:p w14:paraId="7221D60C">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sz w:val="21"/>
                      <w:szCs w:val="21"/>
                      <w:vertAlign w:val="baseline"/>
                    </w:rPr>
                  </w:pPr>
                </w:p>
              </w:tc>
              <w:tc>
                <w:tcPr>
                  <w:tcW w:w="2005" w:type="dxa"/>
                  <w:vAlign w:val="center"/>
                </w:tcPr>
                <w:p w14:paraId="53AEA3A0">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sz w:val="21"/>
                      <w:szCs w:val="21"/>
                      <w:vertAlign w:val="baseline"/>
                    </w:rPr>
                  </w:pPr>
                </w:p>
              </w:tc>
              <w:tc>
                <w:tcPr>
                  <w:tcW w:w="1001" w:type="dxa"/>
                  <w:tcBorders>
                    <w:right w:val="nil"/>
                  </w:tcBorders>
                  <w:vAlign w:val="center"/>
                </w:tcPr>
                <w:p w14:paraId="07183795">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sz w:val="21"/>
                      <w:szCs w:val="21"/>
                      <w:vertAlign w:val="baseline"/>
                    </w:rPr>
                  </w:pPr>
                  <w:r>
                    <w:rPr>
                      <w:rFonts w:hint="default" w:ascii="Times New Roman" w:hAnsi="Times New Roman" w:eastAsia="宋体" w:cs="Times New Roman"/>
                      <w:color w:val="auto"/>
                      <w:sz w:val="21"/>
                      <w:szCs w:val="21"/>
                      <w:highlight w:val="none"/>
                      <w:lang w:val="en-US" w:eastAsia="zh-CN"/>
                    </w:rPr>
                    <w:t>mg/L</w:t>
                  </w:r>
                </w:p>
              </w:tc>
            </w:tr>
            <w:tr w14:paraId="4643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32" w:type="dxa"/>
                  <w:vMerge w:val="continue"/>
                  <w:tcBorders>
                    <w:left w:val="nil"/>
                  </w:tcBorders>
                  <w:vAlign w:val="center"/>
                </w:tcPr>
                <w:p w14:paraId="01CC24CF">
                  <w:pPr>
                    <w:spacing w:line="240" w:lineRule="auto"/>
                    <w:ind w:left="0" w:lef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837" w:type="dxa"/>
                  <w:vAlign w:val="center"/>
                </w:tcPr>
                <w:p w14:paraId="028E7FBE">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b/>
                      <w:sz w:val="21"/>
                      <w:szCs w:val="21"/>
                      <w:vertAlign w:val="baseline"/>
                    </w:rPr>
                  </w:pPr>
                  <w:r>
                    <w:rPr>
                      <w:rFonts w:hint="default" w:ascii="Times New Roman" w:hAnsi="Times New Roman" w:eastAsia="宋体" w:cs="Times New Roman"/>
                      <w:i w:val="0"/>
                      <w:iCs w:val="0"/>
                      <w:color w:val="000000"/>
                      <w:kern w:val="0"/>
                      <w:sz w:val="21"/>
                      <w:szCs w:val="21"/>
                      <w:u w:val="none"/>
                      <w:lang w:val="en-US" w:eastAsia="zh-CN" w:bidi="ar"/>
                    </w:rPr>
                    <w:t>总磷</w:t>
                  </w:r>
                </w:p>
              </w:tc>
              <w:tc>
                <w:tcPr>
                  <w:tcW w:w="1724" w:type="dxa"/>
                  <w:vAlign w:val="center"/>
                </w:tcPr>
                <w:p w14:paraId="45F7DBD5">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sz w:val="21"/>
                      <w:szCs w:val="21"/>
                      <w:vertAlign w:val="baseline"/>
                    </w:rPr>
                  </w:pPr>
                </w:p>
              </w:tc>
              <w:tc>
                <w:tcPr>
                  <w:tcW w:w="2005" w:type="dxa"/>
                  <w:vAlign w:val="center"/>
                </w:tcPr>
                <w:p w14:paraId="0C0E4175">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sz w:val="21"/>
                      <w:szCs w:val="21"/>
                      <w:vertAlign w:val="baseline"/>
                    </w:rPr>
                  </w:pPr>
                </w:p>
              </w:tc>
              <w:tc>
                <w:tcPr>
                  <w:tcW w:w="1001" w:type="dxa"/>
                  <w:tcBorders>
                    <w:right w:val="nil"/>
                  </w:tcBorders>
                  <w:vAlign w:val="center"/>
                </w:tcPr>
                <w:p w14:paraId="182F34E4">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sz w:val="21"/>
                      <w:szCs w:val="21"/>
                      <w:vertAlign w:val="baseline"/>
                    </w:rPr>
                  </w:pPr>
                  <w:r>
                    <w:rPr>
                      <w:rFonts w:hint="default" w:ascii="Times New Roman" w:hAnsi="Times New Roman" w:eastAsia="宋体" w:cs="Times New Roman"/>
                      <w:color w:val="auto"/>
                      <w:sz w:val="21"/>
                      <w:szCs w:val="21"/>
                      <w:highlight w:val="none"/>
                      <w:lang w:val="en-US" w:eastAsia="zh-CN"/>
                    </w:rPr>
                    <w:t>mg/L</w:t>
                  </w:r>
                </w:p>
              </w:tc>
            </w:tr>
            <w:tr w14:paraId="0BB1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32" w:type="dxa"/>
                  <w:vMerge w:val="restart"/>
                  <w:tcBorders>
                    <w:left w:val="nil"/>
                  </w:tcBorders>
                  <w:vAlign w:val="center"/>
                </w:tcPr>
                <w:p w14:paraId="1045400A">
                  <w:pPr>
                    <w:spacing w:line="240" w:lineRule="auto"/>
                    <w:ind w:left="0" w:leftChars="0" w:firstLine="0" w:firstLineChars="0"/>
                    <w:jc w:val="both"/>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拟建横三路上</w:t>
                  </w:r>
                  <w:r>
                    <w:rPr>
                      <w:rFonts w:hint="eastAsia" w:ascii="Times New Roman" w:hAnsi="Times New Roman" w:eastAsia="宋体" w:cs="Times New Roman"/>
                      <w:i w:val="0"/>
                      <w:iCs w:val="0"/>
                      <w:color w:val="auto"/>
                      <w:kern w:val="0"/>
                      <w:sz w:val="21"/>
                      <w:szCs w:val="21"/>
                      <w:highlight w:val="none"/>
                      <w:u w:val="none"/>
                      <w:lang w:val="en-US" w:eastAsia="zh-CN" w:bidi="ar"/>
                    </w:rPr>
                    <w:t>游</w:t>
                  </w:r>
                  <w:r>
                    <w:rPr>
                      <w:rFonts w:hint="default" w:ascii="Times New Roman" w:hAnsi="Times New Roman" w:eastAsia="宋体" w:cs="Times New Roman"/>
                      <w:i w:val="0"/>
                      <w:iCs w:val="0"/>
                      <w:color w:val="auto"/>
                      <w:kern w:val="0"/>
                      <w:sz w:val="21"/>
                      <w:szCs w:val="21"/>
                      <w:highlight w:val="none"/>
                      <w:u w:val="none"/>
                      <w:lang w:val="en-US" w:eastAsia="zh-CN" w:bidi="ar"/>
                    </w:rPr>
                    <w:t>200mW4</w:t>
                  </w:r>
                </w:p>
              </w:tc>
              <w:tc>
                <w:tcPr>
                  <w:tcW w:w="1837" w:type="dxa"/>
                  <w:vAlign w:val="center"/>
                </w:tcPr>
                <w:p w14:paraId="2A8C72A3">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pH值</w:t>
                  </w:r>
                </w:p>
              </w:tc>
              <w:tc>
                <w:tcPr>
                  <w:tcW w:w="1724" w:type="dxa"/>
                  <w:vAlign w:val="center"/>
                </w:tcPr>
                <w:p w14:paraId="21280888">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p>
              </w:tc>
              <w:tc>
                <w:tcPr>
                  <w:tcW w:w="2005" w:type="dxa"/>
                  <w:vAlign w:val="center"/>
                </w:tcPr>
                <w:p w14:paraId="7755EA7F">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p>
              </w:tc>
              <w:tc>
                <w:tcPr>
                  <w:tcW w:w="1001" w:type="dxa"/>
                  <w:tcBorders>
                    <w:right w:val="nil"/>
                  </w:tcBorders>
                  <w:vAlign w:val="center"/>
                </w:tcPr>
                <w:p w14:paraId="79F92E58">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无量纲</w:t>
                  </w:r>
                </w:p>
              </w:tc>
            </w:tr>
            <w:tr w14:paraId="4A07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32" w:type="dxa"/>
                  <w:vMerge w:val="continue"/>
                  <w:tcBorders>
                    <w:left w:val="nil"/>
                  </w:tcBorders>
                  <w:vAlign w:val="center"/>
                </w:tcPr>
                <w:p w14:paraId="78D3AE33">
                  <w:pPr>
                    <w:spacing w:line="240" w:lineRule="auto"/>
                    <w:ind w:left="0" w:lef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837" w:type="dxa"/>
                  <w:vAlign w:val="center"/>
                </w:tcPr>
                <w:p w14:paraId="3F88790A">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水温</w:t>
                  </w:r>
                </w:p>
              </w:tc>
              <w:tc>
                <w:tcPr>
                  <w:tcW w:w="1724" w:type="dxa"/>
                  <w:vAlign w:val="center"/>
                </w:tcPr>
                <w:p w14:paraId="4874897D">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p>
              </w:tc>
              <w:tc>
                <w:tcPr>
                  <w:tcW w:w="2005" w:type="dxa"/>
                  <w:vAlign w:val="center"/>
                </w:tcPr>
                <w:p w14:paraId="53910471">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p>
              </w:tc>
              <w:tc>
                <w:tcPr>
                  <w:tcW w:w="1001" w:type="dxa"/>
                  <w:tcBorders>
                    <w:right w:val="nil"/>
                  </w:tcBorders>
                  <w:vAlign w:val="center"/>
                </w:tcPr>
                <w:p w14:paraId="6940C81C">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14:paraId="09D6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32" w:type="dxa"/>
                  <w:vMerge w:val="continue"/>
                  <w:tcBorders>
                    <w:left w:val="nil"/>
                  </w:tcBorders>
                  <w:vAlign w:val="center"/>
                </w:tcPr>
                <w:p w14:paraId="5F86933A">
                  <w:pPr>
                    <w:spacing w:line="240" w:lineRule="auto"/>
                    <w:ind w:left="0" w:lef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837" w:type="dxa"/>
                  <w:vAlign w:val="center"/>
                </w:tcPr>
                <w:p w14:paraId="59F5B740">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溶解氧</w:t>
                  </w:r>
                </w:p>
              </w:tc>
              <w:tc>
                <w:tcPr>
                  <w:tcW w:w="1724" w:type="dxa"/>
                  <w:vAlign w:val="center"/>
                </w:tcPr>
                <w:p w14:paraId="636BED93">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p>
              </w:tc>
              <w:tc>
                <w:tcPr>
                  <w:tcW w:w="2005" w:type="dxa"/>
                  <w:vAlign w:val="center"/>
                </w:tcPr>
                <w:p w14:paraId="6E8969A9">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p>
              </w:tc>
              <w:tc>
                <w:tcPr>
                  <w:tcW w:w="1001" w:type="dxa"/>
                  <w:tcBorders>
                    <w:right w:val="nil"/>
                  </w:tcBorders>
                  <w:vAlign w:val="center"/>
                </w:tcPr>
                <w:p w14:paraId="0D72CF23">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mg/L</w:t>
                  </w:r>
                </w:p>
              </w:tc>
            </w:tr>
            <w:tr w14:paraId="31A2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32" w:type="dxa"/>
                  <w:vMerge w:val="continue"/>
                  <w:tcBorders>
                    <w:left w:val="nil"/>
                  </w:tcBorders>
                  <w:vAlign w:val="center"/>
                </w:tcPr>
                <w:p w14:paraId="6AE1DD2B">
                  <w:pPr>
                    <w:spacing w:line="240" w:lineRule="auto"/>
                    <w:ind w:left="0" w:lef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837" w:type="dxa"/>
                  <w:vAlign w:val="center"/>
                </w:tcPr>
                <w:p w14:paraId="46BBB409">
                  <w:pPr>
                    <w:pStyle w:val="33"/>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bCs/>
                      <w:color w:val="000000"/>
                      <w:kern w:val="0"/>
                      <w:sz w:val="21"/>
                      <w:szCs w:val="21"/>
                      <w:highlight w:val="none"/>
                      <w:lang w:val="en-US" w:eastAsia="zh-CN" w:bidi="ar"/>
                    </w:rPr>
                    <w:t>化学需氧量</w:t>
                  </w:r>
                </w:p>
              </w:tc>
              <w:tc>
                <w:tcPr>
                  <w:tcW w:w="1724" w:type="dxa"/>
                  <w:vAlign w:val="center"/>
                </w:tcPr>
                <w:p w14:paraId="12AEAC63">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p>
              </w:tc>
              <w:tc>
                <w:tcPr>
                  <w:tcW w:w="2005" w:type="dxa"/>
                  <w:vAlign w:val="center"/>
                </w:tcPr>
                <w:p w14:paraId="292EA2BE">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p>
              </w:tc>
              <w:tc>
                <w:tcPr>
                  <w:tcW w:w="1001" w:type="dxa"/>
                  <w:tcBorders>
                    <w:right w:val="nil"/>
                  </w:tcBorders>
                  <w:vAlign w:val="center"/>
                </w:tcPr>
                <w:p w14:paraId="06F3F138">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mg/L</w:t>
                  </w:r>
                </w:p>
              </w:tc>
            </w:tr>
            <w:tr w14:paraId="6FE5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32" w:type="dxa"/>
                  <w:vMerge w:val="continue"/>
                  <w:tcBorders>
                    <w:left w:val="nil"/>
                  </w:tcBorders>
                  <w:vAlign w:val="center"/>
                </w:tcPr>
                <w:p w14:paraId="656FCB0C">
                  <w:pPr>
                    <w:spacing w:line="240" w:lineRule="auto"/>
                    <w:ind w:left="0" w:lef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837" w:type="dxa"/>
                  <w:vAlign w:val="center"/>
                </w:tcPr>
                <w:p w14:paraId="53CA2D8C">
                  <w:pPr>
                    <w:pStyle w:val="33"/>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bCs/>
                      <w:color w:val="000000"/>
                      <w:kern w:val="0"/>
                      <w:sz w:val="21"/>
                      <w:szCs w:val="21"/>
                      <w:highlight w:val="none"/>
                      <w:lang w:val="en-US" w:eastAsia="zh-CN" w:bidi="ar"/>
                    </w:rPr>
                    <w:t>五日生化需氧量</w:t>
                  </w:r>
                </w:p>
              </w:tc>
              <w:tc>
                <w:tcPr>
                  <w:tcW w:w="1724" w:type="dxa"/>
                  <w:vAlign w:val="center"/>
                </w:tcPr>
                <w:p w14:paraId="2CA9774A">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p>
              </w:tc>
              <w:tc>
                <w:tcPr>
                  <w:tcW w:w="2005" w:type="dxa"/>
                  <w:vAlign w:val="center"/>
                </w:tcPr>
                <w:p w14:paraId="29A01A66">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p>
              </w:tc>
              <w:tc>
                <w:tcPr>
                  <w:tcW w:w="1001" w:type="dxa"/>
                  <w:tcBorders>
                    <w:right w:val="nil"/>
                  </w:tcBorders>
                  <w:vAlign w:val="center"/>
                </w:tcPr>
                <w:p w14:paraId="350E1508">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mg/L</w:t>
                  </w:r>
                </w:p>
              </w:tc>
            </w:tr>
            <w:tr w14:paraId="77871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32" w:type="dxa"/>
                  <w:vMerge w:val="continue"/>
                  <w:tcBorders>
                    <w:left w:val="nil"/>
                  </w:tcBorders>
                  <w:vAlign w:val="center"/>
                </w:tcPr>
                <w:p w14:paraId="72DC1CDE">
                  <w:pPr>
                    <w:spacing w:line="240" w:lineRule="auto"/>
                    <w:ind w:left="0" w:lef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837" w:type="dxa"/>
                  <w:vAlign w:val="center"/>
                </w:tcPr>
                <w:p w14:paraId="66D24664">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氨氮</w:t>
                  </w:r>
                </w:p>
              </w:tc>
              <w:tc>
                <w:tcPr>
                  <w:tcW w:w="1724" w:type="dxa"/>
                  <w:vAlign w:val="center"/>
                </w:tcPr>
                <w:p w14:paraId="6AA272F3">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p>
              </w:tc>
              <w:tc>
                <w:tcPr>
                  <w:tcW w:w="2005" w:type="dxa"/>
                  <w:vAlign w:val="center"/>
                </w:tcPr>
                <w:p w14:paraId="6906E0F3">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p>
              </w:tc>
              <w:tc>
                <w:tcPr>
                  <w:tcW w:w="1001" w:type="dxa"/>
                  <w:tcBorders>
                    <w:right w:val="nil"/>
                  </w:tcBorders>
                  <w:vAlign w:val="center"/>
                </w:tcPr>
                <w:p w14:paraId="415F4057">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mg/L</w:t>
                  </w:r>
                </w:p>
              </w:tc>
            </w:tr>
            <w:tr w14:paraId="2A7C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32" w:type="dxa"/>
                  <w:vMerge w:val="continue"/>
                  <w:tcBorders>
                    <w:left w:val="nil"/>
                  </w:tcBorders>
                  <w:vAlign w:val="center"/>
                </w:tcPr>
                <w:p w14:paraId="29675AFF">
                  <w:pPr>
                    <w:spacing w:line="240" w:lineRule="auto"/>
                    <w:ind w:left="0" w:lef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837" w:type="dxa"/>
                  <w:vAlign w:val="center"/>
                </w:tcPr>
                <w:p w14:paraId="33397A1C">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高锰酸盐指数</w:t>
                  </w:r>
                </w:p>
              </w:tc>
              <w:tc>
                <w:tcPr>
                  <w:tcW w:w="1724" w:type="dxa"/>
                  <w:vAlign w:val="center"/>
                </w:tcPr>
                <w:p w14:paraId="72B3B3C7">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p>
              </w:tc>
              <w:tc>
                <w:tcPr>
                  <w:tcW w:w="2005" w:type="dxa"/>
                  <w:vAlign w:val="center"/>
                </w:tcPr>
                <w:p w14:paraId="6C1407B0">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p>
              </w:tc>
              <w:tc>
                <w:tcPr>
                  <w:tcW w:w="1001" w:type="dxa"/>
                  <w:tcBorders>
                    <w:right w:val="nil"/>
                  </w:tcBorders>
                  <w:vAlign w:val="center"/>
                </w:tcPr>
                <w:p w14:paraId="4B94950E">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mg/L</w:t>
                  </w:r>
                </w:p>
              </w:tc>
            </w:tr>
            <w:tr w14:paraId="064E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32" w:type="dxa"/>
                  <w:vMerge w:val="continue"/>
                  <w:tcBorders>
                    <w:left w:val="nil"/>
                    <w:bottom w:val="single" w:color="auto" w:sz="12" w:space="0"/>
                  </w:tcBorders>
                  <w:vAlign w:val="center"/>
                </w:tcPr>
                <w:p w14:paraId="3E55C5F7">
                  <w:pPr>
                    <w:spacing w:line="240" w:lineRule="auto"/>
                    <w:ind w:left="0" w:lef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837" w:type="dxa"/>
                  <w:tcBorders>
                    <w:bottom w:val="single" w:color="auto" w:sz="12" w:space="0"/>
                  </w:tcBorders>
                  <w:vAlign w:val="center"/>
                </w:tcPr>
                <w:p w14:paraId="73058D62">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总磷</w:t>
                  </w:r>
                </w:p>
              </w:tc>
              <w:tc>
                <w:tcPr>
                  <w:tcW w:w="1724" w:type="dxa"/>
                  <w:tcBorders>
                    <w:bottom w:val="single" w:color="auto" w:sz="12" w:space="0"/>
                  </w:tcBorders>
                  <w:vAlign w:val="center"/>
                </w:tcPr>
                <w:p w14:paraId="693E0A49">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p>
              </w:tc>
              <w:tc>
                <w:tcPr>
                  <w:tcW w:w="2005" w:type="dxa"/>
                  <w:tcBorders>
                    <w:bottom w:val="single" w:color="auto" w:sz="12" w:space="0"/>
                  </w:tcBorders>
                  <w:vAlign w:val="center"/>
                </w:tcPr>
                <w:p w14:paraId="36CAF282">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p>
              </w:tc>
              <w:tc>
                <w:tcPr>
                  <w:tcW w:w="1001" w:type="dxa"/>
                  <w:tcBorders>
                    <w:bottom w:val="single" w:color="auto" w:sz="12" w:space="0"/>
                    <w:right w:val="nil"/>
                  </w:tcBorders>
                  <w:vAlign w:val="center"/>
                </w:tcPr>
                <w:p w14:paraId="6C47E572">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mg/L</w:t>
                  </w:r>
                </w:p>
              </w:tc>
            </w:tr>
          </w:tbl>
          <w:p w14:paraId="68C745D9">
            <w:pPr>
              <w:pStyle w:val="34"/>
              <w:rPr>
                <w:rFonts w:hint="default" w:ascii="Times New Roman" w:hAnsi="Times New Roman" w:cs="Times New Roman"/>
                <w:color w:val="000000"/>
                <w:szCs w:val="22"/>
              </w:rPr>
            </w:pPr>
            <w:r>
              <w:rPr>
                <w:rFonts w:hint="default" w:ascii="Times New Roman" w:hAnsi="Times New Roman" w:cs="Times New Roman"/>
                <w:color w:val="000000"/>
                <w:szCs w:val="22"/>
                <w:lang w:eastAsia="zh-CN"/>
              </w:rPr>
              <w:t>（</w:t>
            </w:r>
            <w:r>
              <w:rPr>
                <w:rFonts w:hint="default" w:ascii="Times New Roman" w:hAnsi="Times New Roman" w:cs="Times New Roman"/>
                <w:color w:val="000000"/>
                <w:szCs w:val="22"/>
                <w:lang w:val="en-US" w:eastAsia="zh-CN"/>
              </w:rPr>
              <w:t>4</w:t>
            </w:r>
            <w:r>
              <w:rPr>
                <w:rFonts w:hint="default" w:ascii="Times New Roman" w:hAnsi="Times New Roman" w:cs="Times New Roman"/>
                <w:color w:val="000000"/>
                <w:szCs w:val="22"/>
                <w:lang w:eastAsia="zh-CN"/>
              </w:rPr>
              <w:t>）</w:t>
            </w:r>
            <w:r>
              <w:rPr>
                <w:rFonts w:hint="default" w:ascii="Times New Roman" w:hAnsi="Times New Roman" w:cs="Times New Roman"/>
                <w:color w:val="000000"/>
                <w:szCs w:val="22"/>
              </w:rPr>
              <w:t>评价方法</w:t>
            </w:r>
          </w:p>
          <w:p w14:paraId="3550CA03">
            <w:pPr>
              <w:pStyle w:val="34"/>
              <w:rPr>
                <w:rFonts w:hint="default" w:ascii="Times New Roman" w:hAnsi="Times New Roman" w:cs="Times New Roman"/>
                <w:color w:val="000000"/>
                <w:szCs w:val="22"/>
                <w:lang w:eastAsia="zh-CN"/>
              </w:rPr>
            </w:pPr>
            <w:r>
              <w:rPr>
                <w:rFonts w:hint="default" w:ascii="Times New Roman" w:hAnsi="Times New Roman" w:cs="Times New Roman"/>
                <w:color w:val="000000"/>
                <w:szCs w:val="22"/>
              </w:rPr>
              <w:t>采用单因子指数法对水质现状进行评价，具体模式为</w:t>
            </w:r>
            <w:r>
              <w:rPr>
                <w:rFonts w:hint="default" w:ascii="Times New Roman" w:hAnsi="Times New Roman" w:cs="Times New Roman"/>
                <w:color w:val="000000"/>
                <w:szCs w:val="22"/>
                <w:lang w:eastAsia="zh-CN"/>
              </w:rPr>
              <w:t>：</w:t>
            </w:r>
          </w:p>
          <w:p w14:paraId="40FEFAFF">
            <w:pPr>
              <w:pStyle w:val="34"/>
              <w:rPr>
                <w:rFonts w:hint="default" w:ascii="Times New Roman" w:hAnsi="Times New Roman" w:cs="Times New Roman"/>
                <w:color w:val="000000"/>
                <w:szCs w:val="22"/>
              </w:rPr>
            </w:pPr>
            <w:r>
              <w:rPr>
                <w:rFonts w:hint="default" w:ascii="Times New Roman" w:hAnsi="Times New Roman" w:cs="Times New Roman"/>
                <w:color w:val="000000"/>
                <w:szCs w:val="22"/>
              </w:rPr>
              <w:t>①污染程度随浓度增加的因子指数按下式：</w:t>
            </w:r>
          </w:p>
          <w:p w14:paraId="661BDD04">
            <w:pPr>
              <w:pStyle w:val="34"/>
              <w:ind w:left="0" w:leftChars="0" w:firstLine="0" w:firstLineChars="0"/>
              <w:jc w:val="center"/>
              <w:rPr>
                <w:rFonts w:hint="default" w:ascii="Times New Roman" w:hAnsi="Times New Roman" w:cs="Times New Roman"/>
                <w:color w:val="000000"/>
                <w:szCs w:val="22"/>
                <w:lang w:val="en-US"/>
              </w:rPr>
            </w:pPr>
            <w:r>
              <w:rPr>
                <w:rFonts w:hint="default" w:ascii="Times New Roman" w:hAnsi="Times New Roman" w:cs="Times New Roman"/>
                <w:color w:val="000000"/>
                <w:szCs w:val="22"/>
                <w:lang w:val="en-US" w:eastAsia="zh-CN"/>
              </w:rPr>
              <w:t>P</w:t>
            </w:r>
            <w:r>
              <w:rPr>
                <w:rFonts w:hint="default" w:ascii="Times New Roman" w:hAnsi="Times New Roman" w:cs="Times New Roman"/>
                <w:color w:val="000000"/>
                <w:szCs w:val="22"/>
                <w:vertAlign w:val="subscript"/>
                <w:lang w:val="en-US" w:eastAsia="zh-CN"/>
              </w:rPr>
              <w:t>i</w:t>
            </w:r>
            <w:r>
              <w:rPr>
                <w:rFonts w:hint="default" w:ascii="Times New Roman" w:hAnsi="Times New Roman" w:cs="Times New Roman"/>
                <w:color w:val="000000"/>
                <w:szCs w:val="22"/>
                <w:lang w:val="en-US" w:eastAsia="zh-CN"/>
              </w:rPr>
              <w:t>=C</w:t>
            </w:r>
            <w:r>
              <w:rPr>
                <w:rFonts w:hint="default" w:ascii="Times New Roman" w:hAnsi="Times New Roman" w:cs="Times New Roman"/>
                <w:color w:val="000000"/>
                <w:szCs w:val="22"/>
                <w:vertAlign w:val="subscript"/>
                <w:lang w:val="en-US" w:eastAsia="zh-CN"/>
              </w:rPr>
              <w:t>i</w:t>
            </w:r>
            <w:r>
              <w:rPr>
                <w:rFonts w:hint="default" w:ascii="Times New Roman" w:hAnsi="Times New Roman" w:cs="Times New Roman"/>
                <w:color w:val="000000"/>
                <w:szCs w:val="22"/>
                <w:lang w:val="en-US" w:eastAsia="zh-CN"/>
              </w:rPr>
              <w:t>/C</w:t>
            </w:r>
            <w:r>
              <w:rPr>
                <w:rFonts w:hint="default" w:ascii="Times New Roman" w:hAnsi="Times New Roman" w:cs="Times New Roman"/>
                <w:color w:val="000000"/>
                <w:szCs w:val="22"/>
                <w:vertAlign w:val="subscript"/>
                <w:lang w:val="en-US" w:eastAsia="zh-CN"/>
              </w:rPr>
              <w:t>0i</w:t>
            </w:r>
          </w:p>
          <w:p w14:paraId="2621DA76">
            <w:pPr>
              <w:pStyle w:val="34"/>
              <w:rPr>
                <w:rFonts w:hint="default" w:ascii="Times New Roman" w:hAnsi="Times New Roman" w:cs="Times New Roman"/>
                <w:color w:val="000000"/>
                <w:szCs w:val="22"/>
              </w:rPr>
            </w:pPr>
            <w:r>
              <w:rPr>
                <w:rFonts w:hint="default" w:ascii="Times New Roman" w:hAnsi="Times New Roman" w:cs="Times New Roman"/>
                <w:color w:val="000000"/>
                <w:szCs w:val="22"/>
              </w:rPr>
              <w:t xml:space="preserve">式中：Pi—第i项污染物的污染指数； </w:t>
            </w:r>
          </w:p>
          <w:p w14:paraId="624ECB73">
            <w:pPr>
              <w:pStyle w:val="34"/>
              <w:rPr>
                <w:rFonts w:hint="default" w:ascii="Times New Roman" w:hAnsi="Times New Roman" w:cs="Times New Roman"/>
                <w:color w:val="000000"/>
                <w:szCs w:val="22"/>
              </w:rPr>
            </w:pPr>
            <w:r>
              <w:rPr>
                <w:rFonts w:hint="default" w:ascii="Times New Roman" w:hAnsi="Times New Roman" w:cs="Times New Roman"/>
                <w:color w:val="000000"/>
                <w:szCs w:val="22"/>
              </w:rPr>
              <w:t>Ci—第i项污染物的实测</w:t>
            </w:r>
            <w:r>
              <w:rPr>
                <w:rFonts w:hint="eastAsia" w:ascii="Times New Roman" w:hAnsi="Times New Roman" w:cs="Times New Roman"/>
                <w:color w:val="000000"/>
                <w:szCs w:val="22"/>
                <w:lang w:val="en-US" w:eastAsia="zh-CN"/>
              </w:rPr>
              <w:t>平均</w:t>
            </w:r>
            <w:r>
              <w:rPr>
                <w:rFonts w:hint="default" w:ascii="Times New Roman" w:hAnsi="Times New Roman" w:cs="Times New Roman"/>
                <w:color w:val="000000"/>
                <w:szCs w:val="22"/>
                <w:lang w:val="en-US" w:eastAsia="zh-CN"/>
              </w:rPr>
              <w:t>值</w:t>
            </w:r>
            <w:r>
              <w:rPr>
                <w:rFonts w:hint="default" w:ascii="Times New Roman" w:hAnsi="Times New Roman" w:cs="Times New Roman"/>
                <w:color w:val="000000"/>
                <w:szCs w:val="22"/>
              </w:rPr>
              <w:t xml:space="preserve">； </w:t>
            </w:r>
          </w:p>
          <w:p w14:paraId="41594A76">
            <w:pPr>
              <w:pStyle w:val="34"/>
              <w:rPr>
                <w:rFonts w:hint="default" w:ascii="Times New Roman" w:hAnsi="Times New Roman" w:cs="Times New Roman"/>
                <w:color w:val="000000"/>
                <w:szCs w:val="22"/>
              </w:rPr>
            </w:pPr>
            <w:r>
              <w:rPr>
                <w:rFonts w:hint="default" w:ascii="Times New Roman" w:hAnsi="Times New Roman" w:cs="Times New Roman"/>
                <w:color w:val="000000"/>
                <w:szCs w:val="22"/>
              </w:rPr>
              <w:t>C0i—第i项污染物的评价准。</w:t>
            </w:r>
          </w:p>
          <w:p w14:paraId="2087006A">
            <w:pPr>
              <w:pStyle w:val="34"/>
              <w:rPr>
                <w:rFonts w:hint="default" w:ascii="Times New Roman" w:hAnsi="Times New Roman" w:cs="Times New Roman"/>
                <w:color w:val="000000"/>
                <w:szCs w:val="22"/>
              </w:rPr>
            </w:pPr>
            <w:r>
              <w:rPr>
                <w:rFonts w:hint="default" w:ascii="Times New Roman" w:hAnsi="Times New Roman" w:cs="Times New Roman"/>
                <w:color w:val="000000"/>
                <w:szCs w:val="22"/>
              </w:rPr>
              <w:t>②</w:t>
            </w:r>
            <w:r>
              <w:rPr>
                <w:rFonts w:hint="default" w:ascii="Times New Roman" w:hAnsi="Times New Roman" w:eastAsia="宋体" w:cs="Times New Roman"/>
                <w:lang w:eastAsia="zh-CN"/>
              </w:rPr>
              <w:drawing>
                <wp:anchor distT="0" distB="0" distL="114300" distR="114300" simplePos="0" relativeHeight="251670528" behindDoc="0" locked="0" layoutInCell="1" allowOverlap="1">
                  <wp:simplePos x="0" y="0"/>
                  <wp:positionH relativeFrom="column">
                    <wp:posOffset>1059180</wp:posOffset>
                  </wp:positionH>
                  <wp:positionV relativeFrom="paragraph">
                    <wp:posOffset>289560</wp:posOffset>
                  </wp:positionV>
                  <wp:extent cx="2571750" cy="762000"/>
                  <wp:effectExtent l="0" t="0" r="0" b="0"/>
                  <wp:wrapNone/>
                  <wp:docPr id="4" name="图片 4" descr="1754621520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54621520728"/>
                          <pic:cNvPicPr>
                            <a:picLocks noChangeAspect="1"/>
                          </pic:cNvPicPr>
                        </pic:nvPicPr>
                        <pic:blipFill>
                          <a:blip r:embed="rId14"/>
                          <a:stretch>
                            <a:fillRect/>
                          </a:stretch>
                        </pic:blipFill>
                        <pic:spPr>
                          <a:xfrm>
                            <a:off x="0" y="0"/>
                            <a:ext cx="2571750" cy="762000"/>
                          </a:xfrm>
                          <a:prstGeom prst="rect">
                            <a:avLst/>
                          </a:prstGeom>
                        </pic:spPr>
                      </pic:pic>
                    </a:graphicData>
                  </a:graphic>
                </wp:anchor>
              </w:drawing>
            </w:r>
            <w:r>
              <w:rPr>
                <w:rFonts w:hint="default" w:ascii="Times New Roman" w:hAnsi="Times New Roman" w:cs="Times New Roman"/>
                <w:color w:val="000000"/>
                <w:szCs w:val="22"/>
              </w:rPr>
              <w:t>pH 评价指数按下式：</w:t>
            </w:r>
          </w:p>
          <w:p w14:paraId="53764FA0">
            <w:pPr>
              <w:pStyle w:val="24"/>
              <w:numPr>
                <w:ilvl w:val="3"/>
                <w:numId w:val="0"/>
              </w:numPr>
              <w:ind w:leftChars="0"/>
              <w:jc w:val="both"/>
              <w:rPr>
                <w:rFonts w:hint="default" w:ascii="Times New Roman" w:hAnsi="Times New Roman" w:cs="Times New Roman"/>
              </w:rPr>
            </w:pPr>
          </w:p>
          <w:p w14:paraId="508F36AE">
            <w:pPr>
              <w:rPr>
                <w:rFonts w:hint="default" w:ascii="Times New Roman" w:hAnsi="Times New Roman" w:cs="Times New Roman"/>
              </w:rPr>
            </w:pPr>
          </w:p>
          <w:p w14:paraId="7AB3166C">
            <w:pPr>
              <w:pStyle w:val="32"/>
              <w:rPr>
                <w:rFonts w:hint="default" w:ascii="Times New Roman" w:hAnsi="Times New Roman" w:cs="Times New Roman"/>
              </w:rPr>
            </w:pPr>
          </w:p>
          <w:p w14:paraId="5E186630">
            <w:pPr>
              <w:pStyle w:val="34"/>
              <w:rPr>
                <w:rFonts w:hint="default" w:ascii="Times New Roman" w:hAnsi="Times New Roman" w:cs="Times New Roman"/>
                <w:color w:val="000000"/>
                <w:szCs w:val="22"/>
              </w:rPr>
            </w:pPr>
            <w:r>
              <w:rPr>
                <w:rFonts w:hint="default" w:ascii="Times New Roman" w:hAnsi="Times New Roman" w:cs="Times New Roman"/>
                <w:color w:val="000000"/>
                <w:szCs w:val="22"/>
              </w:rPr>
              <w:t>其中：pHsd为评价标准中pH值下限；</w:t>
            </w:r>
          </w:p>
          <w:p w14:paraId="12223EA0">
            <w:pPr>
              <w:pStyle w:val="34"/>
              <w:rPr>
                <w:rFonts w:hint="default" w:ascii="Times New Roman" w:hAnsi="Times New Roman" w:cs="Times New Roman"/>
                <w:color w:val="000000"/>
                <w:szCs w:val="22"/>
              </w:rPr>
            </w:pPr>
            <w:r>
              <w:rPr>
                <w:rFonts w:hint="default" w:ascii="Times New Roman" w:hAnsi="Times New Roman" w:cs="Times New Roman"/>
                <w:color w:val="000000"/>
                <w:szCs w:val="22"/>
              </w:rPr>
              <w:t>pHsu为评价标准中pH值上限。</w:t>
            </w:r>
          </w:p>
          <w:p w14:paraId="60551D9B">
            <w:pPr>
              <w:pStyle w:val="32"/>
              <w:rPr>
                <w:rFonts w:hint="default" w:ascii="Times New Roman" w:hAnsi="Times New Roman" w:eastAsia="宋体" w:cs="Times New Roman"/>
                <w:lang w:eastAsia="zh-CN"/>
              </w:rPr>
            </w:pPr>
            <w:r>
              <w:rPr>
                <w:rFonts w:hint="default" w:ascii="Times New Roman" w:hAnsi="Times New Roman" w:cs="Times New Roman"/>
                <w:color w:val="000000"/>
                <w:szCs w:val="22"/>
                <w:lang w:val="en-US" w:eastAsia="zh-CN"/>
              </w:rPr>
              <w:t>③</w:t>
            </w:r>
            <w:r>
              <w:rPr>
                <w:rFonts w:hint="default" w:ascii="Times New Roman" w:hAnsi="Times New Roman" w:cs="Times New Roman"/>
                <w:color w:val="000000"/>
                <w:szCs w:val="22"/>
              </w:rPr>
              <w:t>DO评价指数按下式：</w:t>
            </w:r>
          </w:p>
          <w:p w14:paraId="778C3702">
            <w:pPr>
              <w:pStyle w:val="32"/>
              <w:rPr>
                <w:rFonts w:hint="default" w:ascii="Times New Roman" w:hAnsi="Times New Roman" w:cs="Times New Roman"/>
              </w:rPr>
            </w:pPr>
            <w:r>
              <w:rPr>
                <w:rFonts w:hint="default" w:ascii="Times New Roman" w:hAnsi="Times New Roman" w:cs="Times New Roman"/>
                <w:color w:val="000000"/>
                <w:szCs w:val="22"/>
              </w:rPr>
              <w:drawing>
                <wp:anchor distT="0" distB="0" distL="114300" distR="114300" simplePos="0" relativeHeight="251671552" behindDoc="0" locked="0" layoutInCell="1" allowOverlap="1">
                  <wp:simplePos x="0" y="0"/>
                  <wp:positionH relativeFrom="page">
                    <wp:posOffset>1133475</wp:posOffset>
                  </wp:positionH>
                  <wp:positionV relativeFrom="paragraph">
                    <wp:posOffset>38100</wp:posOffset>
                  </wp:positionV>
                  <wp:extent cx="2358390" cy="638810"/>
                  <wp:effectExtent l="0" t="0" r="3810" b="8890"/>
                  <wp:wrapNone/>
                  <wp:docPr id="5" name="image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2.jpeg"/>
                          <pic:cNvPicPr>
                            <a:picLocks noChangeAspect="1"/>
                          </pic:cNvPicPr>
                        </pic:nvPicPr>
                        <pic:blipFill>
                          <a:blip r:embed="rId15"/>
                          <a:stretch>
                            <a:fillRect/>
                          </a:stretch>
                        </pic:blipFill>
                        <pic:spPr>
                          <a:xfrm>
                            <a:off x="0" y="0"/>
                            <a:ext cx="2358390" cy="638810"/>
                          </a:xfrm>
                          <a:prstGeom prst="rect">
                            <a:avLst/>
                          </a:prstGeom>
                          <a:noFill/>
                          <a:ln>
                            <a:noFill/>
                          </a:ln>
                        </pic:spPr>
                      </pic:pic>
                    </a:graphicData>
                  </a:graphic>
                </wp:anchor>
              </w:drawing>
            </w:r>
          </w:p>
          <w:p w14:paraId="408513E6">
            <w:pPr>
              <w:pStyle w:val="32"/>
              <w:rPr>
                <w:rFonts w:hint="default" w:ascii="Times New Roman" w:hAnsi="Times New Roman" w:cs="Times New Roman"/>
              </w:rPr>
            </w:pPr>
          </w:p>
          <w:p w14:paraId="3173B40B">
            <w:pPr>
              <w:pStyle w:val="32"/>
              <w:rPr>
                <w:rFonts w:hint="default" w:ascii="Times New Roman" w:hAnsi="Times New Roman" w:cs="Times New Roman"/>
              </w:rPr>
            </w:pPr>
          </w:p>
          <w:p w14:paraId="0514EB5B">
            <w:pPr>
              <w:pStyle w:val="34"/>
              <w:rPr>
                <w:rFonts w:hint="default" w:ascii="Times New Roman" w:hAnsi="Times New Roman" w:cs="Times New Roman"/>
                <w:color w:val="000000"/>
                <w:szCs w:val="22"/>
              </w:rPr>
            </w:pPr>
            <w:r>
              <w:rPr>
                <w:rFonts w:hint="default" w:ascii="Times New Roman" w:hAnsi="Times New Roman" w:cs="Times New Roman"/>
                <w:color w:val="000000"/>
                <w:szCs w:val="22"/>
              </w:rPr>
              <w:t>DOj——溶解氧在j点的实测统计代表值，mg/L；</w:t>
            </w:r>
          </w:p>
          <w:p w14:paraId="2E37CCB4">
            <w:pPr>
              <w:pStyle w:val="34"/>
              <w:rPr>
                <w:rFonts w:hint="default" w:ascii="Times New Roman" w:hAnsi="Times New Roman" w:cs="Times New Roman"/>
                <w:color w:val="000000"/>
                <w:szCs w:val="22"/>
              </w:rPr>
            </w:pPr>
            <w:r>
              <w:rPr>
                <w:rFonts w:hint="default" w:ascii="Times New Roman" w:hAnsi="Times New Roman" w:cs="Times New Roman"/>
                <w:color w:val="000000"/>
                <w:szCs w:val="22"/>
              </w:rPr>
              <w:t>DOs——溶解氧的水质评价标准限值，mg/L；</w:t>
            </w:r>
          </w:p>
          <w:p w14:paraId="51A50FAF">
            <w:pPr>
              <w:pStyle w:val="34"/>
              <w:rPr>
                <w:rFonts w:hint="default" w:ascii="Times New Roman" w:hAnsi="Times New Roman" w:cs="Times New Roman"/>
                <w:color w:val="000000"/>
                <w:szCs w:val="22"/>
              </w:rPr>
            </w:pPr>
            <w:r>
              <w:rPr>
                <w:rFonts w:hint="default" w:ascii="Times New Roman" w:hAnsi="Times New Roman" w:cs="Times New Roman"/>
                <w:color w:val="000000"/>
                <w:szCs w:val="22"/>
              </w:rPr>
              <w:t>DOf——饱和溶解氧浓度，mg/L，对于河流，DO</w:t>
            </w:r>
            <w:r>
              <w:rPr>
                <w:rFonts w:hint="default" w:ascii="Times New Roman" w:hAnsi="Times New Roman" w:cs="Times New Roman"/>
                <w:color w:val="000000"/>
                <w:szCs w:val="22"/>
                <w:vertAlign w:val="subscript"/>
              </w:rPr>
              <w:t>f</w:t>
            </w:r>
            <w:r>
              <w:rPr>
                <w:rFonts w:hint="default" w:ascii="Times New Roman" w:hAnsi="Times New Roman" w:cs="Times New Roman"/>
                <w:color w:val="000000"/>
                <w:szCs w:val="22"/>
              </w:rPr>
              <w:t>=468/（31.6+T），对于盐度比较高的湖泊、水库及入海河口、近岸海域，DO</w:t>
            </w:r>
            <w:r>
              <w:rPr>
                <w:rFonts w:hint="default" w:ascii="Times New Roman" w:hAnsi="Times New Roman" w:cs="Times New Roman"/>
                <w:color w:val="000000"/>
                <w:szCs w:val="22"/>
                <w:vertAlign w:val="subscript"/>
              </w:rPr>
              <w:t>f</w:t>
            </w:r>
            <w:r>
              <w:rPr>
                <w:rFonts w:hint="default" w:ascii="Times New Roman" w:hAnsi="Times New Roman" w:cs="Times New Roman"/>
                <w:color w:val="000000"/>
                <w:szCs w:val="22"/>
              </w:rPr>
              <w:t>=（491-2.65S）/（33.5+T）；</w:t>
            </w:r>
          </w:p>
          <w:p w14:paraId="0EC08F74">
            <w:pPr>
              <w:pStyle w:val="34"/>
              <w:rPr>
                <w:rFonts w:hint="default" w:ascii="Times New Roman" w:hAnsi="Times New Roman" w:cs="Times New Roman"/>
                <w:color w:val="000000"/>
                <w:szCs w:val="22"/>
              </w:rPr>
            </w:pPr>
            <w:r>
              <w:rPr>
                <w:rFonts w:hint="default" w:ascii="Times New Roman" w:hAnsi="Times New Roman" w:cs="Times New Roman"/>
                <w:color w:val="000000"/>
                <w:szCs w:val="22"/>
              </w:rPr>
              <w:t>S——实验盐度符号，量纲一；</w:t>
            </w:r>
          </w:p>
          <w:p w14:paraId="2EC8820D">
            <w:pPr>
              <w:pStyle w:val="34"/>
              <w:rPr>
                <w:rFonts w:hint="default" w:ascii="Times New Roman" w:hAnsi="Times New Roman" w:cs="Times New Roman"/>
                <w:color w:val="000000"/>
                <w:szCs w:val="22"/>
              </w:rPr>
            </w:pPr>
            <w:r>
              <w:rPr>
                <w:rFonts w:hint="default" w:ascii="Times New Roman" w:hAnsi="Times New Roman" w:cs="Times New Roman"/>
                <w:color w:val="000000"/>
                <w:szCs w:val="22"/>
              </w:rPr>
              <w:t>T——水温，℃。</w:t>
            </w:r>
          </w:p>
          <w:p w14:paraId="4E9A17E8">
            <w:pPr>
              <w:pStyle w:val="34"/>
            </w:pPr>
            <w:r>
              <w:rPr>
                <w:rFonts w:hint="eastAsia" w:ascii="Times New Roman" w:hAnsi="Times New Roman" w:cs="Times New Roman"/>
                <w:color w:val="000000"/>
                <w:szCs w:val="22"/>
                <w:lang w:val="en-US" w:eastAsia="zh-CN"/>
              </w:rPr>
              <w:t>若评价指数小于1，则因子不超标；指数大于1，表明该水质参数超过了规定的水质标准</w:t>
            </w:r>
            <w:r>
              <w:rPr>
                <w:rFonts w:hint="eastAsia" w:ascii="Times New Roman" w:hAnsi="Times New Roman" w:cs="Times New Roman"/>
                <w:color w:val="000000"/>
                <w:szCs w:val="22"/>
                <w:lang w:eastAsia="zh-CN"/>
              </w:rPr>
              <w:t>，</w:t>
            </w:r>
            <w:r>
              <w:rPr>
                <w:rFonts w:hint="eastAsia" w:ascii="Times New Roman" w:hAnsi="Times New Roman" w:cs="Times New Roman"/>
                <w:lang w:val="en-US" w:eastAsia="zh-CN"/>
              </w:rPr>
              <w:t>评价见下表</w:t>
            </w:r>
            <w:r>
              <w:rPr>
                <w:rFonts w:hint="eastAsia" w:cs="Times New Roman"/>
                <w:lang w:val="en-US" w:eastAsia="zh-CN"/>
              </w:rPr>
              <w:t>。</w:t>
            </w:r>
          </w:p>
          <w:p w14:paraId="3B562347">
            <w:pPr>
              <w:pStyle w:val="24"/>
            </w:pPr>
            <w:r>
              <w:rPr>
                <w:b/>
                <w:sz w:val="24"/>
              </w:rPr>
              <w:t>地表水</w:t>
            </w:r>
            <w:r>
              <w:rPr>
                <w:rFonts w:hint="eastAsia"/>
                <w:b/>
                <w:sz w:val="24"/>
                <w:lang w:val="en-US" w:eastAsia="zh-CN"/>
              </w:rPr>
              <w:t>水质评价结果</w:t>
            </w:r>
            <w:r>
              <w:rPr>
                <w:b/>
                <w:sz w:val="24"/>
              </w:rPr>
              <w:t>一览表</w:t>
            </w:r>
          </w:p>
          <w:tbl>
            <w:tblPr>
              <w:tblStyle w:val="17"/>
              <w:tblW w:w="4967"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390"/>
              <w:gridCol w:w="987"/>
              <w:gridCol w:w="1293"/>
              <w:gridCol w:w="1120"/>
              <w:gridCol w:w="1137"/>
              <w:gridCol w:w="1651"/>
            </w:tblGrid>
            <w:tr w14:paraId="04209DD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17" w:type="pct"/>
                  <w:noWrap/>
                  <w:tcMar>
                    <w:top w:w="15" w:type="dxa"/>
                    <w:left w:w="15" w:type="dxa"/>
                    <w:right w:w="15" w:type="dxa"/>
                  </w:tcMar>
                  <w:vAlign w:val="center"/>
                </w:tcPr>
                <w:p w14:paraId="57E23A45">
                  <w:pPr>
                    <w:widowControl w:val="0"/>
                    <w:kinsoku w:val="0"/>
                    <w:autoSpaceDE w:val="0"/>
                    <w:autoSpaceDN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kern w:val="2"/>
                      <w:sz w:val="21"/>
                      <w:szCs w:val="21"/>
                      <w:lang w:bidi="he-IL"/>
                    </w:rPr>
                  </w:pPr>
                  <w:r>
                    <w:rPr>
                      <w:rFonts w:hint="default" w:ascii="Times New Roman" w:hAnsi="Times New Roman" w:eastAsia="宋体" w:cs="Times New Roman"/>
                      <w:kern w:val="2"/>
                      <w:sz w:val="21"/>
                      <w:szCs w:val="21"/>
                      <w:lang w:bidi="he-IL"/>
                    </w:rPr>
                    <w:t>检测项目</w:t>
                  </w:r>
                </w:p>
              </w:tc>
              <w:tc>
                <w:tcPr>
                  <w:tcW w:w="651" w:type="pct"/>
                  <w:noWrap w:val="0"/>
                  <w:tcMar>
                    <w:top w:w="15" w:type="dxa"/>
                    <w:left w:w="15" w:type="dxa"/>
                    <w:right w:w="15" w:type="dxa"/>
                  </w:tcMar>
                  <w:vAlign w:val="center"/>
                </w:tcPr>
                <w:p w14:paraId="47CDF60E">
                  <w:pPr>
                    <w:spacing w:line="240" w:lineRule="auto"/>
                    <w:ind w:left="0" w:leftChars="0" w:firstLine="0" w:firstLineChars="0"/>
                    <w:jc w:val="center"/>
                    <w:rPr>
                      <w:rFonts w:hint="default" w:ascii="Times New Roman" w:hAnsi="Times New Roman" w:eastAsia="宋体" w:cs="Times New Roman"/>
                      <w:color w:val="auto"/>
                      <w:kern w:val="2"/>
                      <w:sz w:val="21"/>
                      <w:szCs w:val="21"/>
                      <w:lang w:val="en-US" w:bidi="he-IL"/>
                    </w:rPr>
                  </w:pPr>
                  <w:r>
                    <w:rPr>
                      <w:rFonts w:hint="default" w:ascii="Times New Roman" w:hAnsi="Times New Roman" w:eastAsia="宋体" w:cs="Times New Roman"/>
                      <w:i w:val="0"/>
                      <w:iCs w:val="0"/>
                      <w:color w:val="auto"/>
                      <w:kern w:val="0"/>
                      <w:sz w:val="21"/>
                      <w:szCs w:val="21"/>
                      <w:highlight w:val="none"/>
                      <w:u w:val="none"/>
                      <w:lang w:val="en-US" w:eastAsia="zh-CN" w:bidi="ar"/>
                    </w:rPr>
                    <w:t>W</w:t>
                  </w:r>
                  <w:r>
                    <w:rPr>
                      <w:rFonts w:hint="eastAsia" w:ascii="Times New Roman" w:hAnsi="Times New Roman" w:eastAsia="宋体" w:cs="Times New Roman"/>
                      <w:i w:val="0"/>
                      <w:iCs w:val="0"/>
                      <w:color w:val="auto"/>
                      <w:kern w:val="0"/>
                      <w:sz w:val="21"/>
                      <w:szCs w:val="21"/>
                      <w:highlight w:val="none"/>
                      <w:u w:val="none"/>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检测</w:t>
                  </w:r>
                </w:p>
              </w:tc>
              <w:tc>
                <w:tcPr>
                  <w:tcW w:w="853" w:type="pct"/>
                  <w:noWrap w:val="0"/>
                  <w:tcMar>
                    <w:top w:w="15" w:type="dxa"/>
                    <w:left w:w="15" w:type="dxa"/>
                    <w:right w:w="15" w:type="dxa"/>
                  </w:tcMar>
                  <w:vAlign w:val="center"/>
                </w:tcPr>
                <w:p w14:paraId="1BDD777D">
                  <w:pPr>
                    <w:widowControl w:val="0"/>
                    <w:kinsoku w:val="0"/>
                    <w:autoSpaceDE w:val="0"/>
                    <w:autoSpaceDN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color w:val="auto"/>
                      <w:kern w:val="2"/>
                      <w:sz w:val="21"/>
                      <w:szCs w:val="21"/>
                    </w:rPr>
                  </w:pPr>
                  <w:r>
                    <w:rPr>
                      <w:rFonts w:hint="default" w:ascii="Times New Roman" w:hAnsi="Times New Roman" w:eastAsia="宋体" w:cs="Times New Roman"/>
                      <w:sz w:val="21"/>
                      <w:szCs w:val="21"/>
                    </w:rPr>
                    <w:t>标准指数</w:t>
                  </w:r>
                </w:p>
              </w:tc>
              <w:tc>
                <w:tcPr>
                  <w:tcW w:w="738" w:type="pct"/>
                  <w:noWrap w:val="0"/>
                  <w:tcMar>
                    <w:top w:w="15" w:type="dxa"/>
                    <w:left w:w="15" w:type="dxa"/>
                    <w:right w:w="15" w:type="dxa"/>
                  </w:tcMar>
                  <w:vAlign w:val="center"/>
                </w:tcPr>
                <w:p w14:paraId="7D7F30A8">
                  <w:pPr>
                    <w:widowControl w:val="0"/>
                    <w:kinsoku w:val="0"/>
                    <w:autoSpaceDE w:val="0"/>
                    <w:autoSpaceDN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color w:val="auto"/>
                      <w:kern w:val="2"/>
                      <w:sz w:val="21"/>
                      <w:szCs w:val="21"/>
                      <w:lang w:bidi="he-IL"/>
                    </w:rPr>
                  </w:pPr>
                  <w:r>
                    <w:rPr>
                      <w:rFonts w:hint="default" w:ascii="Times New Roman" w:hAnsi="Times New Roman" w:eastAsia="宋体" w:cs="Times New Roman"/>
                      <w:color w:val="auto"/>
                      <w:kern w:val="2"/>
                      <w:sz w:val="21"/>
                      <w:szCs w:val="21"/>
                      <w:lang w:bidi="he-IL"/>
                    </w:rPr>
                    <w:t>W</w:t>
                  </w:r>
                  <w:r>
                    <w:rPr>
                      <w:rFonts w:hint="eastAsia" w:ascii="Times New Roman" w:hAnsi="Times New Roman" w:eastAsia="宋体" w:cs="Times New Roman"/>
                      <w:color w:val="auto"/>
                      <w:kern w:val="2"/>
                      <w:sz w:val="21"/>
                      <w:szCs w:val="21"/>
                      <w:lang w:val="en-US" w:eastAsia="zh-CN" w:bidi="he-IL"/>
                    </w:rPr>
                    <w:t>4</w:t>
                  </w:r>
                  <w:r>
                    <w:rPr>
                      <w:rFonts w:hint="default" w:ascii="Times New Roman" w:hAnsi="Times New Roman" w:eastAsia="宋体" w:cs="Times New Roman"/>
                      <w:color w:val="auto"/>
                      <w:kern w:val="2"/>
                      <w:sz w:val="21"/>
                      <w:szCs w:val="21"/>
                      <w:lang w:bidi="he-IL"/>
                    </w:rPr>
                    <w:t>检测</w:t>
                  </w:r>
                </w:p>
              </w:tc>
              <w:tc>
                <w:tcPr>
                  <w:tcW w:w="750" w:type="pct"/>
                  <w:noWrap w:val="0"/>
                  <w:tcMar>
                    <w:top w:w="15" w:type="dxa"/>
                    <w:left w:w="15" w:type="dxa"/>
                    <w:right w:w="15" w:type="dxa"/>
                  </w:tcMar>
                  <w:vAlign w:val="center"/>
                </w:tcPr>
                <w:p w14:paraId="1654A16F">
                  <w:pPr>
                    <w:widowControl w:val="0"/>
                    <w:kinsoku w:val="0"/>
                    <w:autoSpaceDE w:val="0"/>
                    <w:autoSpaceDN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color w:val="auto"/>
                      <w:kern w:val="2"/>
                      <w:sz w:val="21"/>
                      <w:szCs w:val="21"/>
                      <w:lang w:bidi="he-IL"/>
                    </w:rPr>
                  </w:pPr>
                  <w:r>
                    <w:rPr>
                      <w:rFonts w:hint="default" w:ascii="Times New Roman" w:hAnsi="Times New Roman" w:eastAsia="宋体" w:cs="Times New Roman"/>
                      <w:sz w:val="21"/>
                      <w:szCs w:val="21"/>
                    </w:rPr>
                    <w:t>标准指数</w:t>
                  </w:r>
                </w:p>
              </w:tc>
              <w:tc>
                <w:tcPr>
                  <w:tcW w:w="1089" w:type="pct"/>
                  <w:noWrap w:val="0"/>
                  <w:tcMar>
                    <w:top w:w="15" w:type="dxa"/>
                    <w:left w:w="15" w:type="dxa"/>
                    <w:right w:w="15" w:type="dxa"/>
                  </w:tcMar>
                  <w:vAlign w:val="center"/>
                </w:tcPr>
                <w:p w14:paraId="724A5E87">
                  <w:pPr>
                    <w:widowControl w:val="0"/>
                    <w:kinsoku w:val="0"/>
                    <w:autoSpaceDE w:val="0"/>
                    <w:autoSpaceDN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bCs/>
                      <w:kern w:val="2"/>
                      <w:sz w:val="21"/>
                      <w:szCs w:val="21"/>
                      <w:lang w:bidi="he-IL"/>
                    </w:rPr>
                  </w:pPr>
                  <w:r>
                    <w:rPr>
                      <w:rFonts w:hint="default" w:ascii="Times New Roman" w:hAnsi="Times New Roman" w:eastAsia="宋体" w:cs="Times New Roman"/>
                      <w:b/>
                      <w:bCs/>
                      <w:kern w:val="2"/>
                      <w:sz w:val="21"/>
                      <w:szCs w:val="21"/>
                      <w:lang w:bidi="he-IL"/>
                    </w:rPr>
                    <w:t>评价值</w:t>
                  </w:r>
                </w:p>
              </w:tc>
            </w:tr>
            <w:tr w14:paraId="35628AC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17" w:type="pct"/>
                  <w:noWrap w:val="0"/>
                  <w:tcMar>
                    <w:top w:w="15" w:type="dxa"/>
                    <w:left w:w="15" w:type="dxa"/>
                    <w:right w:w="15" w:type="dxa"/>
                  </w:tcMar>
                  <w:vAlign w:val="center"/>
                </w:tcPr>
                <w:p w14:paraId="7FB3B78A">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kern w:val="2"/>
                      <w:sz w:val="21"/>
                      <w:szCs w:val="21"/>
                      <w:lang w:bidi="he-IL"/>
                    </w:rPr>
                  </w:pPr>
                  <w:r>
                    <w:rPr>
                      <w:rFonts w:hint="default" w:ascii="Times New Roman" w:hAnsi="Times New Roman" w:eastAsia="宋体" w:cs="Times New Roman"/>
                      <w:i w:val="0"/>
                      <w:iCs w:val="0"/>
                      <w:color w:val="auto"/>
                      <w:kern w:val="0"/>
                      <w:sz w:val="21"/>
                      <w:szCs w:val="21"/>
                      <w:highlight w:val="none"/>
                      <w:u w:val="none"/>
                      <w:lang w:val="en-US" w:eastAsia="zh-CN" w:bidi="ar"/>
                    </w:rPr>
                    <w:t>pH值</w:t>
                  </w:r>
                </w:p>
              </w:tc>
              <w:tc>
                <w:tcPr>
                  <w:tcW w:w="987" w:type="dxa"/>
                  <w:noWrap/>
                  <w:tcMar>
                    <w:top w:w="15" w:type="dxa"/>
                    <w:left w:w="15" w:type="dxa"/>
                    <w:right w:w="15" w:type="dxa"/>
                  </w:tcMar>
                  <w:vAlign w:val="center"/>
                </w:tcPr>
                <w:p w14:paraId="6A296B23">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lang w:val="en-US" w:eastAsia="zh-CN"/>
                    </w:rPr>
                  </w:pPr>
                </w:p>
              </w:tc>
              <w:tc>
                <w:tcPr>
                  <w:tcW w:w="1293" w:type="dxa"/>
                  <w:noWrap/>
                  <w:tcMar>
                    <w:top w:w="15" w:type="dxa"/>
                    <w:left w:w="15" w:type="dxa"/>
                    <w:right w:w="15" w:type="dxa"/>
                  </w:tcMar>
                  <w:vAlign w:val="center"/>
                </w:tcPr>
                <w:p w14:paraId="3F91EE2C">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lang w:val="en-US" w:eastAsia="zh-CN"/>
                    </w:rPr>
                  </w:pPr>
                </w:p>
              </w:tc>
              <w:tc>
                <w:tcPr>
                  <w:tcW w:w="1120" w:type="dxa"/>
                  <w:noWrap/>
                  <w:tcMar>
                    <w:top w:w="15" w:type="dxa"/>
                    <w:left w:w="15" w:type="dxa"/>
                    <w:right w:w="15" w:type="dxa"/>
                  </w:tcMar>
                  <w:vAlign w:val="center"/>
                </w:tcPr>
                <w:p w14:paraId="2A1A500F">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lang w:val="en-US" w:eastAsia="zh-CN"/>
                    </w:rPr>
                  </w:pPr>
                </w:p>
              </w:tc>
              <w:tc>
                <w:tcPr>
                  <w:tcW w:w="750" w:type="pct"/>
                  <w:noWrap/>
                  <w:tcMar>
                    <w:top w:w="15" w:type="dxa"/>
                    <w:left w:w="15" w:type="dxa"/>
                    <w:right w:w="15" w:type="dxa"/>
                  </w:tcMar>
                  <w:vAlign w:val="center"/>
                </w:tcPr>
                <w:p w14:paraId="3C19CA30">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lang w:val="en-US" w:eastAsia="zh-CN"/>
                    </w:rPr>
                  </w:pPr>
                </w:p>
              </w:tc>
              <w:tc>
                <w:tcPr>
                  <w:tcW w:w="1089" w:type="pct"/>
                  <w:noWrap/>
                  <w:tcMar>
                    <w:top w:w="15" w:type="dxa"/>
                    <w:left w:w="15" w:type="dxa"/>
                    <w:right w:w="15" w:type="dxa"/>
                  </w:tcMar>
                  <w:vAlign w:val="center"/>
                </w:tcPr>
                <w:p w14:paraId="2F639A54">
                  <w:pPr>
                    <w:widowControl w:val="0"/>
                    <w:kinsoku w:val="0"/>
                    <w:autoSpaceDE w:val="0"/>
                    <w:autoSpaceDN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bCs/>
                      <w:kern w:val="2"/>
                      <w:sz w:val="21"/>
                      <w:szCs w:val="21"/>
                      <w:lang w:bidi="he-IL"/>
                    </w:rPr>
                  </w:pPr>
                  <w:r>
                    <w:rPr>
                      <w:rFonts w:hint="default" w:ascii="Times New Roman" w:hAnsi="Times New Roman" w:eastAsia="宋体" w:cs="Times New Roman"/>
                      <w:b/>
                      <w:bCs/>
                      <w:kern w:val="2"/>
                      <w:sz w:val="21"/>
                      <w:szCs w:val="21"/>
                      <w:lang w:bidi="he-IL"/>
                    </w:rPr>
                    <w:t>6~9</w:t>
                  </w:r>
                </w:p>
              </w:tc>
            </w:tr>
            <w:tr w14:paraId="4DDB621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17" w:type="pct"/>
                  <w:noWrap w:val="0"/>
                  <w:tcMar>
                    <w:top w:w="15" w:type="dxa"/>
                    <w:left w:w="15" w:type="dxa"/>
                    <w:right w:w="15" w:type="dxa"/>
                  </w:tcMar>
                  <w:vAlign w:val="center"/>
                </w:tcPr>
                <w:p w14:paraId="680F2920">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水温</w:t>
                  </w:r>
                </w:p>
              </w:tc>
              <w:tc>
                <w:tcPr>
                  <w:tcW w:w="987" w:type="dxa"/>
                  <w:noWrap/>
                  <w:tcMar>
                    <w:top w:w="15" w:type="dxa"/>
                    <w:left w:w="15" w:type="dxa"/>
                    <w:right w:w="15" w:type="dxa"/>
                  </w:tcMar>
                  <w:vAlign w:val="center"/>
                </w:tcPr>
                <w:p w14:paraId="160433BD">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lang w:val="en-US" w:eastAsia="zh-CN"/>
                    </w:rPr>
                  </w:pPr>
                </w:p>
              </w:tc>
              <w:tc>
                <w:tcPr>
                  <w:tcW w:w="1293" w:type="dxa"/>
                  <w:noWrap/>
                  <w:tcMar>
                    <w:top w:w="15" w:type="dxa"/>
                    <w:left w:w="15" w:type="dxa"/>
                    <w:right w:w="15" w:type="dxa"/>
                  </w:tcMar>
                  <w:vAlign w:val="center"/>
                </w:tcPr>
                <w:p w14:paraId="2AE4EFF4">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lang w:val="en-US" w:eastAsia="zh-CN"/>
                    </w:rPr>
                  </w:pPr>
                </w:p>
              </w:tc>
              <w:tc>
                <w:tcPr>
                  <w:tcW w:w="1120" w:type="dxa"/>
                  <w:noWrap/>
                  <w:tcMar>
                    <w:top w:w="15" w:type="dxa"/>
                    <w:left w:w="15" w:type="dxa"/>
                    <w:right w:w="15" w:type="dxa"/>
                  </w:tcMar>
                  <w:vAlign w:val="center"/>
                </w:tcPr>
                <w:p w14:paraId="4CB57DD3">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lang w:val="en-US" w:eastAsia="zh-CN"/>
                    </w:rPr>
                  </w:pPr>
                </w:p>
              </w:tc>
              <w:tc>
                <w:tcPr>
                  <w:tcW w:w="750" w:type="pct"/>
                  <w:noWrap/>
                  <w:tcMar>
                    <w:top w:w="15" w:type="dxa"/>
                    <w:left w:w="15" w:type="dxa"/>
                    <w:right w:w="15" w:type="dxa"/>
                  </w:tcMar>
                  <w:vAlign w:val="center"/>
                </w:tcPr>
                <w:p w14:paraId="74C3544B">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089" w:type="pct"/>
                  <w:noWrap/>
                  <w:tcMar>
                    <w:top w:w="15" w:type="dxa"/>
                    <w:left w:w="15" w:type="dxa"/>
                    <w:right w:w="15" w:type="dxa"/>
                  </w:tcMar>
                  <w:vAlign w:val="center"/>
                </w:tcPr>
                <w:p w14:paraId="7D56DBA0">
                  <w:pPr>
                    <w:widowControl w:val="0"/>
                    <w:kinsoku w:val="0"/>
                    <w:autoSpaceDE w:val="0"/>
                    <w:autoSpaceDN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bCs/>
                      <w:kern w:val="2"/>
                      <w:sz w:val="21"/>
                      <w:szCs w:val="21"/>
                      <w:lang w:val="en-US" w:eastAsia="zh-CN" w:bidi="he-IL"/>
                    </w:rPr>
                  </w:pPr>
                  <w:r>
                    <w:rPr>
                      <w:rFonts w:hint="default" w:ascii="Times New Roman" w:hAnsi="Times New Roman" w:eastAsia="宋体" w:cs="Times New Roman"/>
                      <w:b/>
                      <w:bCs/>
                      <w:kern w:val="2"/>
                      <w:sz w:val="21"/>
                      <w:szCs w:val="21"/>
                      <w:lang w:val="en-US" w:eastAsia="zh-CN" w:bidi="he-IL"/>
                    </w:rPr>
                    <w:t>/</w:t>
                  </w:r>
                </w:p>
              </w:tc>
            </w:tr>
            <w:tr w14:paraId="5417184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17" w:type="pct"/>
                  <w:noWrap w:val="0"/>
                  <w:tcMar>
                    <w:top w:w="15" w:type="dxa"/>
                    <w:left w:w="15" w:type="dxa"/>
                    <w:right w:w="15" w:type="dxa"/>
                  </w:tcMar>
                  <w:vAlign w:val="center"/>
                </w:tcPr>
                <w:p w14:paraId="4372133B">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FF"/>
                      <w:kern w:val="2"/>
                      <w:sz w:val="21"/>
                      <w:szCs w:val="21"/>
                      <w:lang w:bidi="he-IL"/>
                    </w:rPr>
                  </w:pPr>
                  <w:r>
                    <w:rPr>
                      <w:rFonts w:hint="default" w:ascii="Times New Roman" w:hAnsi="Times New Roman" w:eastAsia="宋体" w:cs="Times New Roman"/>
                      <w:i w:val="0"/>
                      <w:iCs w:val="0"/>
                      <w:color w:val="auto"/>
                      <w:kern w:val="0"/>
                      <w:sz w:val="21"/>
                      <w:szCs w:val="21"/>
                      <w:u w:val="none"/>
                      <w:lang w:val="en-US" w:eastAsia="zh-CN" w:bidi="ar"/>
                    </w:rPr>
                    <w:t>溶解氧</w:t>
                  </w:r>
                </w:p>
              </w:tc>
              <w:tc>
                <w:tcPr>
                  <w:tcW w:w="987" w:type="dxa"/>
                  <w:noWrap/>
                  <w:tcMar>
                    <w:top w:w="15" w:type="dxa"/>
                    <w:left w:w="15" w:type="dxa"/>
                    <w:right w:w="15" w:type="dxa"/>
                  </w:tcMar>
                  <w:vAlign w:val="center"/>
                </w:tcPr>
                <w:p w14:paraId="557C051B">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lang w:val="en-US" w:eastAsia="zh-CN"/>
                    </w:rPr>
                  </w:pPr>
                </w:p>
              </w:tc>
              <w:tc>
                <w:tcPr>
                  <w:tcW w:w="1293" w:type="dxa"/>
                  <w:noWrap/>
                  <w:tcMar>
                    <w:top w:w="15" w:type="dxa"/>
                    <w:left w:w="15" w:type="dxa"/>
                    <w:right w:w="15" w:type="dxa"/>
                  </w:tcMar>
                  <w:vAlign w:val="center"/>
                </w:tcPr>
                <w:p w14:paraId="67CC7796">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lang w:val="en-US" w:eastAsia="zh-CN"/>
                    </w:rPr>
                  </w:pPr>
                </w:p>
              </w:tc>
              <w:tc>
                <w:tcPr>
                  <w:tcW w:w="1120" w:type="dxa"/>
                  <w:noWrap/>
                  <w:tcMar>
                    <w:top w:w="15" w:type="dxa"/>
                    <w:left w:w="15" w:type="dxa"/>
                    <w:right w:w="15" w:type="dxa"/>
                  </w:tcMar>
                  <w:vAlign w:val="center"/>
                </w:tcPr>
                <w:p w14:paraId="7D09E056">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lang w:val="en-US" w:eastAsia="zh-CN"/>
                    </w:rPr>
                  </w:pPr>
                </w:p>
              </w:tc>
              <w:tc>
                <w:tcPr>
                  <w:tcW w:w="1137" w:type="dxa"/>
                  <w:noWrap/>
                  <w:tcMar>
                    <w:top w:w="15" w:type="dxa"/>
                    <w:left w:w="15" w:type="dxa"/>
                    <w:right w:w="15" w:type="dxa"/>
                  </w:tcMar>
                  <w:vAlign w:val="center"/>
                </w:tcPr>
                <w:p w14:paraId="3F3EAFB8">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lang w:val="en-US" w:eastAsia="zh-CN"/>
                    </w:rPr>
                  </w:pPr>
                </w:p>
              </w:tc>
              <w:tc>
                <w:tcPr>
                  <w:tcW w:w="1089" w:type="pct"/>
                  <w:noWrap/>
                  <w:tcMar>
                    <w:top w:w="15" w:type="dxa"/>
                    <w:left w:w="15" w:type="dxa"/>
                    <w:right w:w="15" w:type="dxa"/>
                  </w:tcMar>
                  <w:vAlign w:val="center"/>
                </w:tcPr>
                <w:p w14:paraId="5BE6D655">
                  <w:pPr>
                    <w:widowControl w:val="0"/>
                    <w:kinsoku w:val="0"/>
                    <w:autoSpaceDE w:val="0"/>
                    <w:autoSpaceDN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bCs/>
                      <w:kern w:val="2"/>
                      <w:sz w:val="21"/>
                      <w:szCs w:val="21"/>
                      <w:lang w:bidi="he-IL"/>
                    </w:rPr>
                  </w:pPr>
                  <w:r>
                    <w:rPr>
                      <w:rFonts w:hint="default" w:ascii="Times New Roman" w:hAnsi="Times New Roman" w:eastAsia="宋体" w:cs="Times New Roman"/>
                      <w:b/>
                      <w:bCs/>
                      <w:kern w:val="2"/>
                      <w:sz w:val="21"/>
                      <w:szCs w:val="21"/>
                      <w:lang w:bidi="he-IL"/>
                    </w:rPr>
                    <w:t>≥5</w:t>
                  </w:r>
                </w:p>
              </w:tc>
            </w:tr>
            <w:tr w14:paraId="08D525A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17" w:type="pct"/>
                  <w:noWrap w:val="0"/>
                  <w:tcMar>
                    <w:top w:w="15" w:type="dxa"/>
                    <w:left w:w="15" w:type="dxa"/>
                    <w:right w:w="15" w:type="dxa"/>
                  </w:tcMar>
                  <w:vAlign w:val="center"/>
                </w:tcPr>
                <w:p w14:paraId="271B9093">
                  <w:pPr>
                    <w:pStyle w:val="33"/>
                    <w:spacing w:line="240" w:lineRule="auto"/>
                    <w:jc w:val="center"/>
                    <w:rPr>
                      <w:rFonts w:hint="default" w:ascii="Times New Roman" w:hAnsi="Times New Roman" w:eastAsia="宋体" w:cs="Times New Roman"/>
                      <w:color w:val="auto"/>
                      <w:kern w:val="2"/>
                      <w:sz w:val="21"/>
                      <w:szCs w:val="21"/>
                      <w:lang w:bidi="he-IL"/>
                    </w:rPr>
                  </w:pPr>
                  <w:r>
                    <w:rPr>
                      <w:rFonts w:hint="default" w:ascii="Times New Roman" w:hAnsi="Times New Roman" w:eastAsia="宋体" w:cs="Times New Roman"/>
                      <w:bCs/>
                      <w:color w:val="auto"/>
                      <w:kern w:val="0"/>
                      <w:sz w:val="21"/>
                      <w:szCs w:val="21"/>
                      <w:highlight w:val="none"/>
                      <w:lang w:val="en-US" w:eastAsia="zh-CN" w:bidi="ar"/>
                    </w:rPr>
                    <w:t>化学需氧量</w:t>
                  </w:r>
                </w:p>
              </w:tc>
              <w:tc>
                <w:tcPr>
                  <w:tcW w:w="987" w:type="dxa"/>
                  <w:noWrap/>
                  <w:tcMar>
                    <w:top w:w="15" w:type="dxa"/>
                    <w:left w:w="15" w:type="dxa"/>
                    <w:right w:w="15" w:type="dxa"/>
                  </w:tcMar>
                  <w:vAlign w:val="center"/>
                </w:tcPr>
                <w:p w14:paraId="019E721C">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lang w:val="en-US" w:eastAsia="zh-CN"/>
                    </w:rPr>
                  </w:pPr>
                </w:p>
              </w:tc>
              <w:tc>
                <w:tcPr>
                  <w:tcW w:w="1293" w:type="dxa"/>
                  <w:noWrap/>
                  <w:tcMar>
                    <w:top w:w="15" w:type="dxa"/>
                    <w:left w:w="15" w:type="dxa"/>
                    <w:right w:w="15" w:type="dxa"/>
                  </w:tcMar>
                  <w:vAlign w:val="center"/>
                </w:tcPr>
                <w:p w14:paraId="0C77E0D2">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lang w:val="en-US" w:eastAsia="zh-CN"/>
                    </w:rPr>
                  </w:pPr>
                </w:p>
              </w:tc>
              <w:tc>
                <w:tcPr>
                  <w:tcW w:w="1120" w:type="dxa"/>
                  <w:noWrap/>
                  <w:tcMar>
                    <w:top w:w="15" w:type="dxa"/>
                    <w:left w:w="15" w:type="dxa"/>
                    <w:right w:w="15" w:type="dxa"/>
                  </w:tcMar>
                  <w:vAlign w:val="center"/>
                </w:tcPr>
                <w:p w14:paraId="4081BA11">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lang w:val="en-US" w:eastAsia="zh-CN"/>
                    </w:rPr>
                  </w:pPr>
                </w:p>
              </w:tc>
              <w:tc>
                <w:tcPr>
                  <w:tcW w:w="1137" w:type="dxa"/>
                  <w:noWrap/>
                  <w:tcMar>
                    <w:top w:w="15" w:type="dxa"/>
                    <w:left w:w="15" w:type="dxa"/>
                    <w:right w:w="15" w:type="dxa"/>
                  </w:tcMar>
                  <w:vAlign w:val="center"/>
                </w:tcPr>
                <w:p w14:paraId="0D1E4D72">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lang w:val="en-US" w:eastAsia="zh-CN"/>
                    </w:rPr>
                  </w:pPr>
                </w:p>
              </w:tc>
              <w:tc>
                <w:tcPr>
                  <w:tcW w:w="1089" w:type="pct"/>
                  <w:noWrap/>
                  <w:tcMar>
                    <w:top w:w="15" w:type="dxa"/>
                    <w:left w:w="15" w:type="dxa"/>
                    <w:right w:w="15" w:type="dxa"/>
                  </w:tcMar>
                  <w:vAlign w:val="center"/>
                </w:tcPr>
                <w:p w14:paraId="4A1EDE14">
                  <w:pPr>
                    <w:widowControl w:val="0"/>
                    <w:kinsoku w:val="0"/>
                    <w:autoSpaceDE w:val="0"/>
                    <w:autoSpaceDN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bCs/>
                      <w:color w:val="auto"/>
                      <w:kern w:val="2"/>
                      <w:sz w:val="21"/>
                      <w:szCs w:val="21"/>
                      <w:lang w:val="en-US" w:eastAsia="zh-CN" w:bidi="he-IL"/>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b/>
                      <w:bCs/>
                      <w:color w:val="auto"/>
                      <w:kern w:val="2"/>
                      <w:sz w:val="21"/>
                      <w:szCs w:val="21"/>
                      <w:lang w:val="en-US" w:eastAsia="zh-CN" w:bidi="he-IL"/>
                    </w:rPr>
                    <w:t>20</w:t>
                  </w:r>
                </w:p>
              </w:tc>
            </w:tr>
            <w:tr w14:paraId="47B4B90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17" w:type="pct"/>
                  <w:noWrap w:val="0"/>
                  <w:tcMar>
                    <w:top w:w="15" w:type="dxa"/>
                    <w:left w:w="15" w:type="dxa"/>
                    <w:right w:w="15" w:type="dxa"/>
                  </w:tcMar>
                  <w:vAlign w:val="center"/>
                </w:tcPr>
                <w:p w14:paraId="0E2E09D3">
                  <w:pPr>
                    <w:pStyle w:val="33"/>
                    <w:spacing w:line="240" w:lineRule="auto"/>
                    <w:jc w:val="center"/>
                    <w:rPr>
                      <w:rFonts w:hint="default" w:ascii="Times New Roman" w:hAnsi="Times New Roman" w:eastAsia="宋体" w:cs="Times New Roman"/>
                      <w:color w:val="auto"/>
                      <w:kern w:val="2"/>
                      <w:sz w:val="21"/>
                      <w:szCs w:val="21"/>
                      <w:lang w:bidi="he-IL"/>
                    </w:rPr>
                  </w:pPr>
                  <w:r>
                    <w:rPr>
                      <w:rFonts w:hint="default" w:ascii="Times New Roman" w:hAnsi="Times New Roman" w:eastAsia="宋体" w:cs="Times New Roman"/>
                      <w:bCs/>
                      <w:color w:val="auto"/>
                      <w:kern w:val="0"/>
                      <w:sz w:val="21"/>
                      <w:szCs w:val="21"/>
                      <w:highlight w:val="none"/>
                      <w:lang w:val="en-US" w:eastAsia="zh-CN" w:bidi="ar"/>
                    </w:rPr>
                    <w:t>五日生化需氧量</w:t>
                  </w:r>
                </w:p>
              </w:tc>
              <w:tc>
                <w:tcPr>
                  <w:tcW w:w="987" w:type="dxa"/>
                  <w:noWrap/>
                  <w:tcMar>
                    <w:top w:w="15" w:type="dxa"/>
                    <w:left w:w="15" w:type="dxa"/>
                    <w:right w:w="15" w:type="dxa"/>
                  </w:tcMar>
                  <w:vAlign w:val="center"/>
                </w:tcPr>
                <w:p w14:paraId="3A9B2450">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lang w:val="en-US" w:eastAsia="zh-CN"/>
                    </w:rPr>
                  </w:pPr>
                </w:p>
              </w:tc>
              <w:tc>
                <w:tcPr>
                  <w:tcW w:w="1293" w:type="dxa"/>
                  <w:noWrap/>
                  <w:tcMar>
                    <w:top w:w="15" w:type="dxa"/>
                    <w:left w:w="15" w:type="dxa"/>
                    <w:right w:w="15" w:type="dxa"/>
                  </w:tcMar>
                  <w:vAlign w:val="center"/>
                </w:tcPr>
                <w:p w14:paraId="527F0380">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lang w:val="en-US" w:eastAsia="zh-CN"/>
                    </w:rPr>
                  </w:pPr>
                </w:p>
              </w:tc>
              <w:tc>
                <w:tcPr>
                  <w:tcW w:w="1120" w:type="dxa"/>
                  <w:noWrap/>
                  <w:tcMar>
                    <w:top w:w="15" w:type="dxa"/>
                    <w:left w:w="15" w:type="dxa"/>
                    <w:right w:w="15" w:type="dxa"/>
                  </w:tcMar>
                  <w:vAlign w:val="center"/>
                </w:tcPr>
                <w:p w14:paraId="285D9412">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lang w:val="en-US" w:eastAsia="zh-CN"/>
                    </w:rPr>
                  </w:pPr>
                </w:p>
              </w:tc>
              <w:tc>
                <w:tcPr>
                  <w:tcW w:w="1137" w:type="dxa"/>
                  <w:noWrap/>
                  <w:tcMar>
                    <w:top w:w="15" w:type="dxa"/>
                    <w:left w:w="15" w:type="dxa"/>
                    <w:right w:w="15" w:type="dxa"/>
                  </w:tcMar>
                  <w:vAlign w:val="center"/>
                </w:tcPr>
                <w:p w14:paraId="4D776C2B">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lang w:val="en-US" w:eastAsia="zh-CN"/>
                    </w:rPr>
                  </w:pPr>
                </w:p>
              </w:tc>
              <w:tc>
                <w:tcPr>
                  <w:tcW w:w="1089" w:type="pct"/>
                  <w:noWrap/>
                  <w:tcMar>
                    <w:top w:w="15" w:type="dxa"/>
                    <w:left w:w="15" w:type="dxa"/>
                    <w:right w:w="15" w:type="dxa"/>
                  </w:tcMar>
                  <w:vAlign w:val="center"/>
                </w:tcPr>
                <w:p w14:paraId="53EB2EC3">
                  <w:pPr>
                    <w:widowControl w:val="0"/>
                    <w:kinsoku w:val="0"/>
                    <w:autoSpaceDE w:val="0"/>
                    <w:autoSpaceDN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bCs/>
                      <w:color w:val="auto"/>
                      <w:kern w:val="2"/>
                      <w:sz w:val="21"/>
                      <w:szCs w:val="21"/>
                      <w:lang w:val="en-US" w:eastAsia="zh-CN" w:bidi="he-IL"/>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4.0</w:t>
                  </w:r>
                </w:p>
              </w:tc>
            </w:tr>
            <w:tr w14:paraId="21BC082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17" w:type="pct"/>
                  <w:noWrap w:val="0"/>
                  <w:tcMar>
                    <w:top w:w="15" w:type="dxa"/>
                    <w:left w:w="15" w:type="dxa"/>
                    <w:right w:w="15" w:type="dxa"/>
                  </w:tcMar>
                  <w:vAlign w:val="center"/>
                </w:tcPr>
                <w:p w14:paraId="3C1979B4">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lang w:bidi="he-IL"/>
                    </w:rPr>
                  </w:pPr>
                  <w:r>
                    <w:rPr>
                      <w:rFonts w:hint="default" w:ascii="Times New Roman" w:hAnsi="Times New Roman" w:eastAsia="宋体" w:cs="Times New Roman"/>
                      <w:i w:val="0"/>
                      <w:iCs w:val="0"/>
                      <w:color w:val="auto"/>
                      <w:kern w:val="0"/>
                      <w:sz w:val="21"/>
                      <w:szCs w:val="21"/>
                      <w:highlight w:val="none"/>
                      <w:u w:val="none"/>
                      <w:lang w:val="en-US" w:eastAsia="zh-CN" w:bidi="ar"/>
                    </w:rPr>
                    <w:t>氨氮</w:t>
                  </w:r>
                </w:p>
              </w:tc>
              <w:tc>
                <w:tcPr>
                  <w:tcW w:w="987" w:type="dxa"/>
                  <w:noWrap/>
                  <w:tcMar>
                    <w:top w:w="15" w:type="dxa"/>
                    <w:left w:w="15" w:type="dxa"/>
                    <w:right w:w="15" w:type="dxa"/>
                  </w:tcMar>
                  <w:vAlign w:val="center"/>
                </w:tcPr>
                <w:p w14:paraId="40470E1C">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lang w:val="en-US" w:eastAsia="zh-CN"/>
                    </w:rPr>
                  </w:pPr>
                </w:p>
              </w:tc>
              <w:tc>
                <w:tcPr>
                  <w:tcW w:w="1293" w:type="dxa"/>
                  <w:noWrap/>
                  <w:tcMar>
                    <w:top w:w="15" w:type="dxa"/>
                    <w:left w:w="15" w:type="dxa"/>
                    <w:right w:w="15" w:type="dxa"/>
                  </w:tcMar>
                  <w:vAlign w:val="center"/>
                </w:tcPr>
                <w:p w14:paraId="126D6994">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lang w:val="en-US" w:eastAsia="zh-CN"/>
                    </w:rPr>
                  </w:pPr>
                </w:p>
              </w:tc>
              <w:tc>
                <w:tcPr>
                  <w:tcW w:w="1120" w:type="dxa"/>
                  <w:noWrap/>
                  <w:tcMar>
                    <w:top w:w="15" w:type="dxa"/>
                    <w:left w:w="15" w:type="dxa"/>
                    <w:right w:w="15" w:type="dxa"/>
                  </w:tcMar>
                  <w:vAlign w:val="center"/>
                </w:tcPr>
                <w:p w14:paraId="302E8FF8">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lang w:val="en-US" w:eastAsia="zh-CN"/>
                    </w:rPr>
                  </w:pPr>
                </w:p>
              </w:tc>
              <w:tc>
                <w:tcPr>
                  <w:tcW w:w="1137" w:type="dxa"/>
                  <w:noWrap/>
                  <w:tcMar>
                    <w:top w:w="15" w:type="dxa"/>
                    <w:left w:w="15" w:type="dxa"/>
                    <w:right w:w="15" w:type="dxa"/>
                  </w:tcMar>
                  <w:vAlign w:val="center"/>
                </w:tcPr>
                <w:p w14:paraId="3FDBDF3F">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lang w:val="en-US" w:eastAsia="zh-CN"/>
                    </w:rPr>
                  </w:pPr>
                </w:p>
              </w:tc>
              <w:tc>
                <w:tcPr>
                  <w:tcW w:w="1089" w:type="pct"/>
                  <w:noWrap/>
                  <w:tcMar>
                    <w:top w:w="15" w:type="dxa"/>
                    <w:left w:w="15" w:type="dxa"/>
                    <w:right w:w="15" w:type="dxa"/>
                  </w:tcMar>
                  <w:vAlign w:val="center"/>
                </w:tcPr>
                <w:p w14:paraId="643E2B35">
                  <w:pPr>
                    <w:widowControl w:val="0"/>
                    <w:kinsoku w:val="0"/>
                    <w:autoSpaceDE w:val="0"/>
                    <w:autoSpaceDN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bCs/>
                      <w:color w:val="auto"/>
                      <w:kern w:val="2"/>
                      <w:sz w:val="21"/>
                      <w:szCs w:val="21"/>
                      <w:lang w:val="en-US" w:eastAsia="zh-CN" w:bidi="he-IL"/>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1.0</w:t>
                  </w:r>
                </w:p>
              </w:tc>
            </w:tr>
            <w:tr w14:paraId="6C9AC1E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17" w:type="pct"/>
                  <w:noWrap w:val="0"/>
                  <w:tcMar>
                    <w:top w:w="15" w:type="dxa"/>
                    <w:left w:w="15" w:type="dxa"/>
                    <w:right w:w="15" w:type="dxa"/>
                  </w:tcMar>
                  <w:vAlign w:val="center"/>
                </w:tcPr>
                <w:p w14:paraId="0DD3A5F7">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auto"/>
                      <w:kern w:val="2"/>
                      <w:sz w:val="21"/>
                      <w:szCs w:val="21"/>
                      <w:lang w:bidi="he-IL"/>
                    </w:rPr>
                  </w:pPr>
                  <w:r>
                    <w:rPr>
                      <w:rFonts w:hint="default" w:ascii="Times New Roman" w:hAnsi="Times New Roman" w:eastAsia="宋体" w:cs="Times New Roman"/>
                      <w:i w:val="0"/>
                      <w:iCs w:val="0"/>
                      <w:color w:val="auto"/>
                      <w:kern w:val="0"/>
                      <w:sz w:val="21"/>
                      <w:szCs w:val="21"/>
                      <w:u w:val="none"/>
                      <w:lang w:val="en-US" w:eastAsia="zh-CN" w:bidi="ar"/>
                    </w:rPr>
                    <w:t>高锰酸盐指数</w:t>
                  </w:r>
                </w:p>
              </w:tc>
              <w:tc>
                <w:tcPr>
                  <w:tcW w:w="987" w:type="dxa"/>
                  <w:noWrap/>
                  <w:tcMar>
                    <w:top w:w="15" w:type="dxa"/>
                    <w:left w:w="15" w:type="dxa"/>
                    <w:right w:w="15" w:type="dxa"/>
                  </w:tcMar>
                  <w:vAlign w:val="center"/>
                </w:tcPr>
                <w:p w14:paraId="084221D0">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lang w:val="en-US" w:eastAsia="zh-CN"/>
                    </w:rPr>
                  </w:pPr>
                </w:p>
              </w:tc>
              <w:tc>
                <w:tcPr>
                  <w:tcW w:w="1293" w:type="dxa"/>
                  <w:noWrap/>
                  <w:tcMar>
                    <w:top w:w="15" w:type="dxa"/>
                    <w:left w:w="15" w:type="dxa"/>
                    <w:right w:w="15" w:type="dxa"/>
                  </w:tcMar>
                  <w:vAlign w:val="center"/>
                </w:tcPr>
                <w:p w14:paraId="122BBEBD">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lang w:val="en-US" w:eastAsia="zh-CN"/>
                    </w:rPr>
                  </w:pPr>
                </w:p>
              </w:tc>
              <w:tc>
                <w:tcPr>
                  <w:tcW w:w="1120" w:type="dxa"/>
                  <w:noWrap/>
                  <w:tcMar>
                    <w:top w:w="15" w:type="dxa"/>
                    <w:left w:w="15" w:type="dxa"/>
                    <w:right w:w="15" w:type="dxa"/>
                  </w:tcMar>
                  <w:vAlign w:val="center"/>
                </w:tcPr>
                <w:p w14:paraId="659F7AC3">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lang w:val="en-US" w:eastAsia="zh-CN"/>
                    </w:rPr>
                  </w:pPr>
                </w:p>
              </w:tc>
              <w:tc>
                <w:tcPr>
                  <w:tcW w:w="1137" w:type="dxa"/>
                  <w:noWrap/>
                  <w:tcMar>
                    <w:top w:w="15" w:type="dxa"/>
                    <w:left w:w="15" w:type="dxa"/>
                    <w:right w:w="15" w:type="dxa"/>
                  </w:tcMar>
                  <w:vAlign w:val="center"/>
                </w:tcPr>
                <w:p w14:paraId="7B92C9E9">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lang w:val="en-US" w:eastAsia="zh-CN"/>
                    </w:rPr>
                  </w:pPr>
                </w:p>
              </w:tc>
              <w:tc>
                <w:tcPr>
                  <w:tcW w:w="1089" w:type="pct"/>
                  <w:noWrap/>
                  <w:tcMar>
                    <w:top w:w="15" w:type="dxa"/>
                    <w:left w:w="15" w:type="dxa"/>
                    <w:right w:w="15" w:type="dxa"/>
                  </w:tcMar>
                  <w:vAlign w:val="center"/>
                </w:tcPr>
                <w:p w14:paraId="14E23C01">
                  <w:pPr>
                    <w:widowControl w:val="0"/>
                    <w:kinsoku w:val="0"/>
                    <w:autoSpaceDE w:val="0"/>
                    <w:autoSpaceDN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bCs/>
                      <w:color w:val="auto"/>
                      <w:kern w:val="2"/>
                      <w:sz w:val="21"/>
                      <w:szCs w:val="21"/>
                      <w:lang w:val="en-US" w:eastAsia="zh-CN" w:bidi="he-IL"/>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6</w:t>
                  </w:r>
                </w:p>
              </w:tc>
            </w:tr>
            <w:tr w14:paraId="6CFF685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17" w:type="pct"/>
                  <w:noWrap w:val="0"/>
                  <w:tcMar>
                    <w:top w:w="15" w:type="dxa"/>
                    <w:left w:w="15" w:type="dxa"/>
                    <w:right w:w="15" w:type="dxa"/>
                  </w:tcMar>
                  <w:vAlign w:val="center"/>
                </w:tcPr>
                <w:p w14:paraId="013E255C">
                  <w:pPr>
                    <w:spacing w:line="240" w:lineRule="auto"/>
                    <w:ind w:left="0" w:leftChars="0" w:firstLine="0" w:firstLineChars="0"/>
                    <w:jc w:val="center"/>
                    <w:rPr>
                      <w:rFonts w:hint="default" w:ascii="Times New Roman" w:hAnsi="Times New Roman" w:eastAsia="宋体" w:cs="Times New Roman"/>
                      <w:color w:val="auto"/>
                      <w:kern w:val="2"/>
                      <w:sz w:val="21"/>
                      <w:szCs w:val="21"/>
                      <w:lang w:bidi="he-IL"/>
                    </w:rPr>
                  </w:pPr>
                  <w:r>
                    <w:rPr>
                      <w:rFonts w:hint="default" w:ascii="Times New Roman" w:hAnsi="Times New Roman" w:eastAsia="宋体" w:cs="Times New Roman"/>
                      <w:i w:val="0"/>
                      <w:iCs w:val="0"/>
                      <w:color w:val="auto"/>
                      <w:kern w:val="0"/>
                      <w:sz w:val="21"/>
                      <w:szCs w:val="21"/>
                      <w:u w:val="none"/>
                      <w:lang w:val="en-US" w:eastAsia="zh-CN" w:bidi="ar"/>
                    </w:rPr>
                    <w:t>总磷</w:t>
                  </w:r>
                </w:p>
              </w:tc>
              <w:tc>
                <w:tcPr>
                  <w:tcW w:w="987" w:type="dxa"/>
                  <w:noWrap/>
                  <w:tcMar>
                    <w:top w:w="15" w:type="dxa"/>
                    <w:left w:w="15" w:type="dxa"/>
                    <w:right w:w="15" w:type="dxa"/>
                  </w:tcMar>
                  <w:vAlign w:val="center"/>
                </w:tcPr>
                <w:p w14:paraId="4E8A8080">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lang w:val="en-US" w:eastAsia="zh-CN"/>
                    </w:rPr>
                  </w:pPr>
                </w:p>
              </w:tc>
              <w:tc>
                <w:tcPr>
                  <w:tcW w:w="1293" w:type="dxa"/>
                  <w:noWrap/>
                  <w:tcMar>
                    <w:top w:w="15" w:type="dxa"/>
                    <w:left w:w="15" w:type="dxa"/>
                    <w:right w:w="15" w:type="dxa"/>
                  </w:tcMar>
                  <w:vAlign w:val="center"/>
                </w:tcPr>
                <w:p w14:paraId="703A797F">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lang w:val="en-US" w:eastAsia="zh-CN"/>
                    </w:rPr>
                  </w:pPr>
                </w:p>
              </w:tc>
              <w:tc>
                <w:tcPr>
                  <w:tcW w:w="1120" w:type="dxa"/>
                  <w:noWrap/>
                  <w:tcMar>
                    <w:top w:w="15" w:type="dxa"/>
                    <w:left w:w="15" w:type="dxa"/>
                    <w:right w:w="15" w:type="dxa"/>
                  </w:tcMar>
                  <w:vAlign w:val="center"/>
                </w:tcPr>
                <w:p w14:paraId="49972A1C">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lang w:val="en-US" w:eastAsia="zh-CN"/>
                    </w:rPr>
                  </w:pPr>
                </w:p>
              </w:tc>
              <w:tc>
                <w:tcPr>
                  <w:tcW w:w="1137" w:type="dxa"/>
                  <w:noWrap/>
                  <w:tcMar>
                    <w:top w:w="15" w:type="dxa"/>
                    <w:left w:w="15" w:type="dxa"/>
                    <w:right w:w="15" w:type="dxa"/>
                  </w:tcMar>
                  <w:vAlign w:val="center"/>
                </w:tcPr>
                <w:p w14:paraId="15FF960C">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lang w:val="en-US" w:eastAsia="zh-CN"/>
                    </w:rPr>
                  </w:pPr>
                </w:p>
              </w:tc>
              <w:tc>
                <w:tcPr>
                  <w:tcW w:w="1089" w:type="pct"/>
                  <w:noWrap/>
                  <w:tcMar>
                    <w:top w:w="15" w:type="dxa"/>
                    <w:left w:w="15" w:type="dxa"/>
                    <w:right w:w="15" w:type="dxa"/>
                  </w:tcMar>
                  <w:vAlign w:val="center"/>
                </w:tcPr>
                <w:p w14:paraId="71A1E4F7">
                  <w:pPr>
                    <w:widowControl w:val="0"/>
                    <w:kinsoku w:val="0"/>
                    <w:autoSpaceDE w:val="0"/>
                    <w:autoSpaceDN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bCs/>
                      <w:color w:val="auto"/>
                      <w:kern w:val="2"/>
                      <w:sz w:val="21"/>
                      <w:szCs w:val="21"/>
                      <w:lang w:val="en-US" w:eastAsia="zh-CN" w:bidi="he-IL"/>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0.2</w:t>
                  </w:r>
                </w:p>
              </w:tc>
            </w:tr>
          </w:tbl>
          <w:p w14:paraId="6E3FCD50">
            <w:pPr>
              <w:widowControl/>
              <w:spacing w:line="360" w:lineRule="auto"/>
              <w:ind w:firstLine="480" w:firstLineChars="200"/>
              <w:rPr>
                <w:rFonts w:cs="宋体"/>
                <w:color w:val="auto"/>
                <w:kern w:val="0"/>
                <w:sz w:val="24"/>
                <w:szCs w:val="21"/>
              </w:rPr>
            </w:pPr>
            <w:r>
              <w:rPr>
                <w:rFonts w:hint="eastAsia"/>
                <w:color w:val="auto"/>
                <w:szCs w:val="22"/>
              </w:rPr>
              <w:t>由表3.</w:t>
            </w:r>
            <w:r>
              <w:rPr>
                <w:rFonts w:hint="eastAsia"/>
                <w:color w:val="auto"/>
                <w:szCs w:val="22"/>
                <w:lang w:val="en-US" w:eastAsia="zh-CN"/>
              </w:rPr>
              <w:t>3</w:t>
            </w:r>
            <w:r>
              <w:rPr>
                <w:rFonts w:hint="eastAsia"/>
                <w:color w:val="auto"/>
                <w:szCs w:val="22"/>
              </w:rPr>
              <w:t>-</w:t>
            </w:r>
            <w:r>
              <w:rPr>
                <w:rFonts w:hint="eastAsia"/>
                <w:color w:val="auto"/>
                <w:szCs w:val="22"/>
                <w:lang w:val="en-US" w:eastAsia="zh-CN"/>
              </w:rPr>
              <w:t>3</w:t>
            </w:r>
            <w:r>
              <w:rPr>
                <w:rFonts w:hint="eastAsia"/>
                <w:color w:val="auto"/>
                <w:szCs w:val="22"/>
              </w:rPr>
              <w:t>可知，</w:t>
            </w:r>
            <w:r>
              <w:rPr>
                <w:color w:val="auto"/>
              </w:rPr>
              <w:t>各项监测因子标准指数均小于1</w:t>
            </w:r>
            <w:r>
              <w:rPr>
                <w:rFonts w:hint="eastAsia"/>
                <w:color w:val="auto"/>
              </w:rPr>
              <w:t>，</w:t>
            </w:r>
            <w:r>
              <w:rPr>
                <w:color w:val="auto"/>
                <w:szCs w:val="22"/>
              </w:rPr>
              <w:t>W</w:t>
            </w:r>
            <w:r>
              <w:rPr>
                <w:rFonts w:hint="eastAsia"/>
                <w:color w:val="auto"/>
                <w:szCs w:val="22"/>
                <w:vertAlign w:val="subscript"/>
                <w:lang w:val="en-US" w:eastAsia="zh-CN"/>
              </w:rPr>
              <w:t>3</w:t>
            </w:r>
            <w:r>
              <w:rPr>
                <w:color w:val="auto"/>
                <w:szCs w:val="22"/>
              </w:rPr>
              <w:t>、W</w:t>
            </w:r>
            <w:r>
              <w:rPr>
                <w:rFonts w:hint="eastAsia"/>
                <w:color w:val="auto"/>
                <w:szCs w:val="22"/>
                <w:vertAlign w:val="subscript"/>
                <w:lang w:val="en-US" w:eastAsia="zh-CN"/>
              </w:rPr>
              <w:t>4</w:t>
            </w:r>
            <w:r>
              <w:rPr>
                <w:color w:val="auto"/>
                <w:szCs w:val="22"/>
              </w:rPr>
              <w:t>断面水质指标符合地表水Ⅲ类水质标准要求。</w:t>
            </w:r>
          </w:p>
          <w:p w14:paraId="47409194">
            <w:pPr>
              <w:pStyle w:val="3"/>
              <w:bidi w:val="0"/>
              <w:rPr>
                <w:rFonts w:hint="default"/>
                <w:lang w:val="en-US" w:eastAsia="zh-CN"/>
              </w:rPr>
            </w:pPr>
            <w:bookmarkStart w:id="166" w:name="_Toc11385"/>
            <w:r>
              <w:rPr>
                <w:rFonts w:hint="eastAsia"/>
                <w:lang w:val="en-US" w:eastAsia="zh-CN"/>
              </w:rPr>
              <w:t>声环境质量现状</w:t>
            </w:r>
            <w:bookmarkEnd w:id="166"/>
          </w:p>
          <w:p w14:paraId="7819DD3A">
            <w:pPr>
              <w:ind w:firstLine="480"/>
              <w:rPr>
                <w:szCs w:val="21"/>
              </w:rPr>
            </w:pPr>
            <w:r>
              <w:rPr>
                <w:rFonts w:hint="eastAsia"/>
                <w:szCs w:val="21"/>
                <w:lang w:eastAsia="zh-CN"/>
              </w:rPr>
              <w:t>（</w:t>
            </w:r>
            <w:r>
              <w:rPr>
                <w:rFonts w:hint="eastAsia"/>
                <w:szCs w:val="21"/>
                <w:lang w:val="en-US" w:eastAsia="zh-CN"/>
              </w:rPr>
              <w:t>1</w:t>
            </w:r>
            <w:r>
              <w:rPr>
                <w:rFonts w:hint="eastAsia"/>
                <w:szCs w:val="21"/>
                <w:lang w:eastAsia="zh-CN"/>
              </w:rPr>
              <w:t>）</w:t>
            </w:r>
            <w:r>
              <w:rPr>
                <w:szCs w:val="21"/>
              </w:rPr>
              <w:t>声环境质量标准</w:t>
            </w:r>
          </w:p>
          <w:p w14:paraId="7B35CC83">
            <w:pPr>
              <w:spacing w:line="360" w:lineRule="auto"/>
              <w:ind w:firstLine="480"/>
              <w:rPr>
                <w:color w:val="auto"/>
              </w:rPr>
            </w:pPr>
            <w:r>
              <w:rPr>
                <w:rFonts w:hint="eastAsia" w:ascii="Times New Roman" w:hAnsi="Times New Roman" w:eastAsia="宋体" w:cs="宋体"/>
                <w:kern w:val="0"/>
                <w:sz w:val="24"/>
                <w:szCs w:val="21"/>
              </w:rPr>
              <w:t>项目执行《声环境质量标准》（GB3096-2008）3类标准。评价范围内敏感点执行2类标准</w:t>
            </w:r>
            <w:r>
              <w:rPr>
                <w:rFonts w:hint="eastAsia" w:ascii="Times New Roman" w:hAnsi="Times New Roman" w:eastAsia="宋体" w:cs="宋体"/>
                <w:kern w:val="0"/>
                <w:sz w:val="24"/>
                <w:szCs w:val="21"/>
                <w:lang w:eastAsia="zh-CN"/>
              </w:rPr>
              <w:t>，</w:t>
            </w:r>
            <w:r>
              <w:rPr>
                <w:color w:val="auto"/>
              </w:rPr>
              <w:t>具体标准限值见表3.</w:t>
            </w:r>
            <w:r>
              <w:rPr>
                <w:rFonts w:hint="eastAsia"/>
                <w:color w:val="auto"/>
                <w:lang w:val="en-US" w:eastAsia="zh-CN"/>
              </w:rPr>
              <w:t>4</w:t>
            </w:r>
            <w:r>
              <w:rPr>
                <w:color w:val="auto"/>
              </w:rPr>
              <w:t>-</w:t>
            </w:r>
            <w:r>
              <w:rPr>
                <w:rFonts w:hint="eastAsia"/>
                <w:color w:val="auto"/>
                <w:lang w:val="en-US" w:eastAsia="zh-CN"/>
              </w:rPr>
              <w:t>1</w:t>
            </w:r>
            <w:r>
              <w:rPr>
                <w:color w:val="auto"/>
              </w:rPr>
              <w:t>。</w:t>
            </w:r>
          </w:p>
          <w:p w14:paraId="0A252C42">
            <w:pPr>
              <w:pStyle w:val="24"/>
              <w:numPr>
                <w:ilvl w:val="3"/>
                <w:numId w:val="8"/>
              </w:numPr>
              <w:rPr>
                <w:color w:val="auto"/>
              </w:rPr>
            </w:pPr>
            <w:r>
              <w:rPr>
                <w:color w:val="auto"/>
              </w:rPr>
              <w:t>《声环境质量标准》（GB3096-2008）标准限值  单位：dB(A)</w:t>
            </w:r>
          </w:p>
          <w:tbl>
            <w:tblPr>
              <w:tblStyle w:val="17"/>
              <w:tblW w:w="0" w:type="auto"/>
              <w:tblInd w:w="108" w:type="dxa"/>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Layout w:type="fixed"/>
              <w:tblCellMar>
                <w:top w:w="0" w:type="dxa"/>
                <w:left w:w="0" w:type="dxa"/>
                <w:bottom w:w="0" w:type="dxa"/>
                <w:right w:w="0" w:type="dxa"/>
              </w:tblCellMar>
            </w:tblPr>
            <w:tblGrid>
              <w:gridCol w:w="2567"/>
              <w:gridCol w:w="1447"/>
              <w:gridCol w:w="1634"/>
              <w:gridCol w:w="1750"/>
            </w:tblGrid>
            <w:tr w14:paraId="466A244F">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0" w:type="dxa"/>
                  <w:bottom w:w="0" w:type="dxa"/>
                  <w:right w:w="0" w:type="dxa"/>
                </w:tblCellMar>
              </w:tblPrEx>
              <w:trPr>
                <w:trHeight w:val="340" w:hRule="atLeast"/>
              </w:trPr>
              <w:tc>
                <w:tcPr>
                  <w:tcW w:w="2567" w:type="dxa"/>
                  <w:vAlign w:val="center"/>
                </w:tcPr>
                <w:p w14:paraId="318DB5C4">
                  <w:pPr>
                    <w:spacing w:line="240" w:lineRule="auto"/>
                    <w:ind w:firstLine="0" w:firstLineChars="0"/>
                    <w:jc w:val="center"/>
                    <w:rPr>
                      <w:color w:val="auto"/>
                      <w:sz w:val="21"/>
                      <w:szCs w:val="21"/>
                    </w:rPr>
                  </w:pPr>
                  <w:r>
                    <w:rPr>
                      <w:color w:val="auto"/>
                      <w:sz w:val="21"/>
                      <w:szCs w:val="21"/>
                    </w:rPr>
                    <w:t>标准</w:t>
                  </w:r>
                </w:p>
              </w:tc>
              <w:tc>
                <w:tcPr>
                  <w:tcW w:w="1447" w:type="dxa"/>
                  <w:vAlign w:val="center"/>
                </w:tcPr>
                <w:p w14:paraId="38235249">
                  <w:pPr>
                    <w:spacing w:line="240" w:lineRule="auto"/>
                    <w:ind w:firstLine="0" w:firstLineChars="0"/>
                    <w:jc w:val="center"/>
                    <w:rPr>
                      <w:color w:val="auto"/>
                      <w:sz w:val="21"/>
                      <w:szCs w:val="21"/>
                    </w:rPr>
                  </w:pPr>
                  <w:r>
                    <w:rPr>
                      <w:color w:val="auto"/>
                      <w:sz w:val="21"/>
                      <w:szCs w:val="21"/>
                    </w:rPr>
                    <w:t>级别</w:t>
                  </w:r>
                </w:p>
              </w:tc>
              <w:tc>
                <w:tcPr>
                  <w:tcW w:w="1634" w:type="dxa"/>
                  <w:vAlign w:val="center"/>
                </w:tcPr>
                <w:p w14:paraId="189224B6">
                  <w:pPr>
                    <w:spacing w:line="240" w:lineRule="auto"/>
                    <w:ind w:firstLine="0" w:firstLineChars="0"/>
                    <w:jc w:val="center"/>
                    <w:rPr>
                      <w:color w:val="auto"/>
                      <w:sz w:val="21"/>
                      <w:szCs w:val="21"/>
                    </w:rPr>
                  </w:pPr>
                  <w:r>
                    <w:rPr>
                      <w:color w:val="auto"/>
                      <w:sz w:val="21"/>
                      <w:szCs w:val="21"/>
                    </w:rPr>
                    <w:t>昼间</w:t>
                  </w:r>
                </w:p>
              </w:tc>
              <w:tc>
                <w:tcPr>
                  <w:tcW w:w="1750" w:type="dxa"/>
                  <w:vAlign w:val="center"/>
                </w:tcPr>
                <w:p w14:paraId="7256EAEA">
                  <w:pPr>
                    <w:spacing w:line="240" w:lineRule="auto"/>
                    <w:ind w:firstLine="0" w:firstLineChars="0"/>
                    <w:jc w:val="center"/>
                    <w:rPr>
                      <w:color w:val="auto"/>
                      <w:sz w:val="21"/>
                      <w:szCs w:val="21"/>
                    </w:rPr>
                  </w:pPr>
                  <w:r>
                    <w:rPr>
                      <w:color w:val="auto"/>
                      <w:sz w:val="21"/>
                      <w:szCs w:val="21"/>
                    </w:rPr>
                    <w:t>夜间</w:t>
                  </w:r>
                </w:p>
              </w:tc>
            </w:tr>
            <w:tr w14:paraId="1E281ED5">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0" w:type="dxa"/>
                  <w:bottom w:w="0" w:type="dxa"/>
                  <w:right w:w="0" w:type="dxa"/>
                </w:tblCellMar>
              </w:tblPrEx>
              <w:trPr>
                <w:trHeight w:val="340" w:hRule="atLeast"/>
              </w:trPr>
              <w:tc>
                <w:tcPr>
                  <w:tcW w:w="2567" w:type="dxa"/>
                  <w:vMerge w:val="restart"/>
                  <w:vAlign w:val="center"/>
                </w:tcPr>
                <w:p w14:paraId="668FD27E">
                  <w:pPr>
                    <w:spacing w:line="240" w:lineRule="auto"/>
                    <w:ind w:left="273" w:firstLine="0" w:firstLineChars="0"/>
                    <w:jc w:val="both"/>
                    <w:rPr>
                      <w:color w:val="auto"/>
                      <w:sz w:val="21"/>
                      <w:szCs w:val="21"/>
                    </w:rPr>
                  </w:pPr>
                  <w:r>
                    <w:rPr>
                      <w:rFonts w:hint="eastAsia" w:eastAsia="宋体"/>
                      <w:color w:val="auto"/>
                      <w:sz w:val="21"/>
                      <w:szCs w:val="21"/>
                    </w:rPr>
                    <w:t>《</w:t>
                  </w:r>
                  <w:r>
                    <w:rPr>
                      <w:color w:val="auto"/>
                      <w:sz w:val="21"/>
                      <w:szCs w:val="21"/>
                    </w:rPr>
                    <w:t>声环境质量标准》（GB</w:t>
                  </w:r>
                  <w:r>
                    <w:rPr>
                      <w:rFonts w:hint="eastAsia" w:eastAsia="宋体"/>
                      <w:color w:val="auto"/>
                      <w:sz w:val="21"/>
                      <w:szCs w:val="21"/>
                      <w:lang w:val="en-US"/>
                    </w:rPr>
                    <w:t>3096</w:t>
                  </w:r>
                  <w:r>
                    <w:rPr>
                      <w:color w:val="auto"/>
                      <w:sz w:val="21"/>
                      <w:szCs w:val="21"/>
                    </w:rPr>
                    <w:t>-2008）</w:t>
                  </w:r>
                </w:p>
              </w:tc>
              <w:tc>
                <w:tcPr>
                  <w:tcW w:w="1447" w:type="dxa"/>
                  <w:vAlign w:val="center"/>
                </w:tcPr>
                <w:p w14:paraId="5B58B531">
                  <w:pPr>
                    <w:spacing w:line="240" w:lineRule="auto"/>
                    <w:ind w:firstLine="0" w:firstLineChars="0"/>
                    <w:jc w:val="center"/>
                    <w:rPr>
                      <w:color w:val="auto"/>
                      <w:sz w:val="21"/>
                      <w:szCs w:val="21"/>
                    </w:rPr>
                  </w:pPr>
                  <w:r>
                    <w:rPr>
                      <w:rFonts w:hint="eastAsia"/>
                      <w:color w:val="auto"/>
                      <w:sz w:val="21"/>
                      <w:szCs w:val="21"/>
                      <w:lang w:val="en-US" w:eastAsia="zh-CN"/>
                    </w:rPr>
                    <w:t>2</w:t>
                  </w:r>
                  <w:r>
                    <w:rPr>
                      <w:color w:val="auto"/>
                      <w:sz w:val="21"/>
                      <w:szCs w:val="21"/>
                    </w:rPr>
                    <w:t>类</w:t>
                  </w:r>
                </w:p>
              </w:tc>
              <w:tc>
                <w:tcPr>
                  <w:tcW w:w="1634" w:type="dxa"/>
                  <w:vAlign w:val="center"/>
                </w:tcPr>
                <w:p w14:paraId="0EBCF3CF">
                  <w:pPr>
                    <w:spacing w:line="240" w:lineRule="auto"/>
                    <w:ind w:left="583" w:right="582" w:firstLine="0" w:firstLineChars="0"/>
                    <w:rPr>
                      <w:rFonts w:hint="default" w:eastAsia="宋体"/>
                      <w:color w:val="auto"/>
                      <w:sz w:val="21"/>
                      <w:szCs w:val="21"/>
                      <w:lang w:val="en-US" w:eastAsia="zh-CN"/>
                    </w:rPr>
                  </w:pPr>
                  <w:r>
                    <w:rPr>
                      <w:rFonts w:hint="eastAsia"/>
                      <w:color w:val="auto"/>
                      <w:sz w:val="21"/>
                      <w:szCs w:val="21"/>
                      <w:lang w:val="en-US" w:eastAsia="zh-CN"/>
                    </w:rPr>
                    <w:t>60</w:t>
                  </w:r>
                </w:p>
              </w:tc>
              <w:tc>
                <w:tcPr>
                  <w:tcW w:w="1750" w:type="dxa"/>
                  <w:vAlign w:val="center"/>
                </w:tcPr>
                <w:p w14:paraId="47811ADE">
                  <w:pPr>
                    <w:spacing w:line="240" w:lineRule="auto"/>
                    <w:ind w:left="600" w:right="600" w:firstLine="0" w:firstLineChars="0"/>
                    <w:rPr>
                      <w:rFonts w:hint="default" w:eastAsia="宋体"/>
                      <w:color w:val="auto"/>
                      <w:sz w:val="21"/>
                      <w:szCs w:val="21"/>
                      <w:lang w:val="en-US" w:eastAsia="zh-CN"/>
                    </w:rPr>
                  </w:pPr>
                  <w:r>
                    <w:rPr>
                      <w:rFonts w:hint="eastAsia"/>
                      <w:color w:val="auto"/>
                      <w:sz w:val="21"/>
                      <w:szCs w:val="21"/>
                      <w:lang w:val="en-US" w:eastAsia="zh-CN"/>
                    </w:rPr>
                    <w:t>50</w:t>
                  </w:r>
                </w:p>
              </w:tc>
            </w:tr>
            <w:tr w14:paraId="43A14973">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0" w:type="dxa"/>
                  <w:bottom w:w="0" w:type="dxa"/>
                  <w:right w:w="0" w:type="dxa"/>
                </w:tblCellMar>
              </w:tblPrEx>
              <w:trPr>
                <w:trHeight w:val="340" w:hRule="atLeast"/>
              </w:trPr>
              <w:tc>
                <w:tcPr>
                  <w:tcW w:w="2567" w:type="dxa"/>
                  <w:vMerge w:val="continue"/>
                  <w:vAlign w:val="center"/>
                </w:tcPr>
                <w:p w14:paraId="50AECFBC">
                  <w:pPr>
                    <w:spacing w:line="240" w:lineRule="auto"/>
                    <w:ind w:firstLine="0" w:firstLineChars="0"/>
                    <w:jc w:val="center"/>
                    <w:rPr>
                      <w:color w:val="auto"/>
                      <w:sz w:val="21"/>
                      <w:szCs w:val="21"/>
                    </w:rPr>
                  </w:pPr>
                </w:p>
              </w:tc>
              <w:tc>
                <w:tcPr>
                  <w:tcW w:w="1447" w:type="dxa"/>
                  <w:vAlign w:val="center"/>
                </w:tcPr>
                <w:p w14:paraId="22D8D4E4">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3类</w:t>
                  </w:r>
                </w:p>
              </w:tc>
              <w:tc>
                <w:tcPr>
                  <w:tcW w:w="1634" w:type="dxa"/>
                  <w:shd w:val="clear" w:color="auto" w:fill="auto"/>
                  <w:vAlign w:val="center"/>
                </w:tcPr>
                <w:p w14:paraId="55B56ECE">
                  <w:pPr>
                    <w:spacing w:line="240" w:lineRule="auto"/>
                    <w:ind w:left="583" w:leftChars="0" w:right="582" w:rightChars="0" w:firstLine="0" w:firstLineChars="0"/>
                    <w:rPr>
                      <w:rFonts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rPr>
                    <w:t>6</w:t>
                  </w:r>
                  <w:r>
                    <w:rPr>
                      <w:rFonts w:hint="eastAsia"/>
                      <w:color w:val="auto"/>
                      <w:sz w:val="21"/>
                      <w:szCs w:val="21"/>
                      <w:lang w:val="en-US" w:eastAsia="zh-CN"/>
                    </w:rPr>
                    <w:t>5</w:t>
                  </w:r>
                </w:p>
              </w:tc>
              <w:tc>
                <w:tcPr>
                  <w:tcW w:w="1750" w:type="dxa"/>
                  <w:shd w:val="clear" w:color="auto" w:fill="auto"/>
                  <w:vAlign w:val="center"/>
                </w:tcPr>
                <w:p w14:paraId="2AC15A74">
                  <w:pPr>
                    <w:spacing w:line="240" w:lineRule="auto"/>
                    <w:ind w:left="600" w:leftChars="0" w:right="60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val="en-US"/>
                    </w:rPr>
                    <w:t>5</w:t>
                  </w:r>
                  <w:r>
                    <w:rPr>
                      <w:rFonts w:hint="eastAsia"/>
                      <w:color w:val="auto"/>
                      <w:sz w:val="21"/>
                      <w:szCs w:val="21"/>
                      <w:lang w:val="en-US" w:eastAsia="zh-CN"/>
                    </w:rPr>
                    <w:t>5</w:t>
                  </w:r>
                </w:p>
              </w:tc>
            </w:tr>
          </w:tbl>
          <w:p w14:paraId="45AE9CB0">
            <w:pPr>
              <w:spacing w:line="360" w:lineRule="auto"/>
              <w:ind w:right="120" w:rightChars="50"/>
              <w:rPr>
                <w:rFonts w:hint="default" w:eastAsia="宋体"/>
                <w:color w:val="auto"/>
                <w:lang w:val="en-US" w:eastAsia="zh-CN"/>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lang w:val="en-US" w:eastAsia="zh-CN"/>
              </w:rPr>
              <w:t>声环境质量现状</w:t>
            </w:r>
          </w:p>
          <w:p w14:paraId="1DD96BB2">
            <w:pPr>
              <w:spacing w:line="360" w:lineRule="auto"/>
              <w:ind w:right="120" w:rightChars="50"/>
              <w:rPr>
                <w:rFonts w:hint="eastAsia"/>
                <w:color w:val="auto"/>
                <w:szCs w:val="21"/>
              </w:rPr>
            </w:pPr>
            <w:r>
              <w:rPr>
                <w:rFonts w:hint="eastAsia"/>
                <w:color w:val="auto"/>
              </w:rPr>
              <w:t>为了解项目所在地现状声环境质量，本次评价委托</w:t>
            </w:r>
            <w:r>
              <w:rPr>
                <w:rFonts w:hint="eastAsia"/>
                <w:color w:val="auto"/>
                <w:lang w:val="en-US" w:eastAsia="zh-CN"/>
              </w:rPr>
              <w:t>福建华远检测有限公司</w:t>
            </w:r>
            <w:r>
              <w:rPr>
                <w:rFonts w:hint="eastAsia"/>
                <w:color w:val="auto"/>
              </w:rPr>
              <w:t>对项目厂界噪声及周边敏感点进行监测，监测时间为202</w:t>
            </w:r>
            <w:r>
              <w:rPr>
                <w:rFonts w:hint="eastAsia"/>
                <w:color w:val="auto"/>
                <w:lang w:val="en-US" w:eastAsia="zh-CN"/>
              </w:rPr>
              <w:t>5</w:t>
            </w:r>
            <w:r>
              <w:rPr>
                <w:rFonts w:hint="eastAsia"/>
                <w:color w:val="auto"/>
              </w:rPr>
              <w:t>年7月</w:t>
            </w:r>
            <w:r>
              <w:rPr>
                <w:rFonts w:hint="eastAsia"/>
                <w:color w:val="auto"/>
                <w:lang w:val="en-US" w:eastAsia="zh-CN"/>
              </w:rPr>
              <w:t>27</w:t>
            </w:r>
            <w:r>
              <w:rPr>
                <w:rFonts w:hint="eastAsia"/>
                <w:color w:val="auto"/>
              </w:rPr>
              <w:t>日</w:t>
            </w:r>
            <w:r>
              <w:rPr>
                <w:rFonts w:hint="eastAsia"/>
                <w:color w:val="auto"/>
                <w:lang w:val="en-US" w:eastAsia="zh-CN"/>
              </w:rPr>
              <w:t>~28日</w:t>
            </w:r>
            <w:r>
              <w:rPr>
                <w:rFonts w:hint="eastAsia"/>
                <w:color w:val="auto"/>
              </w:rPr>
              <w:t>，在项目所在地及周边共设</w:t>
            </w:r>
            <w:r>
              <w:rPr>
                <w:rFonts w:hint="eastAsia"/>
                <w:color w:val="auto"/>
                <w:lang w:val="en-US" w:eastAsia="zh-CN"/>
              </w:rPr>
              <w:t>10</w:t>
            </w:r>
            <w:r>
              <w:rPr>
                <w:rFonts w:hint="eastAsia"/>
                <w:color w:val="auto"/>
              </w:rPr>
              <w:t>个监测点。监测报告见附件8，监测点位附图</w:t>
            </w:r>
            <w:r>
              <w:rPr>
                <w:rFonts w:hint="eastAsia"/>
                <w:color w:val="auto"/>
                <w:lang w:val="en-US" w:eastAsia="zh-CN"/>
              </w:rPr>
              <w:t>13</w:t>
            </w:r>
            <w:r>
              <w:rPr>
                <w:rFonts w:hint="eastAsia"/>
                <w:color w:val="auto"/>
              </w:rPr>
              <w:t>，</w:t>
            </w:r>
            <w:r>
              <w:rPr>
                <w:color w:val="auto"/>
                <w:szCs w:val="21"/>
              </w:rPr>
              <w:t>检测数据如下表</w:t>
            </w:r>
            <w:r>
              <w:rPr>
                <w:rFonts w:hint="eastAsia"/>
                <w:color w:val="auto"/>
                <w:szCs w:val="21"/>
              </w:rPr>
              <w:t>。</w:t>
            </w:r>
          </w:p>
          <w:bookmarkEnd w:id="161"/>
          <w:bookmarkEnd w:id="162"/>
          <w:bookmarkEnd w:id="163"/>
          <w:p w14:paraId="2C6C58B0">
            <w:pPr>
              <w:pStyle w:val="24"/>
              <w:numPr>
                <w:ilvl w:val="3"/>
                <w:numId w:val="8"/>
              </w:numPr>
              <w:rPr>
                <w:color w:val="auto"/>
              </w:rPr>
            </w:pPr>
            <w:r>
              <w:rPr>
                <w:rFonts w:hint="eastAsia"/>
                <w:color w:val="auto"/>
                <w:lang w:val="en-US" w:eastAsia="zh-CN"/>
              </w:rPr>
              <w:t>环境噪声监测结果一览表</w:t>
            </w:r>
          </w:p>
          <w:tbl>
            <w:tblPr>
              <w:tblStyle w:val="18"/>
              <w:tblW w:w="7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912"/>
              <w:gridCol w:w="950"/>
              <w:gridCol w:w="1146"/>
              <w:gridCol w:w="779"/>
              <w:gridCol w:w="825"/>
              <w:gridCol w:w="875"/>
            </w:tblGrid>
            <w:tr w14:paraId="3B04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6" w:type="dxa"/>
                  <w:vMerge w:val="restart"/>
                  <w:tcBorders>
                    <w:top w:val="single" w:color="auto" w:sz="12" w:space="0"/>
                    <w:left w:val="nil"/>
                    <w:right w:val="single" w:color="auto" w:sz="4" w:space="0"/>
                  </w:tcBorders>
                  <w:shd w:val="clear" w:color="auto" w:fill="auto"/>
                  <w:vAlign w:val="center"/>
                </w:tcPr>
                <w:p w14:paraId="0B3CC4CB">
                  <w:pPr>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监测日期</w:t>
                  </w:r>
                </w:p>
              </w:tc>
              <w:tc>
                <w:tcPr>
                  <w:tcW w:w="1912" w:type="dxa"/>
                  <w:vMerge w:val="restart"/>
                  <w:tcBorders>
                    <w:top w:val="single" w:color="auto" w:sz="12" w:space="0"/>
                    <w:left w:val="single" w:color="auto" w:sz="4" w:space="0"/>
                    <w:right w:val="single" w:color="auto" w:sz="4" w:space="0"/>
                  </w:tcBorders>
                  <w:shd w:val="clear" w:color="auto" w:fill="auto"/>
                  <w:vAlign w:val="center"/>
                </w:tcPr>
                <w:p w14:paraId="349D4552">
                  <w:pPr>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监测点位</w:t>
                  </w:r>
                </w:p>
              </w:tc>
              <w:tc>
                <w:tcPr>
                  <w:tcW w:w="950" w:type="dxa"/>
                  <w:vMerge w:val="restart"/>
                  <w:tcBorders>
                    <w:top w:val="single" w:color="auto" w:sz="12" w:space="0"/>
                    <w:left w:val="single" w:color="auto" w:sz="4" w:space="0"/>
                    <w:right w:val="single" w:color="auto" w:sz="4" w:space="0"/>
                  </w:tcBorders>
                  <w:shd w:val="clear" w:color="auto" w:fill="auto"/>
                  <w:vAlign w:val="center"/>
                </w:tcPr>
                <w:p w14:paraId="6D9F44F8">
                  <w:pPr>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测点编号</w:t>
                  </w:r>
                </w:p>
              </w:tc>
              <w:tc>
                <w:tcPr>
                  <w:tcW w:w="1925" w:type="dxa"/>
                  <w:gridSpan w:val="2"/>
                  <w:tcBorders>
                    <w:top w:val="single" w:color="auto" w:sz="12" w:space="0"/>
                    <w:left w:val="single" w:color="auto" w:sz="4" w:space="0"/>
                    <w:right w:val="single" w:color="auto" w:sz="4" w:space="0"/>
                  </w:tcBorders>
                  <w:shd w:val="clear" w:color="auto" w:fill="auto"/>
                  <w:vAlign w:val="center"/>
                </w:tcPr>
                <w:p w14:paraId="49DD0775">
                  <w:pPr>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昼间</w:t>
                  </w:r>
                </w:p>
              </w:tc>
              <w:tc>
                <w:tcPr>
                  <w:tcW w:w="1700" w:type="dxa"/>
                  <w:gridSpan w:val="2"/>
                  <w:tcBorders>
                    <w:top w:val="single" w:color="auto" w:sz="12" w:space="0"/>
                    <w:left w:val="single" w:color="auto" w:sz="4" w:space="0"/>
                    <w:right w:val="nil"/>
                  </w:tcBorders>
                  <w:shd w:val="clear" w:color="auto" w:fill="auto"/>
                  <w:vAlign w:val="center"/>
                </w:tcPr>
                <w:p w14:paraId="3F42E0E1">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夜间</w:t>
                  </w:r>
                </w:p>
              </w:tc>
            </w:tr>
            <w:tr w14:paraId="6C02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6" w:type="dxa"/>
                  <w:vMerge w:val="continue"/>
                  <w:tcBorders>
                    <w:left w:val="nil"/>
                    <w:right w:val="single" w:color="auto" w:sz="4" w:space="0"/>
                  </w:tcBorders>
                  <w:shd w:val="clear" w:color="auto" w:fill="auto"/>
                  <w:vAlign w:val="center"/>
                </w:tcPr>
                <w:p w14:paraId="438B8605">
                  <w:pPr>
                    <w:spacing w:line="240" w:lineRule="auto"/>
                    <w:ind w:left="0" w:leftChars="0" w:firstLine="0" w:firstLineChars="0"/>
                    <w:jc w:val="center"/>
                    <w:rPr>
                      <w:rFonts w:hint="default" w:ascii="Times New Roman" w:hAnsi="Times New Roman" w:eastAsia="宋体" w:cs="Times New Roman"/>
                      <w:sz w:val="21"/>
                      <w:szCs w:val="21"/>
                    </w:rPr>
                  </w:pPr>
                </w:p>
              </w:tc>
              <w:tc>
                <w:tcPr>
                  <w:tcW w:w="1912" w:type="dxa"/>
                  <w:vMerge w:val="continue"/>
                  <w:tcBorders>
                    <w:left w:val="single" w:color="auto" w:sz="4" w:space="0"/>
                    <w:right w:val="single" w:color="auto" w:sz="4" w:space="0"/>
                  </w:tcBorders>
                  <w:shd w:val="clear" w:color="auto" w:fill="auto"/>
                  <w:vAlign w:val="center"/>
                </w:tcPr>
                <w:p w14:paraId="50414CFE">
                  <w:pPr>
                    <w:spacing w:line="240" w:lineRule="auto"/>
                    <w:ind w:left="0" w:leftChars="0" w:firstLine="0" w:firstLineChars="0"/>
                    <w:jc w:val="center"/>
                    <w:rPr>
                      <w:rFonts w:hint="default" w:ascii="Times New Roman" w:hAnsi="Times New Roman" w:eastAsia="宋体" w:cs="Times New Roman"/>
                      <w:sz w:val="21"/>
                      <w:szCs w:val="21"/>
                    </w:rPr>
                  </w:pPr>
                </w:p>
              </w:tc>
              <w:tc>
                <w:tcPr>
                  <w:tcW w:w="950" w:type="dxa"/>
                  <w:vMerge w:val="continue"/>
                  <w:tcBorders>
                    <w:left w:val="single" w:color="auto" w:sz="4" w:space="0"/>
                    <w:right w:val="single" w:color="auto" w:sz="4" w:space="0"/>
                  </w:tcBorders>
                  <w:shd w:val="clear" w:color="auto" w:fill="auto"/>
                  <w:vAlign w:val="center"/>
                </w:tcPr>
                <w:p w14:paraId="7B3A262F">
                  <w:pPr>
                    <w:spacing w:line="240" w:lineRule="auto"/>
                    <w:ind w:left="0" w:leftChars="0" w:firstLine="0" w:firstLineChars="0"/>
                    <w:jc w:val="center"/>
                    <w:rPr>
                      <w:rFonts w:hint="default" w:ascii="Times New Roman" w:hAnsi="Times New Roman" w:eastAsia="宋体" w:cs="Times New Roman"/>
                      <w:sz w:val="21"/>
                      <w:szCs w:val="21"/>
                    </w:rPr>
                  </w:pPr>
                </w:p>
              </w:tc>
              <w:tc>
                <w:tcPr>
                  <w:tcW w:w="1146" w:type="dxa"/>
                  <w:tcBorders>
                    <w:left w:val="single" w:color="auto" w:sz="4" w:space="0"/>
                    <w:right w:val="single" w:color="auto" w:sz="4" w:space="0"/>
                  </w:tcBorders>
                  <w:shd w:val="clear" w:color="auto" w:fill="auto"/>
                  <w:vAlign w:val="center"/>
                </w:tcPr>
                <w:p w14:paraId="30F1E6C2">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监测数值</w:t>
                  </w:r>
                  <w:r>
                    <w:rPr>
                      <w:rFonts w:hint="default" w:ascii="Times New Roman" w:hAnsi="Times New Roman" w:eastAsia="宋体" w:cs="Times New Roman"/>
                      <w:color w:val="auto"/>
                      <w:sz w:val="21"/>
                      <w:szCs w:val="21"/>
                    </w:rPr>
                    <w:t>Leq</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dB（A）</w:t>
                  </w:r>
                </w:p>
              </w:tc>
              <w:tc>
                <w:tcPr>
                  <w:tcW w:w="779" w:type="dxa"/>
                  <w:tcBorders>
                    <w:left w:val="single" w:color="auto" w:sz="4" w:space="0"/>
                    <w:right w:val="single" w:color="auto" w:sz="4" w:space="0"/>
                  </w:tcBorders>
                  <w:shd w:val="clear" w:color="auto" w:fill="auto"/>
                  <w:vAlign w:val="center"/>
                </w:tcPr>
                <w:p w14:paraId="008C1AF2">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标准值dB（A）</w:t>
                  </w:r>
                </w:p>
              </w:tc>
              <w:tc>
                <w:tcPr>
                  <w:tcW w:w="825" w:type="dxa"/>
                  <w:tcBorders>
                    <w:left w:val="single" w:color="auto" w:sz="4" w:space="0"/>
                    <w:right w:val="single" w:color="auto" w:sz="4" w:space="0"/>
                  </w:tcBorders>
                  <w:shd w:val="clear" w:color="auto" w:fill="auto"/>
                  <w:vAlign w:val="center"/>
                </w:tcPr>
                <w:p w14:paraId="1F016B6F">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监测数值</w:t>
                  </w:r>
                  <w:r>
                    <w:rPr>
                      <w:rFonts w:hint="default" w:ascii="Times New Roman" w:hAnsi="Times New Roman" w:eastAsia="宋体" w:cs="Times New Roman"/>
                      <w:color w:val="auto"/>
                      <w:sz w:val="21"/>
                      <w:szCs w:val="21"/>
                    </w:rPr>
                    <w:t>Leq</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dB（A）</w:t>
                  </w:r>
                </w:p>
              </w:tc>
              <w:tc>
                <w:tcPr>
                  <w:tcW w:w="875" w:type="dxa"/>
                  <w:tcBorders>
                    <w:left w:val="single" w:color="auto" w:sz="4" w:space="0"/>
                    <w:right w:val="nil"/>
                  </w:tcBorders>
                  <w:shd w:val="clear" w:color="auto" w:fill="auto"/>
                  <w:vAlign w:val="center"/>
                </w:tcPr>
                <w:p w14:paraId="5DB7BD93">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标准值dB（A）</w:t>
                  </w:r>
                </w:p>
              </w:tc>
            </w:tr>
            <w:tr w14:paraId="68DF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6" w:type="dxa"/>
                  <w:vMerge w:val="restart"/>
                  <w:tcBorders>
                    <w:left w:val="nil"/>
                    <w:right w:val="single" w:color="auto" w:sz="4" w:space="0"/>
                  </w:tcBorders>
                  <w:shd w:val="clear" w:color="auto" w:fill="auto"/>
                  <w:vAlign w:val="center"/>
                </w:tcPr>
                <w:p w14:paraId="1E324BB2">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highlight w:val="none"/>
                    </w:rPr>
                    <w:t>202</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lang w:val="en-US" w:eastAsia="zh-CN"/>
                    </w:rPr>
                    <w:t>07</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lang w:val="en-US" w:eastAsia="zh-CN"/>
                    </w:rPr>
                    <w:t>27~28日</w:t>
                  </w:r>
                </w:p>
              </w:tc>
              <w:tc>
                <w:tcPr>
                  <w:tcW w:w="1912" w:type="dxa"/>
                  <w:tcBorders>
                    <w:left w:val="single" w:color="auto" w:sz="4" w:space="0"/>
                    <w:right w:val="single" w:color="auto" w:sz="4" w:space="0"/>
                  </w:tcBorders>
                  <w:shd w:val="clear" w:color="auto" w:fill="auto"/>
                  <w:vAlign w:val="center"/>
                </w:tcPr>
                <w:p w14:paraId="48174E02">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兰圃村敏感点</w:t>
                  </w:r>
                </w:p>
              </w:tc>
              <w:tc>
                <w:tcPr>
                  <w:tcW w:w="950" w:type="dxa"/>
                  <w:tcBorders>
                    <w:left w:val="single" w:color="auto" w:sz="4" w:space="0"/>
                    <w:right w:val="single" w:color="auto" w:sz="4" w:space="0"/>
                  </w:tcBorders>
                  <w:shd w:val="clear" w:color="auto" w:fill="auto"/>
                  <w:vAlign w:val="center"/>
                </w:tcPr>
                <w:p w14:paraId="01161409">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bookmarkStart w:id="307" w:name="_GoBack"/>
                  <w:bookmarkEnd w:id="307"/>
                </w:p>
              </w:tc>
              <w:tc>
                <w:tcPr>
                  <w:tcW w:w="1146" w:type="dxa"/>
                  <w:tcBorders>
                    <w:left w:val="single" w:color="auto" w:sz="4" w:space="0"/>
                    <w:right w:val="single" w:color="auto" w:sz="4" w:space="0"/>
                  </w:tcBorders>
                  <w:shd w:val="clear" w:color="auto" w:fill="auto"/>
                  <w:vAlign w:val="center"/>
                </w:tcPr>
                <w:p w14:paraId="294BBF57">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779" w:type="dxa"/>
                  <w:tcBorders>
                    <w:left w:val="single" w:color="auto" w:sz="4" w:space="0"/>
                    <w:right w:val="single" w:color="auto" w:sz="4" w:space="0"/>
                  </w:tcBorders>
                  <w:shd w:val="clear" w:color="auto" w:fill="auto"/>
                  <w:vAlign w:val="center"/>
                </w:tcPr>
                <w:p w14:paraId="6A26D549">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p>
              </w:tc>
              <w:tc>
                <w:tcPr>
                  <w:tcW w:w="825" w:type="dxa"/>
                  <w:tcBorders>
                    <w:left w:val="single" w:color="auto" w:sz="4" w:space="0"/>
                    <w:right w:val="single" w:color="auto" w:sz="4" w:space="0"/>
                  </w:tcBorders>
                  <w:shd w:val="clear" w:color="auto" w:fill="auto"/>
                  <w:vAlign w:val="center"/>
                </w:tcPr>
                <w:p w14:paraId="1DD92375">
                  <w:pPr>
                    <w:spacing w:line="240" w:lineRule="auto"/>
                    <w:ind w:left="0" w:leftChars="0" w:firstLine="0" w:firstLineChars="0"/>
                    <w:jc w:val="center"/>
                    <w:rPr>
                      <w:rFonts w:hint="default" w:ascii="Times New Roman" w:hAnsi="Times New Roman" w:eastAsia="宋体" w:cs="Times New Roman"/>
                      <w:color w:val="auto"/>
                      <w:sz w:val="21"/>
                      <w:szCs w:val="21"/>
                    </w:rPr>
                  </w:pPr>
                </w:p>
              </w:tc>
              <w:tc>
                <w:tcPr>
                  <w:tcW w:w="875" w:type="dxa"/>
                  <w:tcBorders>
                    <w:left w:val="single" w:color="auto" w:sz="4" w:space="0"/>
                    <w:right w:val="nil"/>
                  </w:tcBorders>
                  <w:shd w:val="clear" w:color="auto" w:fill="auto"/>
                  <w:vAlign w:val="center"/>
                </w:tcPr>
                <w:p w14:paraId="4D9E0660">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p>
              </w:tc>
            </w:tr>
            <w:tr w14:paraId="50B2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6" w:type="dxa"/>
                  <w:vMerge w:val="continue"/>
                  <w:tcBorders>
                    <w:left w:val="nil"/>
                    <w:right w:val="single" w:color="auto" w:sz="4" w:space="0"/>
                  </w:tcBorders>
                  <w:shd w:val="clear" w:color="auto" w:fill="auto"/>
                  <w:vAlign w:val="center"/>
                </w:tcPr>
                <w:p w14:paraId="072E27A2">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1912" w:type="dxa"/>
                  <w:tcBorders>
                    <w:left w:val="single" w:color="auto" w:sz="4" w:space="0"/>
                    <w:right w:val="single" w:color="auto" w:sz="4" w:space="0"/>
                  </w:tcBorders>
                  <w:shd w:val="clear" w:color="auto" w:fill="auto"/>
                  <w:vAlign w:val="center"/>
                </w:tcPr>
                <w:p w14:paraId="0EE9FF2C">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北侧厂界外1米</w:t>
                  </w:r>
                </w:p>
              </w:tc>
              <w:tc>
                <w:tcPr>
                  <w:tcW w:w="950" w:type="dxa"/>
                  <w:tcBorders>
                    <w:left w:val="single" w:color="auto" w:sz="4" w:space="0"/>
                    <w:right w:val="single" w:color="auto" w:sz="4" w:space="0"/>
                  </w:tcBorders>
                  <w:shd w:val="clear" w:color="auto" w:fill="auto"/>
                  <w:vAlign w:val="center"/>
                </w:tcPr>
                <w:p w14:paraId="71FC9E33">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1146" w:type="dxa"/>
                  <w:tcBorders>
                    <w:left w:val="single" w:color="auto" w:sz="4" w:space="0"/>
                    <w:right w:val="single" w:color="auto" w:sz="4" w:space="0"/>
                  </w:tcBorders>
                  <w:shd w:val="clear" w:color="auto" w:fill="auto"/>
                  <w:vAlign w:val="center"/>
                </w:tcPr>
                <w:p w14:paraId="38010825">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779" w:type="dxa"/>
                  <w:tcBorders>
                    <w:left w:val="single" w:color="auto" w:sz="4" w:space="0"/>
                    <w:right w:val="single" w:color="auto" w:sz="4" w:space="0"/>
                  </w:tcBorders>
                  <w:shd w:val="clear" w:color="auto" w:fill="auto"/>
                  <w:vAlign w:val="center"/>
                </w:tcPr>
                <w:p w14:paraId="42BC62CD">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p>
              </w:tc>
              <w:tc>
                <w:tcPr>
                  <w:tcW w:w="825" w:type="dxa"/>
                  <w:tcBorders>
                    <w:left w:val="single" w:color="auto" w:sz="4" w:space="0"/>
                    <w:right w:val="single" w:color="auto" w:sz="4" w:space="0"/>
                  </w:tcBorders>
                  <w:shd w:val="clear" w:color="auto" w:fill="auto"/>
                  <w:vAlign w:val="center"/>
                </w:tcPr>
                <w:p w14:paraId="20DD801C">
                  <w:pPr>
                    <w:spacing w:line="240" w:lineRule="auto"/>
                    <w:ind w:left="0" w:leftChars="0" w:firstLine="0" w:firstLineChars="0"/>
                    <w:jc w:val="center"/>
                    <w:rPr>
                      <w:rFonts w:hint="default" w:ascii="Times New Roman" w:hAnsi="Times New Roman" w:eastAsia="宋体" w:cs="Times New Roman"/>
                      <w:color w:val="auto"/>
                      <w:sz w:val="21"/>
                      <w:szCs w:val="21"/>
                    </w:rPr>
                  </w:pPr>
                </w:p>
              </w:tc>
              <w:tc>
                <w:tcPr>
                  <w:tcW w:w="875" w:type="dxa"/>
                  <w:tcBorders>
                    <w:left w:val="single" w:color="auto" w:sz="4" w:space="0"/>
                    <w:right w:val="nil"/>
                  </w:tcBorders>
                  <w:shd w:val="clear" w:color="auto" w:fill="auto"/>
                  <w:vAlign w:val="center"/>
                </w:tcPr>
                <w:p w14:paraId="587A4201">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p>
              </w:tc>
            </w:tr>
            <w:tr w14:paraId="589F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6" w:type="dxa"/>
                  <w:vMerge w:val="continue"/>
                  <w:tcBorders>
                    <w:left w:val="nil"/>
                    <w:right w:val="single" w:color="auto" w:sz="4" w:space="0"/>
                  </w:tcBorders>
                  <w:shd w:val="clear" w:color="auto" w:fill="auto"/>
                  <w:vAlign w:val="center"/>
                </w:tcPr>
                <w:p w14:paraId="3909E9D9">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1912" w:type="dxa"/>
                  <w:tcBorders>
                    <w:left w:val="single" w:color="auto" w:sz="4" w:space="0"/>
                    <w:right w:val="single" w:color="auto" w:sz="4" w:space="0"/>
                  </w:tcBorders>
                  <w:shd w:val="clear" w:color="auto" w:fill="auto"/>
                  <w:vAlign w:val="center"/>
                </w:tcPr>
                <w:p w14:paraId="03A86714">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西侧厂界外1米</w:t>
                  </w:r>
                </w:p>
              </w:tc>
              <w:tc>
                <w:tcPr>
                  <w:tcW w:w="950" w:type="dxa"/>
                  <w:tcBorders>
                    <w:left w:val="single" w:color="auto" w:sz="4" w:space="0"/>
                    <w:right w:val="single" w:color="auto" w:sz="4" w:space="0"/>
                  </w:tcBorders>
                  <w:shd w:val="clear" w:color="auto" w:fill="auto"/>
                  <w:vAlign w:val="center"/>
                </w:tcPr>
                <w:p w14:paraId="19774828">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1146" w:type="dxa"/>
                  <w:tcBorders>
                    <w:left w:val="single" w:color="auto" w:sz="4" w:space="0"/>
                    <w:right w:val="single" w:color="auto" w:sz="4" w:space="0"/>
                  </w:tcBorders>
                  <w:shd w:val="clear" w:color="auto" w:fill="auto"/>
                  <w:vAlign w:val="center"/>
                </w:tcPr>
                <w:p w14:paraId="4FB486A8">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779" w:type="dxa"/>
                  <w:tcBorders>
                    <w:left w:val="single" w:color="auto" w:sz="4" w:space="0"/>
                    <w:right w:val="single" w:color="auto" w:sz="4" w:space="0"/>
                  </w:tcBorders>
                  <w:shd w:val="clear" w:color="auto" w:fill="auto"/>
                  <w:vAlign w:val="center"/>
                </w:tcPr>
                <w:p w14:paraId="0C35ACFF">
                  <w:pPr>
                    <w:spacing w:line="240" w:lineRule="auto"/>
                    <w:ind w:left="0" w:leftChars="0" w:firstLine="0" w:firstLineChars="0"/>
                    <w:jc w:val="center"/>
                    <w:rPr>
                      <w:rFonts w:hint="default" w:ascii="Times New Roman" w:hAnsi="Times New Roman" w:eastAsia="宋体" w:cs="Times New Roman"/>
                      <w:color w:val="auto"/>
                      <w:sz w:val="21"/>
                      <w:szCs w:val="21"/>
                    </w:rPr>
                  </w:pPr>
                </w:p>
              </w:tc>
              <w:tc>
                <w:tcPr>
                  <w:tcW w:w="825" w:type="dxa"/>
                  <w:tcBorders>
                    <w:left w:val="single" w:color="auto" w:sz="4" w:space="0"/>
                    <w:right w:val="single" w:color="auto" w:sz="4" w:space="0"/>
                  </w:tcBorders>
                  <w:shd w:val="clear" w:color="auto" w:fill="auto"/>
                  <w:vAlign w:val="center"/>
                </w:tcPr>
                <w:p w14:paraId="29DD944D">
                  <w:pPr>
                    <w:spacing w:line="240" w:lineRule="auto"/>
                    <w:ind w:left="0" w:leftChars="0" w:firstLine="0" w:firstLineChars="0"/>
                    <w:jc w:val="center"/>
                    <w:rPr>
                      <w:rFonts w:hint="default" w:ascii="Times New Roman" w:hAnsi="Times New Roman" w:eastAsia="宋体" w:cs="Times New Roman"/>
                      <w:color w:val="auto"/>
                      <w:sz w:val="21"/>
                      <w:szCs w:val="21"/>
                    </w:rPr>
                  </w:pPr>
                </w:p>
              </w:tc>
              <w:tc>
                <w:tcPr>
                  <w:tcW w:w="875" w:type="dxa"/>
                  <w:tcBorders>
                    <w:left w:val="single" w:color="auto" w:sz="4" w:space="0"/>
                    <w:right w:val="nil"/>
                  </w:tcBorders>
                  <w:shd w:val="clear" w:color="auto" w:fill="auto"/>
                  <w:vAlign w:val="center"/>
                </w:tcPr>
                <w:p w14:paraId="18387445">
                  <w:pPr>
                    <w:spacing w:line="240" w:lineRule="auto"/>
                    <w:ind w:left="0" w:leftChars="0" w:firstLine="0" w:firstLineChars="0"/>
                    <w:jc w:val="center"/>
                    <w:rPr>
                      <w:rFonts w:hint="default" w:ascii="Times New Roman" w:hAnsi="Times New Roman" w:eastAsia="宋体" w:cs="Times New Roman"/>
                      <w:color w:val="auto"/>
                      <w:sz w:val="21"/>
                      <w:szCs w:val="21"/>
                    </w:rPr>
                  </w:pPr>
                </w:p>
              </w:tc>
            </w:tr>
            <w:tr w14:paraId="02D3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6" w:type="dxa"/>
                  <w:vMerge w:val="continue"/>
                  <w:tcBorders>
                    <w:left w:val="nil"/>
                    <w:right w:val="single" w:color="auto" w:sz="4" w:space="0"/>
                  </w:tcBorders>
                  <w:shd w:val="clear" w:color="auto" w:fill="auto"/>
                  <w:vAlign w:val="center"/>
                </w:tcPr>
                <w:p w14:paraId="04013F93">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1912" w:type="dxa"/>
                  <w:tcBorders>
                    <w:left w:val="single" w:color="auto" w:sz="4" w:space="0"/>
                    <w:right w:val="single" w:color="auto" w:sz="4" w:space="0"/>
                  </w:tcBorders>
                  <w:shd w:val="clear" w:color="auto" w:fill="auto"/>
                  <w:vAlign w:val="center"/>
                </w:tcPr>
                <w:p w14:paraId="4A2B72AC">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中北侧厂界外1米</w:t>
                  </w:r>
                </w:p>
              </w:tc>
              <w:tc>
                <w:tcPr>
                  <w:tcW w:w="950" w:type="dxa"/>
                  <w:tcBorders>
                    <w:left w:val="single" w:color="auto" w:sz="4" w:space="0"/>
                    <w:right w:val="single" w:color="auto" w:sz="4" w:space="0"/>
                  </w:tcBorders>
                  <w:shd w:val="clear" w:color="auto" w:fill="auto"/>
                  <w:vAlign w:val="center"/>
                </w:tcPr>
                <w:p w14:paraId="099A3C91">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1146" w:type="dxa"/>
                  <w:tcBorders>
                    <w:left w:val="single" w:color="auto" w:sz="4" w:space="0"/>
                    <w:right w:val="single" w:color="auto" w:sz="4" w:space="0"/>
                  </w:tcBorders>
                  <w:shd w:val="clear" w:color="auto" w:fill="auto"/>
                  <w:vAlign w:val="center"/>
                </w:tcPr>
                <w:p w14:paraId="50EBD38D">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779" w:type="dxa"/>
                  <w:tcBorders>
                    <w:left w:val="single" w:color="auto" w:sz="4" w:space="0"/>
                    <w:right w:val="single" w:color="auto" w:sz="4" w:space="0"/>
                  </w:tcBorders>
                  <w:shd w:val="clear" w:color="auto" w:fill="auto"/>
                  <w:vAlign w:val="center"/>
                </w:tcPr>
                <w:p w14:paraId="30C9D672">
                  <w:pPr>
                    <w:spacing w:line="240" w:lineRule="auto"/>
                    <w:ind w:left="0" w:leftChars="0" w:firstLine="0" w:firstLineChars="0"/>
                    <w:jc w:val="center"/>
                    <w:rPr>
                      <w:rFonts w:hint="default" w:ascii="Times New Roman" w:hAnsi="Times New Roman" w:eastAsia="宋体" w:cs="Times New Roman"/>
                      <w:color w:val="auto"/>
                      <w:sz w:val="21"/>
                      <w:szCs w:val="21"/>
                    </w:rPr>
                  </w:pPr>
                </w:p>
              </w:tc>
              <w:tc>
                <w:tcPr>
                  <w:tcW w:w="825" w:type="dxa"/>
                  <w:tcBorders>
                    <w:left w:val="single" w:color="auto" w:sz="4" w:space="0"/>
                    <w:right w:val="single" w:color="auto" w:sz="4" w:space="0"/>
                  </w:tcBorders>
                  <w:shd w:val="clear" w:color="auto" w:fill="auto"/>
                  <w:vAlign w:val="center"/>
                </w:tcPr>
                <w:p w14:paraId="67655769">
                  <w:pPr>
                    <w:spacing w:line="240" w:lineRule="auto"/>
                    <w:ind w:left="0" w:leftChars="0" w:firstLine="0" w:firstLineChars="0"/>
                    <w:jc w:val="center"/>
                    <w:rPr>
                      <w:rFonts w:hint="default" w:ascii="Times New Roman" w:hAnsi="Times New Roman" w:eastAsia="宋体" w:cs="Times New Roman"/>
                      <w:color w:val="auto"/>
                      <w:sz w:val="21"/>
                      <w:szCs w:val="21"/>
                    </w:rPr>
                  </w:pPr>
                </w:p>
              </w:tc>
              <w:tc>
                <w:tcPr>
                  <w:tcW w:w="875" w:type="dxa"/>
                  <w:tcBorders>
                    <w:left w:val="single" w:color="auto" w:sz="4" w:space="0"/>
                    <w:right w:val="nil"/>
                  </w:tcBorders>
                  <w:shd w:val="clear" w:color="auto" w:fill="auto"/>
                  <w:vAlign w:val="center"/>
                </w:tcPr>
                <w:p w14:paraId="7993F325">
                  <w:pPr>
                    <w:spacing w:line="240" w:lineRule="auto"/>
                    <w:ind w:left="0" w:leftChars="0" w:firstLine="0" w:firstLineChars="0"/>
                    <w:jc w:val="center"/>
                    <w:rPr>
                      <w:rFonts w:hint="default" w:ascii="Times New Roman" w:hAnsi="Times New Roman" w:eastAsia="宋体" w:cs="Times New Roman"/>
                      <w:color w:val="auto"/>
                      <w:sz w:val="21"/>
                      <w:szCs w:val="21"/>
                    </w:rPr>
                  </w:pPr>
                </w:p>
              </w:tc>
            </w:tr>
            <w:tr w14:paraId="4D02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6" w:type="dxa"/>
                  <w:vMerge w:val="continue"/>
                  <w:tcBorders>
                    <w:left w:val="nil"/>
                    <w:right w:val="single" w:color="auto" w:sz="4" w:space="0"/>
                  </w:tcBorders>
                  <w:shd w:val="clear" w:color="auto" w:fill="auto"/>
                  <w:vAlign w:val="center"/>
                </w:tcPr>
                <w:p w14:paraId="2899DDD9">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1912" w:type="dxa"/>
                  <w:tcBorders>
                    <w:left w:val="single" w:color="auto" w:sz="4" w:space="0"/>
                    <w:right w:val="single" w:color="auto" w:sz="4" w:space="0"/>
                  </w:tcBorders>
                  <w:shd w:val="clear" w:color="auto" w:fill="auto"/>
                  <w:vAlign w:val="center"/>
                </w:tcPr>
                <w:p w14:paraId="252DDEB6">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西侧厂界外1米</w:t>
                  </w:r>
                </w:p>
              </w:tc>
              <w:tc>
                <w:tcPr>
                  <w:tcW w:w="950" w:type="dxa"/>
                  <w:tcBorders>
                    <w:left w:val="single" w:color="auto" w:sz="4" w:space="0"/>
                    <w:right w:val="single" w:color="auto" w:sz="4" w:space="0"/>
                  </w:tcBorders>
                  <w:shd w:val="clear" w:color="auto" w:fill="auto"/>
                  <w:vAlign w:val="center"/>
                </w:tcPr>
                <w:p w14:paraId="30EA7256">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1146" w:type="dxa"/>
                  <w:tcBorders>
                    <w:left w:val="single" w:color="auto" w:sz="4" w:space="0"/>
                    <w:right w:val="single" w:color="auto" w:sz="4" w:space="0"/>
                  </w:tcBorders>
                  <w:shd w:val="clear" w:color="auto" w:fill="auto"/>
                  <w:vAlign w:val="center"/>
                </w:tcPr>
                <w:p w14:paraId="40D341FD">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779" w:type="dxa"/>
                  <w:tcBorders>
                    <w:left w:val="single" w:color="auto" w:sz="4" w:space="0"/>
                    <w:right w:val="single" w:color="auto" w:sz="4" w:space="0"/>
                  </w:tcBorders>
                  <w:shd w:val="clear" w:color="auto" w:fill="auto"/>
                  <w:vAlign w:val="center"/>
                </w:tcPr>
                <w:p w14:paraId="0A05BB34">
                  <w:pPr>
                    <w:spacing w:line="240" w:lineRule="auto"/>
                    <w:ind w:left="0" w:leftChars="0" w:firstLine="0" w:firstLineChars="0"/>
                    <w:jc w:val="center"/>
                    <w:rPr>
                      <w:rFonts w:hint="default" w:ascii="Times New Roman" w:hAnsi="Times New Roman" w:eastAsia="宋体" w:cs="Times New Roman"/>
                      <w:color w:val="auto"/>
                      <w:sz w:val="21"/>
                      <w:szCs w:val="21"/>
                    </w:rPr>
                  </w:pPr>
                </w:p>
              </w:tc>
              <w:tc>
                <w:tcPr>
                  <w:tcW w:w="825" w:type="dxa"/>
                  <w:tcBorders>
                    <w:left w:val="single" w:color="auto" w:sz="4" w:space="0"/>
                    <w:right w:val="single" w:color="auto" w:sz="4" w:space="0"/>
                  </w:tcBorders>
                  <w:shd w:val="clear" w:color="auto" w:fill="auto"/>
                  <w:vAlign w:val="center"/>
                </w:tcPr>
                <w:p w14:paraId="3BD6A738">
                  <w:pPr>
                    <w:spacing w:line="240" w:lineRule="auto"/>
                    <w:ind w:left="0" w:leftChars="0" w:firstLine="0" w:firstLineChars="0"/>
                    <w:jc w:val="center"/>
                    <w:rPr>
                      <w:rFonts w:hint="default" w:ascii="Times New Roman" w:hAnsi="Times New Roman" w:eastAsia="宋体" w:cs="Times New Roman"/>
                      <w:color w:val="auto"/>
                      <w:sz w:val="21"/>
                      <w:szCs w:val="21"/>
                    </w:rPr>
                  </w:pPr>
                </w:p>
              </w:tc>
              <w:tc>
                <w:tcPr>
                  <w:tcW w:w="875" w:type="dxa"/>
                  <w:tcBorders>
                    <w:left w:val="single" w:color="auto" w:sz="4" w:space="0"/>
                    <w:right w:val="nil"/>
                  </w:tcBorders>
                  <w:shd w:val="clear" w:color="auto" w:fill="auto"/>
                  <w:vAlign w:val="center"/>
                </w:tcPr>
                <w:p w14:paraId="3706CE24">
                  <w:pPr>
                    <w:spacing w:line="240" w:lineRule="auto"/>
                    <w:ind w:left="0" w:leftChars="0" w:firstLine="0" w:firstLineChars="0"/>
                    <w:jc w:val="center"/>
                    <w:rPr>
                      <w:rFonts w:hint="default" w:ascii="Times New Roman" w:hAnsi="Times New Roman" w:eastAsia="宋体" w:cs="Times New Roman"/>
                      <w:color w:val="auto"/>
                      <w:sz w:val="21"/>
                      <w:szCs w:val="21"/>
                    </w:rPr>
                  </w:pPr>
                </w:p>
              </w:tc>
            </w:tr>
            <w:tr w14:paraId="30ED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6" w:type="dxa"/>
                  <w:vMerge w:val="continue"/>
                  <w:tcBorders>
                    <w:left w:val="nil"/>
                    <w:right w:val="single" w:color="auto" w:sz="4" w:space="0"/>
                  </w:tcBorders>
                  <w:shd w:val="clear" w:color="auto" w:fill="auto"/>
                  <w:vAlign w:val="center"/>
                </w:tcPr>
                <w:p w14:paraId="2DD6B84F">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1912" w:type="dxa"/>
                  <w:tcBorders>
                    <w:left w:val="single" w:color="auto" w:sz="4" w:space="0"/>
                    <w:right w:val="single" w:color="auto" w:sz="4" w:space="0"/>
                  </w:tcBorders>
                  <w:shd w:val="clear" w:color="auto" w:fill="auto"/>
                  <w:vAlign w:val="center"/>
                </w:tcPr>
                <w:p w14:paraId="1BA1F57D">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中南侧厂界外1米</w:t>
                  </w:r>
                </w:p>
              </w:tc>
              <w:tc>
                <w:tcPr>
                  <w:tcW w:w="950" w:type="dxa"/>
                  <w:tcBorders>
                    <w:left w:val="single" w:color="auto" w:sz="4" w:space="0"/>
                    <w:right w:val="single" w:color="auto" w:sz="4" w:space="0"/>
                  </w:tcBorders>
                  <w:shd w:val="clear" w:color="auto" w:fill="auto"/>
                  <w:vAlign w:val="center"/>
                </w:tcPr>
                <w:p w14:paraId="2BD97A12">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1146" w:type="dxa"/>
                  <w:tcBorders>
                    <w:left w:val="single" w:color="auto" w:sz="4" w:space="0"/>
                    <w:right w:val="single" w:color="auto" w:sz="4" w:space="0"/>
                  </w:tcBorders>
                  <w:shd w:val="clear" w:color="auto" w:fill="auto"/>
                  <w:vAlign w:val="center"/>
                </w:tcPr>
                <w:p w14:paraId="26290FCB">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779" w:type="dxa"/>
                  <w:tcBorders>
                    <w:left w:val="single" w:color="auto" w:sz="4" w:space="0"/>
                    <w:right w:val="single" w:color="auto" w:sz="4" w:space="0"/>
                  </w:tcBorders>
                  <w:shd w:val="clear" w:color="auto" w:fill="auto"/>
                  <w:vAlign w:val="center"/>
                </w:tcPr>
                <w:p w14:paraId="027B8AF7">
                  <w:pPr>
                    <w:spacing w:line="240" w:lineRule="auto"/>
                    <w:ind w:left="0" w:leftChars="0" w:firstLine="0" w:firstLineChars="0"/>
                    <w:jc w:val="center"/>
                    <w:rPr>
                      <w:rFonts w:hint="default" w:ascii="Times New Roman" w:hAnsi="Times New Roman" w:eastAsia="宋体" w:cs="Times New Roman"/>
                      <w:color w:val="auto"/>
                      <w:sz w:val="21"/>
                      <w:szCs w:val="21"/>
                    </w:rPr>
                  </w:pPr>
                </w:p>
              </w:tc>
              <w:tc>
                <w:tcPr>
                  <w:tcW w:w="825" w:type="dxa"/>
                  <w:tcBorders>
                    <w:left w:val="single" w:color="auto" w:sz="4" w:space="0"/>
                    <w:right w:val="single" w:color="auto" w:sz="4" w:space="0"/>
                  </w:tcBorders>
                  <w:shd w:val="clear" w:color="auto" w:fill="auto"/>
                  <w:vAlign w:val="center"/>
                </w:tcPr>
                <w:p w14:paraId="6E4BDF5E">
                  <w:pPr>
                    <w:spacing w:line="240" w:lineRule="auto"/>
                    <w:ind w:left="0" w:leftChars="0" w:firstLine="0" w:firstLineChars="0"/>
                    <w:jc w:val="center"/>
                    <w:rPr>
                      <w:rFonts w:hint="default" w:ascii="Times New Roman" w:hAnsi="Times New Roman" w:eastAsia="宋体" w:cs="Times New Roman"/>
                      <w:color w:val="auto"/>
                      <w:sz w:val="21"/>
                      <w:szCs w:val="21"/>
                    </w:rPr>
                  </w:pPr>
                </w:p>
              </w:tc>
              <w:tc>
                <w:tcPr>
                  <w:tcW w:w="875" w:type="dxa"/>
                  <w:tcBorders>
                    <w:left w:val="single" w:color="auto" w:sz="4" w:space="0"/>
                    <w:right w:val="nil"/>
                  </w:tcBorders>
                  <w:shd w:val="clear" w:color="auto" w:fill="auto"/>
                  <w:vAlign w:val="center"/>
                </w:tcPr>
                <w:p w14:paraId="7DC37261">
                  <w:pPr>
                    <w:spacing w:line="240" w:lineRule="auto"/>
                    <w:ind w:left="0" w:leftChars="0" w:firstLine="0" w:firstLineChars="0"/>
                    <w:jc w:val="center"/>
                    <w:rPr>
                      <w:rFonts w:hint="default" w:ascii="Times New Roman" w:hAnsi="Times New Roman" w:eastAsia="宋体" w:cs="Times New Roman"/>
                      <w:color w:val="auto"/>
                      <w:sz w:val="21"/>
                      <w:szCs w:val="21"/>
                    </w:rPr>
                  </w:pPr>
                </w:p>
              </w:tc>
            </w:tr>
            <w:tr w14:paraId="706A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6" w:type="dxa"/>
                  <w:vMerge w:val="continue"/>
                  <w:tcBorders>
                    <w:left w:val="nil"/>
                    <w:right w:val="single" w:color="auto" w:sz="4" w:space="0"/>
                  </w:tcBorders>
                  <w:shd w:val="clear" w:color="auto" w:fill="auto"/>
                  <w:vAlign w:val="center"/>
                </w:tcPr>
                <w:p w14:paraId="05FE54BE">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1912" w:type="dxa"/>
                  <w:tcBorders>
                    <w:left w:val="single" w:color="auto" w:sz="4" w:space="0"/>
                    <w:right w:val="single" w:color="auto" w:sz="4" w:space="0"/>
                  </w:tcBorders>
                  <w:shd w:val="clear" w:color="auto" w:fill="auto"/>
                  <w:vAlign w:val="center"/>
                </w:tcPr>
                <w:p w14:paraId="404E1F50">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西侧厂界外1米</w:t>
                  </w:r>
                </w:p>
              </w:tc>
              <w:tc>
                <w:tcPr>
                  <w:tcW w:w="950" w:type="dxa"/>
                  <w:tcBorders>
                    <w:left w:val="single" w:color="auto" w:sz="4" w:space="0"/>
                    <w:right w:val="single" w:color="auto" w:sz="4" w:space="0"/>
                  </w:tcBorders>
                  <w:shd w:val="clear" w:color="auto" w:fill="auto"/>
                  <w:vAlign w:val="center"/>
                </w:tcPr>
                <w:p w14:paraId="08D58929">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1146" w:type="dxa"/>
                  <w:tcBorders>
                    <w:left w:val="single" w:color="auto" w:sz="4" w:space="0"/>
                    <w:right w:val="single" w:color="auto" w:sz="4" w:space="0"/>
                  </w:tcBorders>
                  <w:shd w:val="clear" w:color="auto" w:fill="auto"/>
                  <w:vAlign w:val="center"/>
                </w:tcPr>
                <w:p w14:paraId="74FE4B1E">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779" w:type="dxa"/>
                  <w:tcBorders>
                    <w:left w:val="single" w:color="auto" w:sz="4" w:space="0"/>
                    <w:right w:val="single" w:color="auto" w:sz="4" w:space="0"/>
                  </w:tcBorders>
                  <w:shd w:val="clear" w:color="auto" w:fill="auto"/>
                  <w:vAlign w:val="center"/>
                </w:tcPr>
                <w:p w14:paraId="29EF1FEC">
                  <w:pPr>
                    <w:spacing w:line="240" w:lineRule="auto"/>
                    <w:ind w:left="0" w:leftChars="0" w:firstLine="0" w:firstLineChars="0"/>
                    <w:jc w:val="center"/>
                    <w:rPr>
                      <w:rFonts w:hint="default" w:ascii="Times New Roman" w:hAnsi="Times New Roman" w:eastAsia="宋体" w:cs="Times New Roman"/>
                      <w:color w:val="auto"/>
                      <w:sz w:val="21"/>
                      <w:szCs w:val="21"/>
                    </w:rPr>
                  </w:pPr>
                </w:p>
              </w:tc>
              <w:tc>
                <w:tcPr>
                  <w:tcW w:w="825" w:type="dxa"/>
                  <w:tcBorders>
                    <w:left w:val="single" w:color="auto" w:sz="4" w:space="0"/>
                    <w:right w:val="single" w:color="auto" w:sz="4" w:space="0"/>
                  </w:tcBorders>
                  <w:shd w:val="clear" w:color="auto" w:fill="auto"/>
                  <w:vAlign w:val="center"/>
                </w:tcPr>
                <w:p w14:paraId="7B57D48A">
                  <w:pPr>
                    <w:spacing w:line="240" w:lineRule="auto"/>
                    <w:ind w:left="0" w:leftChars="0" w:firstLine="0" w:firstLineChars="0"/>
                    <w:jc w:val="center"/>
                    <w:rPr>
                      <w:rFonts w:hint="default" w:ascii="Times New Roman" w:hAnsi="Times New Roman" w:eastAsia="宋体" w:cs="Times New Roman"/>
                      <w:color w:val="auto"/>
                      <w:sz w:val="21"/>
                      <w:szCs w:val="21"/>
                    </w:rPr>
                  </w:pPr>
                </w:p>
              </w:tc>
              <w:tc>
                <w:tcPr>
                  <w:tcW w:w="875" w:type="dxa"/>
                  <w:tcBorders>
                    <w:left w:val="single" w:color="auto" w:sz="4" w:space="0"/>
                    <w:right w:val="nil"/>
                  </w:tcBorders>
                  <w:shd w:val="clear" w:color="auto" w:fill="auto"/>
                  <w:vAlign w:val="center"/>
                </w:tcPr>
                <w:p w14:paraId="4F4A482D">
                  <w:pPr>
                    <w:spacing w:line="240" w:lineRule="auto"/>
                    <w:ind w:left="0" w:leftChars="0" w:firstLine="0" w:firstLineChars="0"/>
                    <w:jc w:val="center"/>
                    <w:rPr>
                      <w:rFonts w:hint="default" w:ascii="Times New Roman" w:hAnsi="Times New Roman" w:eastAsia="宋体" w:cs="Times New Roman"/>
                      <w:color w:val="auto"/>
                      <w:sz w:val="21"/>
                      <w:szCs w:val="21"/>
                    </w:rPr>
                  </w:pPr>
                </w:p>
              </w:tc>
            </w:tr>
            <w:tr w14:paraId="3921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6" w:type="dxa"/>
                  <w:vMerge w:val="continue"/>
                  <w:tcBorders>
                    <w:left w:val="nil"/>
                    <w:right w:val="single" w:color="auto" w:sz="4" w:space="0"/>
                  </w:tcBorders>
                  <w:shd w:val="clear" w:color="auto" w:fill="auto"/>
                  <w:vAlign w:val="center"/>
                </w:tcPr>
                <w:p w14:paraId="2146F00F">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1912" w:type="dxa"/>
                  <w:tcBorders>
                    <w:left w:val="single" w:color="auto" w:sz="4" w:space="0"/>
                    <w:right w:val="single" w:color="auto" w:sz="4" w:space="0"/>
                  </w:tcBorders>
                  <w:shd w:val="clear" w:color="auto" w:fill="auto"/>
                  <w:vAlign w:val="center"/>
                </w:tcPr>
                <w:p w14:paraId="1DCB2C74">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南侧厂界外1米处</w:t>
                  </w:r>
                </w:p>
              </w:tc>
              <w:tc>
                <w:tcPr>
                  <w:tcW w:w="950" w:type="dxa"/>
                  <w:tcBorders>
                    <w:left w:val="single" w:color="auto" w:sz="4" w:space="0"/>
                    <w:right w:val="single" w:color="auto" w:sz="4" w:space="0"/>
                  </w:tcBorders>
                  <w:shd w:val="clear" w:color="auto" w:fill="auto"/>
                  <w:vAlign w:val="center"/>
                </w:tcPr>
                <w:p w14:paraId="6119377D">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1146" w:type="dxa"/>
                  <w:tcBorders>
                    <w:left w:val="single" w:color="auto" w:sz="4" w:space="0"/>
                    <w:right w:val="single" w:color="auto" w:sz="4" w:space="0"/>
                  </w:tcBorders>
                  <w:shd w:val="clear" w:color="auto" w:fill="auto"/>
                  <w:vAlign w:val="center"/>
                </w:tcPr>
                <w:p w14:paraId="7140356A">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779" w:type="dxa"/>
                  <w:tcBorders>
                    <w:left w:val="single" w:color="auto" w:sz="4" w:space="0"/>
                    <w:right w:val="single" w:color="auto" w:sz="4" w:space="0"/>
                  </w:tcBorders>
                  <w:shd w:val="clear" w:color="auto" w:fill="auto"/>
                  <w:vAlign w:val="center"/>
                </w:tcPr>
                <w:p w14:paraId="19395547">
                  <w:pPr>
                    <w:spacing w:line="240" w:lineRule="auto"/>
                    <w:ind w:left="0" w:leftChars="0" w:firstLine="0" w:firstLineChars="0"/>
                    <w:jc w:val="center"/>
                    <w:rPr>
                      <w:rFonts w:hint="default" w:ascii="Times New Roman" w:hAnsi="Times New Roman" w:eastAsia="宋体" w:cs="Times New Roman"/>
                      <w:color w:val="auto"/>
                      <w:sz w:val="21"/>
                      <w:szCs w:val="21"/>
                    </w:rPr>
                  </w:pPr>
                </w:p>
              </w:tc>
              <w:tc>
                <w:tcPr>
                  <w:tcW w:w="825" w:type="dxa"/>
                  <w:tcBorders>
                    <w:left w:val="single" w:color="auto" w:sz="4" w:space="0"/>
                    <w:right w:val="single" w:color="auto" w:sz="4" w:space="0"/>
                  </w:tcBorders>
                  <w:shd w:val="clear" w:color="auto" w:fill="auto"/>
                  <w:vAlign w:val="center"/>
                </w:tcPr>
                <w:p w14:paraId="5E91D1C2">
                  <w:pPr>
                    <w:spacing w:line="240" w:lineRule="auto"/>
                    <w:ind w:left="0" w:leftChars="0" w:firstLine="0" w:firstLineChars="0"/>
                    <w:jc w:val="center"/>
                    <w:rPr>
                      <w:rFonts w:hint="default" w:ascii="Times New Roman" w:hAnsi="Times New Roman" w:eastAsia="宋体" w:cs="Times New Roman"/>
                      <w:color w:val="auto"/>
                      <w:sz w:val="21"/>
                      <w:szCs w:val="21"/>
                    </w:rPr>
                  </w:pPr>
                </w:p>
              </w:tc>
              <w:tc>
                <w:tcPr>
                  <w:tcW w:w="875" w:type="dxa"/>
                  <w:tcBorders>
                    <w:left w:val="single" w:color="auto" w:sz="4" w:space="0"/>
                    <w:right w:val="nil"/>
                  </w:tcBorders>
                  <w:shd w:val="clear" w:color="auto" w:fill="auto"/>
                  <w:vAlign w:val="center"/>
                </w:tcPr>
                <w:p w14:paraId="18E7645B">
                  <w:pPr>
                    <w:spacing w:line="240" w:lineRule="auto"/>
                    <w:ind w:left="0" w:leftChars="0" w:firstLine="0" w:firstLineChars="0"/>
                    <w:jc w:val="center"/>
                    <w:rPr>
                      <w:rFonts w:hint="default" w:ascii="Times New Roman" w:hAnsi="Times New Roman" w:eastAsia="宋体" w:cs="Times New Roman"/>
                      <w:color w:val="auto"/>
                      <w:sz w:val="21"/>
                      <w:szCs w:val="21"/>
                    </w:rPr>
                  </w:pPr>
                </w:p>
              </w:tc>
            </w:tr>
            <w:tr w14:paraId="36F0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6" w:type="dxa"/>
                  <w:vMerge w:val="continue"/>
                  <w:tcBorders>
                    <w:left w:val="nil"/>
                    <w:right w:val="single" w:color="auto" w:sz="4" w:space="0"/>
                  </w:tcBorders>
                  <w:shd w:val="clear" w:color="auto" w:fill="auto"/>
                  <w:vAlign w:val="center"/>
                </w:tcPr>
                <w:p w14:paraId="56B6B198">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1912" w:type="dxa"/>
                  <w:tcBorders>
                    <w:left w:val="single" w:color="auto" w:sz="4" w:space="0"/>
                    <w:right w:val="single" w:color="auto" w:sz="4" w:space="0"/>
                  </w:tcBorders>
                  <w:shd w:val="clear" w:color="auto" w:fill="auto"/>
                  <w:vAlign w:val="center"/>
                </w:tcPr>
                <w:p w14:paraId="3796567C">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东侧厂界外1米</w:t>
                  </w:r>
                </w:p>
              </w:tc>
              <w:tc>
                <w:tcPr>
                  <w:tcW w:w="950" w:type="dxa"/>
                  <w:tcBorders>
                    <w:left w:val="single" w:color="auto" w:sz="4" w:space="0"/>
                    <w:right w:val="single" w:color="auto" w:sz="4" w:space="0"/>
                  </w:tcBorders>
                  <w:shd w:val="clear" w:color="auto" w:fill="auto"/>
                  <w:vAlign w:val="center"/>
                </w:tcPr>
                <w:p w14:paraId="078CAE75">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1146" w:type="dxa"/>
                  <w:tcBorders>
                    <w:left w:val="single" w:color="auto" w:sz="4" w:space="0"/>
                    <w:right w:val="single" w:color="auto" w:sz="4" w:space="0"/>
                  </w:tcBorders>
                  <w:shd w:val="clear" w:color="auto" w:fill="auto"/>
                  <w:vAlign w:val="center"/>
                </w:tcPr>
                <w:p w14:paraId="223F677C">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779" w:type="dxa"/>
                  <w:tcBorders>
                    <w:left w:val="single" w:color="auto" w:sz="4" w:space="0"/>
                    <w:right w:val="single" w:color="auto" w:sz="4" w:space="0"/>
                  </w:tcBorders>
                  <w:shd w:val="clear" w:color="auto" w:fill="auto"/>
                  <w:vAlign w:val="center"/>
                </w:tcPr>
                <w:p w14:paraId="49D64BE1">
                  <w:pPr>
                    <w:spacing w:line="240" w:lineRule="auto"/>
                    <w:ind w:left="0" w:leftChars="0" w:firstLine="0" w:firstLineChars="0"/>
                    <w:jc w:val="center"/>
                    <w:rPr>
                      <w:rFonts w:hint="default" w:ascii="Times New Roman" w:hAnsi="Times New Roman" w:eastAsia="宋体" w:cs="Times New Roman"/>
                      <w:color w:val="auto"/>
                      <w:sz w:val="21"/>
                      <w:szCs w:val="21"/>
                    </w:rPr>
                  </w:pPr>
                </w:p>
              </w:tc>
              <w:tc>
                <w:tcPr>
                  <w:tcW w:w="825" w:type="dxa"/>
                  <w:tcBorders>
                    <w:left w:val="single" w:color="auto" w:sz="4" w:space="0"/>
                    <w:right w:val="single" w:color="auto" w:sz="4" w:space="0"/>
                  </w:tcBorders>
                  <w:shd w:val="clear" w:color="auto" w:fill="auto"/>
                  <w:vAlign w:val="center"/>
                </w:tcPr>
                <w:p w14:paraId="46B98344">
                  <w:pPr>
                    <w:spacing w:line="240" w:lineRule="auto"/>
                    <w:ind w:left="0" w:leftChars="0" w:firstLine="0" w:firstLineChars="0"/>
                    <w:jc w:val="center"/>
                    <w:rPr>
                      <w:rFonts w:hint="default" w:ascii="Times New Roman" w:hAnsi="Times New Roman" w:eastAsia="宋体" w:cs="Times New Roman"/>
                      <w:color w:val="auto"/>
                      <w:sz w:val="21"/>
                      <w:szCs w:val="21"/>
                    </w:rPr>
                  </w:pPr>
                </w:p>
              </w:tc>
              <w:tc>
                <w:tcPr>
                  <w:tcW w:w="875" w:type="dxa"/>
                  <w:tcBorders>
                    <w:left w:val="single" w:color="auto" w:sz="4" w:space="0"/>
                    <w:right w:val="nil"/>
                  </w:tcBorders>
                  <w:shd w:val="clear" w:color="auto" w:fill="auto"/>
                  <w:vAlign w:val="center"/>
                </w:tcPr>
                <w:p w14:paraId="75A9C191">
                  <w:pPr>
                    <w:spacing w:line="240" w:lineRule="auto"/>
                    <w:ind w:left="0" w:leftChars="0" w:firstLine="0" w:firstLineChars="0"/>
                    <w:jc w:val="center"/>
                    <w:rPr>
                      <w:rFonts w:hint="default" w:ascii="Times New Roman" w:hAnsi="Times New Roman" w:eastAsia="宋体" w:cs="Times New Roman"/>
                      <w:color w:val="auto"/>
                      <w:sz w:val="21"/>
                      <w:szCs w:val="21"/>
                    </w:rPr>
                  </w:pPr>
                </w:p>
              </w:tc>
            </w:tr>
            <w:tr w14:paraId="61375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6" w:type="dxa"/>
                  <w:vMerge w:val="continue"/>
                  <w:tcBorders>
                    <w:left w:val="nil"/>
                    <w:bottom w:val="single" w:color="auto" w:sz="12" w:space="0"/>
                    <w:right w:val="single" w:color="auto" w:sz="4" w:space="0"/>
                  </w:tcBorders>
                  <w:shd w:val="clear" w:color="auto" w:fill="auto"/>
                  <w:vAlign w:val="center"/>
                </w:tcPr>
                <w:p w14:paraId="2C6EFCB7">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1912" w:type="dxa"/>
                  <w:tcBorders>
                    <w:left w:val="single" w:color="auto" w:sz="4" w:space="0"/>
                    <w:bottom w:val="single" w:color="auto" w:sz="12" w:space="0"/>
                    <w:right w:val="single" w:color="auto" w:sz="4" w:space="0"/>
                  </w:tcBorders>
                  <w:shd w:val="clear" w:color="auto" w:fill="auto"/>
                  <w:vAlign w:val="center"/>
                </w:tcPr>
                <w:p w14:paraId="051CB328">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厂区中点</w:t>
                  </w:r>
                </w:p>
              </w:tc>
              <w:tc>
                <w:tcPr>
                  <w:tcW w:w="950" w:type="dxa"/>
                  <w:tcBorders>
                    <w:left w:val="single" w:color="auto" w:sz="4" w:space="0"/>
                    <w:bottom w:val="single" w:color="auto" w:sz="12" w:space="0"/>
                    <w:right w:val="single" w:color="auto" w:sz="4" w:space="0"/>
                  </w:tcBorders>
                  <w:shd w:val="clear" w:color="auto" w:fill="auto"/>
                  <w:vAlign w:val="center"/>
                </w:tcPr>
                <w:p w14:paraId="7C80C82C">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1146" w:type="dxa"/>
                  <w:tcBorders>
                    <w:left w:val="single" w:color="auto" w:sz="4" w:space="0"/>
                    <w:bottom w:val="single" w:color="auto" w:sz="12" w:space="0"/>
                    <w:right w:val="single" w:color="auto" w:sz="4" w:space="0"/>
                  </w:tcBorders>
                  <w:shd w:val="clear" w:color="auto" w:fill="auto"/>
                  <w:vAlign w:val="center"/>
                </w:tcPr>
                <w:p w14:paraId="651385D8">
                  <w:pPr>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779" w:type="dxa"/>
                  <w:tcBorders>
                    <w:left w:val="single" w:color="auto" w:sz="4" w:space="0"/>
                    <w:bottom w:val="single" w:color="auto" w:sz="12" w:space="0"/>
                    <w:right w:val="single" w:color="auto" w:sz="4" w:space="0"/>
                  </w:tcBorders>
                  <w:shd w:val="clear" w:color="auto" w:fill="auto"/>
                  <w:vAlign w:val="center"/>
                </w:tcPr>
                <w:p w14:paraId="5AFA14C8">
                  <w:pPr>
                    <w:spacing w:line="240" w:lineRule="auto"/>
                    <w:ind w:left="0" w:leftChars="0" w:firstLine="0" w:firstLineChars="0"/>
                    <w:jc w:val="center"/>
                    <w:rPr>
                      <w:rFonts w:hint="default" w:ascii="Times New Roman" w:hAnsi="Times New Roman" w:eastAsia="宋体" w:cs="Times New Roman"/>
                      <w:color w:val="auto"/>
                      <w:sz w:val="21"/>
                      <w:szCs w:val="21"/>
                    </w:rPr>
                  </w:pPr>
                </w:p>
              </w:tc>
              <w:tc>
                <w:tcPr>
                  <w:tcW w:w="825" w:type="dxa"/>
                  <w:tcBorders>
                    <w:left w:val="single" w:color="auto" w:sz="4" w:space="0"/>
                    <w:bottom w:val="single" w:color="auto" w:sz="12" w:space="0"/>
                    <w:right w:val="single" w:color="auto" w:sz="4" w:space="0"/>
                  </w:tcBorders>
                  <w:shd w:val="clear" w:color="auto" w:fill="auto"/>
                  <w:vAlign w:val="center"/>
                </w:tcPr>
                <w:p w14:paraId="14A2D393">
                  <w:pPr>
                    <w:spacing w:line="240" w:lineRule="auto"/>
                    <w:ind w:left="0" w:leftChars="0" w:firstLine="0" w:firstLineChars="0"/>
                    <w:jc w:val="center"/>
                    <w:rPr>
                      <w:rFonts w:hint="default" w:ascii="Times New Roman" w:hAnsi="Times New Roman" w:eastAsia="宋体" w:cs="Times New Roman"/>
                      <w:color w:val="auto"/>
                      <w:sz w:val="21"/>
                      <w:szCs w:val="21"/>
                    </w:rPr>
                  </w:pPr>
                </w:p>
              </w:tc>
              <w:tc>
                <w:tcPr>
                  <w:tcW w:w="875" w:type="dxa"/>
                  <w:tcBorders>
                    <w:left w:val="single" w:color="auto" w:sz="4" w:space="0"/>
                    <w:bottom w:val="single" w:color="auto" w:sz="12" w:space="0"/>
                    <w:right w:val="nil"/>
                  </w:tcBorders>
                  <w:shd w:val="clear" w:color="auto" w:fill="auto"/>
                  <w:vAlign w:val="center"/>
                </w:tcPr>
                <w:p w14:paraId="2288B141">
                  <w:pPr>
                    <w:spacing w:line="240" w:lineRule="auto"/>
                    <w:ind w:left="0" w:leftChars="0" w:firstLine="0" w:firstLineChars="0"/>
                    <w:jc w:val="center"/>
                    <w:rPr>
                      <w:rFonts w:hint="default" w:ascii="Times New Roman" w:hAnsi="Times New Roman" w:eastAsia="宋体" w:cs="Times New Roman"/>
                      <w:color w:val="auto"/>
                      <w:sz w:val="21"/>
                      <w:szCs w:val="21"/>
                    </w:rPr>
                  </w:pPr>
                </w:p>
              </w:tc>
            </w:tr>
          </w:tbl>
          <w:p w14:paraId="1059C4F3">
            <w:pPr>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根据上表检测结果可知，敏感点</w:t>
            </w:r>
            <w:r>
              <w:rPr>
                <w:rFonts w:hint="eastAsia" w:ascii="Times New Roman" w:hAnsi="Times New Roman" w:eastAsia="宋体" w:cs="Times New Roman"/>
                <w:color w:val="auto"/>
                <w:sz w:val="24"/>
                <w:szCs w:val="24"/>
                <w:lang w:val="en-US" w:eastAsia="zh-CN"/>
              </w:rPr>
              <w:t>兰圃村</w:t>
            </w:r>
            <w:r>
              <w:rPr>
                <w:rFonts w:hint="eastAsia" w:ascii="Times New Roman" w:hAnsi="Times New Roman" w:eastAsia="宋体" w:cs="Times New Roman"/>
                <w:color w:val="auto"/>
                <w:sz w:val="24"/>
                <w:szCs w:val="24"/>
              </w:rPr>
              <w:t>噪声现状值符合《声环境质量标准》（GB3096-2008）2类标准，厂界噪声现状值符合《声环境质量标准》（GB3096-2008）3类标准，项目区域声环境现状良好。</w:t>
            </w:r>
          </w:p>
          <w:p w14:paraId="616514A7">
            <w:pPr>
              <w:pStyle w:val="3"/>
              <w:bidi w:val="0"/>
              <w:rPr>
                <w:rFonts w:hint="default" w:ascii="Times New Roman" w:hAnsi="Times New Roman" w:eastAsia="宋体" w:cs="Times New Roman"/>
                <w:lang w:val="en-US" w:eastAsia="zh-CN"/>
              </w:rPr>
            </w:pPr>
            <w:bookmarkStart w:id="167" w:name="_Toc4470"/>
            <w:r>
              <w:rPr>
                <w:rFonts w:hint="eastAsia" w:ascii="Times New Roman" w:hAnsi="Times New Roman" w:eastAsia="宋体" w:cs="Times New Roman"/>
                <w:lang w:val="en-US" w:eastAsia="zh-CN"/>
              </w:rPr>
              <w:t>地下水、土壤环境质量现状</w:t>
            </w:r>
            <w:bookmarkEnd w:id="167"/>
          </w:p>
          <w:p w14:paraId="3A14CB43">
            <w:pPr>
              <w:ind w:firstLine="480"/>
              <w:rPr>
                <w:color w:val="auto"/>
              </w:rPr>
            </w:pPr>
            <w:r>
              <w:rPr>
                <w:rFonts w:hint="eastAsia"/>
                <w:color w:val="auto"/>
                <w:sz w:val="24"/>
                <w:szCs w:val="24"/>
              </w:rPr>
              <w:t>本项目为标准厂房建设项目，化粪池等按要求采取相应防渗措施，且建成后园区内全场硬化，故本项目不存在土壤、地下水环境污染途径，不开展土壤、地下水环境质量现状调查。</w:t>
            </w:r>
          </w:p>
        </w:tc>
      </w:tr>
      <w:tr w14:paraId="772D52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13" w:type="dxa"/>
            <w:left w:w="108" w:type="dxa"/>
            <w:bottom w:w="113" w:type="dxa"/>
            <w:right w:w="108" w:type="dxa"/>
          </w:tblCellMar>
        </w:tblPrEx>
        <w:trPr>
          <w:trHeight w:val="340" w:hRule="atLeast"/>
          <w:jc w:val="center"/>
        </w:trPr>
        <w:tc>
          <w:tcPr>
            <w:tcW w:w="1218" w:type="dxa"/>
            <w:vAlign w:val="center"/>
          </w:tcPr>
          <w:p w14:paraId="58EAB668">
            <w:pPr>
              <w:pStyle w:val="3"/>
              <w:numPr>
                <w:ilvl w:val="1"/>
                <w:numId w:val="0"/>
              </w:numPr>
              <w:jc w:val="both"/>
              <w:rPr>
                <w:b w:val="0"/>
                <w:bCs/>
                <w:color w:val="auto"/>
                <w:sz w:val="24"/>
              </w:rPr>
            </w:pPr>
            <w:bookmarkStart w:id="168" w:name="_Toc27687"/>
            <w:bookmarkStart w:id="169" w:name="_Toc6511"/>
            <w:bookmarkStart w:id="170" w:name="_Toc13848"/>
            <w:bookmarkStart w:id="171" w:name="_Toc20016"/>
            <w:bookmarkStart w:id="172" w:name="_Toc3403"/>
            <w:bookmarkStart w:id="173" w:name="_Toc9271"/>
            <w:bookmarkStart w:id="174" w:name="_Toc9836"/>
            <w:bookmarkStart w:id="175" w:name="_Toc32553"/>
            <w:bookmarkStart w:id="176" w:name="_Toc4052"/>
            <w:bookmarkStart w:id="177" w:name="_Toc26875"/>
            <w:bookmarkStart w:id="178" w:name="_Toc1859"/>
            <w:r>
              <w:rPr>
                <w:rFonts w:hint="eastAsia"/>
                <w:b w:val="0"/>
                <w:bCs/>
                <w:color w:val="auto"/>
                <w:sz w:val="24"/>
              </w:rPr>
              <w:t>与项目有关的原有环境污染和生态破坏问题</w:t>
            </w:r>
            <w:bookmarkEnd w:id="168"/>
          </w:p>
        </w:tc>
        <w:tc>
          <w:tcPr>
            <w:tcW w:w="7843" w:type="dxa"/>
          </w:tcPr>
          <w:p w14:paraId="21894DC8">
            <w:pPr>
              <w:ind w:firstLine="480"/>
              <w:rPr>
                <w:rFonts w:hint="eastAsia"/>
                <w:color w:val="auto"/>
                <w:sz w:val="24"/>
                <w:szCs w:val="24"/>
              </w:rPr>
            </w:pPr>
            <w:r>
              <w:rPr>
                <w:rFonts w:hint="eastAsia"/>
                <w:color w:val="auto"/>
                <w:kern w:val="0"/>
                <w:szCs w:val="21"/>
              </w:rPr>
              <w:t>本项目为新建，不存在与项目有关的原有污染和生态破坏问题。</w:t>
            </w:r>
          </w:p>
        </w:tc>
      </w:tr>
      <w:tr w14:paraId="464735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13" w:type="dxa"/>
            <w:left w:w="108" w:type="dxa"/>
            <w:bottom w:w="113" w:type="dxa"/>
            <w:right w:w="108" w:type="dxa"/>
          </w:tblCellMar>
        </w:tblPrEx>
        <w:trPr>
          <w:trHeight w:val="340" w:hRule="atLeast"/>
          <w:jc w:val="center"/>
        </w:trPr>
        <w:tc>
          <w:tcPr>
            <w:tcW w:w="1218" w:type="dxa"/>
            <w:vAlign w:val="center"/>
          </w:tcPr>
          <w:p w14:paraId="7C676131">
            <w:pPr>
              <w:pStyle w:val="3"/>
              <w:numPr>
                <w:ilvl w:val="1"/>
                <w:numId w:val="0"/>
              </w:numPr>
              <w:jc w:val="center"/>
              <w:rPr>
                <w:color w:val="auto"/>
                <w:kern w:val="0"/>
                <w:szCs w:val="21"/>
              </w:rPr>
            </w:pPr>
            <w:bookmarkStart w:id="179" w:name="_Toc4297"/>
            <w:r>
              <w:rPr>
                <w:b w:val="0"/>
                <w:bCs/>
                <w:color w:val="auto"/>
                <w:sz w:val="24"/>
              </w:rPr>
              <w:t>环境保护目标</w:t>
            </w:r>
            <w:bookmarkEnd w:id="169"/>
            <w:bookmarkEnd w:id="170"/>
            <w:bookmarkEnd w:id="171"/>
            <w:bookmarkEnd w:id="172"/>
            <w:bookmarkEnd w:id="173"/>
            <w:bookmarkEnd w:id="174"/>
            <w:bookmarkEnd w:id="175"/>
            <w:bookmarkEnd w:id="176"/>
            <w:bookmarkEnd w:id="177"/>
            <w:bookmarkEnd w:id="178"/>
            <w:bookmarkEnd w:id="179"/>
          </w:p>
        </w:tc>
        <w:tc>
          <w:tcPr>
            <w:tcW w:w="7843" w:type="dxa"/>
          </w:tcPr>
          <w:p w14:paraId="2508893E">
            <w:pPr>
              <w:pStyle w:val="3"/>
              <w:numPr>
                <w:ilvl w:val="1"/>
                <w:numId w:val="7"/>
              </w:numPr>
              <w:rPr>
                <w:color w:val="auto"/>
              </w:rPr>
            </w:pPr>
            <w:bookmarkStart w:id="180" w:name="_Toc26680"/>
            <w:bookmarkStart w:id="181" w:name="_Toc28677"/>
            <w:bookmarkStart w:id="182" w:name="_Toc4972"/>
            <w:bookmarkStart w:id="183" w:name="_Toc6447"/>
            <w:bookmarkStart w:id="184" w:name="_Toc15241"/>
            <w:bookmarkStart w:id="185" w:name="_Toc15097"/>
            <w:bookmarkStart w:id="186" w:name="_Toc26096"/>
            <w:bookmarkStart w:id="187" w:name="_Toc20401"/>
            <w:bookmarkStart w:id="188" w:name="_Toc2752"/>
            <w:bookmarkStart w:id="189" w:name="_Toc5879"/>
            <w:bookmarkStart w:id="190" w:name="_Toc4215"/>
            <w:r>
              <w:rPr>
                <w:color w:val="auto"/>
              </w:rPr>
              <w:t>环境保护目标</w:t>
            </w:r>
            <w:bookmarkEnd w:id="180"/>
            <w:bookmarkEnd w:id="181"/>
            <w:bookmarkEnd w:id="182"/>
            <w:bookmarkEnd w:id="183"/>
            <w:bookmarkEnd w:id="184"/>
            <w:bookmarkEnd w:id="185"/>
            <w:bookmarkEnd w:id="186"/>
            <w:bookmarkEnd w:id="187"/>
            <w:bookmarkEnd w:id="188"/>
            <w:bookmarkEnd w:id="189"/>
            <w:bookmarkEnd w:id="190"/>
          </w:p>
          <w:p w14:paraId="0F3C59E6">
            <w:pPr>
              <w:ind w:firstLine="480"/>
              <w:rPr>
                <w:rFonts w:hint="eastAsia"/>
                <w:color w:val="auto"/>
                <w:kern w:val="2"/>
                <w:szCs w:val="24"/>
                <w:lang w:val="en-US"/>
              </w:rPr>
            </w:pPr>
            <w:r>
              <w:rPr>
                <w:color w:val="auto"/>
              </w:rPr>
              <w:t>本项目评价区内未发现文物古迹，无风景名胜区</w:t>
            </w:r>
            <w:r>
              <w:rPr>
                <w:color w:val="auto"/>
                <w:kern w:val="2"/>
                <w:szCs w:val="24"/>
                <w:lang w:val="en-US"/>
              </w:rPr>
              <w:t>。主要环境保护目标及保护级别见表3.</w:t>
            </w:r>
            <w:r>
              <w:rPr>
                <w:rFonts w:hint="eastAsia"/>
                <w:color w:val="auto"/>
                <w:kern w:val="2"/>
                <w:szCs w:val="24"/>
                <w:lang w:val="en-US" w:eastAsia="zh-CN"/>
              </w:rPr>
              <w:t>6</w:t>
            </w:r>
            <w:r>
              <w:rPr>
                <w:color w:val="auto"/>
                <w:kern w:val="2"/>
                <w:szCs w:val="24"/>
                <w:lang w:val="en-US"/>
              </w:rPr>
              <w:t>-</w:t>
            </w:r>
            <w:r>
              <w:rPr>
                <w:rFonts w:hint="eastAsia"/>
                <w:color w:val="auto"/>
                <w:kern w:val="2"/>
                <w:szCs w:val="24"/>
                <w:lang w:val="en-US"/>
              </w:rPr>
              <w:t>1</w:t>
            </w:r>
            <w:r>
              <w:rPr>
                <w:color w:val="auto"/>
                <w:kern w:val="2"/>
                <w:szCs w:val="24"/>
                <w:lang w:val="en-US"/>
              </w:rPr>
              <w:t>。</w:t>
            </w:r>
            <w:r>
              <w:rPr>
                <w:rFonts w:hint="eastAsia"/>
                <w:color w:val="auto"/>
                <w:kern w:val="2"/>
                <w:szCs w:val="24"/>
                <w:lang w:val="en-US"/>
              </w:rPr>
              <w:t>本项目主要环境保护目标见附图2。</w:t>
            </w:r>
          </w:p>
          <w:p w14:paraId="4F291691">
            <w:pPr>
              <w:pStyle w:val="24"/>
              <w:numPr>
                <w:ilvl w:val="3"/>
                <w:numId w:val="7"/>
              </w:numPr>
              <w:rPr>
                <w:color w:val="auto"/>
              </w:rPr>
            </w:pPr>
            <w:r>
              <w:rPr>
                <w:color w:val="auto"/>
              </w:rPr>
              <w:t>项目周边主要环境保护目标一览表</w:t>
            </w:r>
          </w:p>
          <w:tbl>
            <w:tblPr>
              <w:tblStyle w:val="17"/>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419"/>
              <w:gridCol w:w="948"/>
              <w:gridCol w:w="1061"/>
              <w:gridCol w:w="1118"/>
              <w:gridCol w:w="2073"/>
            </w:tblGrid>
            <w:tr w14:paraId="72CC63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1" w:type="pct"/>
                  <w:tcBorders>
                    <w:top w:val="single" w:color="auto" w:sz="12" w:space="0"/>
                    <w:left w:val="nil"/>
                    <w:bottom w:val="single" w:color="auto" w:sz="4" w:space="0"/>
                    <w:right w:val="single" w:color="auto" w:sz="4" w:space="0"/>
                  </w:tcBorders>
                  <w:vAlign w:val="center"/>
                </w:tcPr>
                <w:p w14:paraId="76539090">
                  <w:pPr>
                    <w:spacing w:line="240" w:lineRule="auto"/>
                    <w:ind w:firstLine="0" w:firstLineChars="0"/>
                    <w:jc w:val="center"/>
                    <w:rPr>
                      <w:color w:val="auto"/>
                      <w:sz w:val="21"/>
                      <w:szCs w:val="21"/>
                    </w:rPr>
                  </w:pPr>
                  <w:r>
                    <w:rPr>
                      <w:color w:val="auto"/>
                      <w:sz w:val="21"/>
                      <w:szCs w:val="21"/>
                    </w:rPr>
                    <w:t>环境要素</w:t>
                  </w:r>
                </w:p>
              </w:tc>
              <w:tc>
                <w:tcPr>
                  <w:tcW w:w="930" w:type="pct"/>
                  <w:tcBorders>
                    <w:top w:val="single" w:color="auto" w:sz="12" w:space="0"/>
                    <w:left w:val="single" w:color="auto" w:sz="4" w:space="0"/>
                    <w:bottom w:val="single" w:color="auto" w:sz="4" w:space="0"/>
                    <w:right w:val="single" w:color="auto" w:sz="4" w:space="0"/>
                  </w:tcBorders>
                  <w:vAlign w:val="center"/>
                </w:tcPr>
                <w:p w14:paraId="7EDDE6FC">
                  <w:pPr>
                    <w:spacing w:line="240" w:lineRule="auto"/>
                    <w:ind w:firstLine="0" w:firstLineChars="0"/>
                    <w:jc w:val="center"/>
                    <w:rPr>
                      <w:color w:val="auto"/>
                      <w:sz w:val="21"/>
                      <w:szCs w:val="21"/>
                    </w:rPr>
                  </w:pPr>
                  <w:r>
                    <w:rPr>
                      <w:color w:val="auto"/>
                      <w:sz w:val="21"/>
                      <w:szCs w:val="21"/>
                    </w:rPr>
                    <w:t>环境敏感目标</w:t>
                  </w:r>
                </w:p>
              </w:tc>
              <w:tc>
                <w:tcPr>
                  <w:tcW w:w="621" w:type="pct"/>
                  <w:tcBorders>
                    <w:top w:val="single" w:color="auto" w:sz="12" w:space="0"/>
                    <w:left w:val="single" w:color="auto" w:sz="4" w:space="0"/>
                    <w:bottom w:val="single" w:color="auto" w:sz="4" w:space="0"/>
                    <w:right w:val="single" w:color="auto" w:sz="4" w:space="0"/>
                  </w:tcBorders>
                  <w:vAlign w:val="center"/>
                </w:tcPr>
                <w:p w14:paraId="21F3495C">
                  <w:pPr>
                    <w:spacing w:line="240" w:lineRule="auto"/>
                    <w:ind w:firstLine="0" w:firstLineChars="0"/>
                    <w:jc w:val="center"/>
                    <w:rPr>
                      <w:color w:val="auto"/>
                      <w:sz w:val="21"/>
                      <w:szCs w:val="21"/>
                    </w:rPr>
                  </w:pPr>
                  <w:r>
                    <w:rPr>
                      <w:color w:val="auto"/>
                      <w:sz w:val="21"/>
                      <w:szCs w:val="21"/>
                    </w:rPr>
                    <w:t>方位</w:t>
                  </w:r>
                </w:p>
              </w:tc>
              <w:tc>
                <w:tcPr>
                  <w:tcW w:w="695" w:type="pct"/>
                  <w:tcBorders>
                    <w:top w:val="single" w:color="auto" w:sz="12" w:space="0"/>
                    <w:left w:val="single" w:color="auto" w:sz="4" w:space="0"/>
                    <w:bottom w:val="single" w:color="auto" w:sz="4" w:space="0"/>
                    <w:right w:val="single" w:color="auto" w:sz="4" w:space="0"/>
                  </w:tcBorders>
                  <w:vAlign w:val="center"/>
                </w:tcPr>
                <w:p w14:paraId="0D5212FC">
                  <w:pPr>
                    <w:spacing w:line="240" w:lineRule="auto"/>
                    <w:ind w:firstLine="0" w:firstLineChars="0"/>
                    <w:jc w:val="center"/>
                    <w:rPr>
                      <w:color w:val="auto"/>
                      <w:sz w:val="21"/>
                      <w:szCs w:val="21"/>
                    </w:rPr>
                  </w:pPr>
                  <w:r>
                    <w:rPr>
                      <w:color w:val="auto"/>
                      <w:sz w:val="21"/>
                      <w:szCs w:val="21"/>
                    </w:rPr>
                    <w:t>与</w:t>
                  </w:r>
                  <w:r>
                    <w:rPr>
                      <w:rFonts w:hint="eastAsia"/>
                      <w:color w:val="auto"/>
                      <w:sz w:val="21"/>
                      <w:szCs w:val="21"/>
                      <w:lang w:val="en-US" w:eastAsia="zh-CN"/>
                    </w:rPr>
                    <w:t>项目</w:t>
                  </w:r>
                  <w:r>
                    <w:rPr>
                      <w:color w:val="auto"/>
                      <w:sz w:val="21"/>
                      <w:szCs w:val="21"/>
                    </w:rPr>
                    <w:t>厂界</w:t>
                  </w:r>
                  <w:r>
                    <w:rPr>
                      <w:rFonts w:hint="eastAsia"/>
                      <w:color w:val="auto"/>
                      <w:sz w:val="21"/>
                      <w:szCs w:val="21"/>
                      <w:lang w:val="en-US" w:eastAsia="zh-CN"/>
                    </w:rPr>
                    <w:t>最近</w:t>
                  </w:r>
                  <w:r>
                    <w:rPr>
                      <w:color w:val="auto"/>
                      <w:sz w:val="21"/>
                      <w:szCs w:val="21"/>
                    </w:rPr>
                    <w:t>距离（m）</w:t>
                  </w:r>
                </w:p>
              </w:tc>
              <w:tc>
                <w:tcPr>
                  <w:tcW w:w="732" w:type="pct"/>
                  <w:tcBorders>
                    <w:top w:val="single" w:color="auto" w:sz="12" w:space="0"/>
                    <w:left w:val="single" w:color="auto" w:sz="4" w:space="0"/>
                    <w:bottom w:val="single" w:color="auto" w:sz="4" w:space="0"/>
                    <w:right w:val="single" w:color="auto" w:sz="4" w:space="0"/>
                  </w:tcBorders>
                  <w:vAlign w:val="center"/>
                </w:tcPr>
                <w:p w14:paraId="20AF08BE">
                  <w:pPr>
                    <w:spacing w:line="240" w:lineRule="auto"/>
                    <w:ind w:firstLine="0" w:firstLineChars="0"/>
                    <w:jc w:val="center"/>
                    <w:rPr>
                      <w:color w:val="auto"/>
                      <w:sz w:val="21"/>
                      <w:szCs w:val="21"/>
                    </w:rPr>
                  </w:pPr>
                  <w:r>
                    <w:rPr>
                      <w:rFonts w:hint="eastAsia"/>
                      <w:color w:val="auto"/>
                      <w:sz w:val="21"/>
                      <w:szCs w:val="21"/>
                    </w:rPr>
                    <w:t>环境描述/</w:t>
                  </w:r>
                  <w:r>
                    <w:rPr>
                      <w:color w:val="auto"/>
                      <w:sz w:val="21"/>
                      <w:szCs w:val="21"/>
                    </w:rPr>
                    <w:t>规模</w:t>
                  </w:r>
                </w:p>
              </w:tc>
              <w:tc>
                <w:tcPr>
                  <w:tcW w:w="1358" w:type="pct"/>
                  <w:tcBorders>
                    <w:top w:val="single" w:color="auto" w:sz="12" w:space="0"/>
                    <w:left w:val="single" w:color="auto" w:sz="4" w:space="0"/>
                    <w:bottom w:val="single" w:color="auto" w:sz="4" w:space="0"/>
                    <w:right w:val="nil"/>
                  </w:tcBorders>
                  <w:vAlign w:val="center"/>
                </w:tcPr>
                <w:p w14:paraId="75EF2787">
                  <w:pPr>
                    <w:spacing w:line="240" w:lineRule="auto"/>
                    <w:ind w:firstLine="0" w:firstLineChars="0"/>
                    <w:jc w:val="center"/>
                    <w:rPr>
                      <w:color w:val="auto"/>
                      <w:sz w:val="21"/>
                      <w:szCs w:val="21"/>
                    </w:rPr>
                  </w:pPr>
                  <w:r>
                    <w:rPr>
                      <w:color w:val="auto"/>
                      <w:sz w:val="21"/>
                      <w:szCs w:val="21"/>
                    </w:rPr>
                    <w:t>保护级别</w:t>
                  </w:r>
                </w:p>
              </w:tc>
            </w:tr>
            <w:tr w14:paraId="560B56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61" w:type="pct"/>
                  <w:vMerge w:val="restart"/>
                  <w:tcBorders>
                    <w:left w:val="nil"/>
                    <w:right w:val="single" w:color="auto" w:sz="4" w:space="0"/>
                  </w:tcBorders>
                  <w:vAlign w:val="center"/>
                </w:tcPr>
                <w:p w14:paraId="260B359B">
                  <w:pPr>
                    <w:spacing w:line="240" w:lineRule="auto"/>
                    <w:ind w:firstLine="0" w:firstLineChars="0"/>
                    <w:jc w:val="center"/>
                    <w:rPr>
                      <w:color w:val="auto"/>
                      <w:sz w:val="21"/>
                      <w:szCs w:val="21"/>
                    </w:rPr>
                  </w:pPr>
                  <w:r>
                    <w:rPr>
                      <w:color w:val="auto"/>
                      <w:sz w:val="21"/>
                      <w:szCs w:val="21"/>
                    </w:rPr>
                    <w:t>地表水环境</w:t>
                  </w:r>
                </w:p>
              </w:tc>
              <w:tc>
                <w:tcPr>
                  <w:tcW w:w="930" w:type="pct"/>
                  <w:tcBorders>
                    <w:top w:val="single" w:color="auto" w:sz="4" w:space="0"/>
                    <w:left w:val="single" w:color="auto" w:sz="4" w:space="0"/>
                    <w:bottom w:val="single" w:color="auto" w:sz="4" w:space="0"/>
                    <w:right w:val="single" w:color="auto" w:sz="4" w:space="0"/>
                  </w:tcBorders>
                  <w:shd w:val="clear" w:color="auto" w:fill="auto"/>
                  <w:vAlign w:val="center"/>
                </w:tcPr>
                <w:p w14:paraId="171435AE">
                  <w:pPr>
                    <w:spacing w:line="240" w:lineRule="auto"/>
                    <w:ind w:firstLine="0" w:firstLineChars="0"/>
                    <w:jc w:val="center"/>
                    <w:rPr>
                      <w:color w:val="auto"/>
                      <w:sz w:val="21"/>
                      <w:szCs w:val="21"/>
                    </w:rPr>
                  </w:pPr>
                  <w:r>
                    <w:rPr>
                      <w:rFonts w:hint="eastAsia" w:cs="宋体"/>
                      <w:sz w:val="21"/>
                      <w:szCs w:val="21"/>
                    </w:rPr>
                    <w:t>兰圃溪</w:t>
                  </w:r>
                </w:p>
              </w:tc>
              <w:tc>
                <w:tcPr>
                  <w:tcW w:w="621" w:type="pct"/>
                  <w:tcBorders>
                    <w:top w:val="single" w:color="auto" w:sz="4" w:space="0"/>
                    <w:left w:val="single" w:color="auto" w:sz="4" w:space="0"/>
                    <w:bottom w:val="single" w:color="auto" w:sz="4" w:space="0"/>
                    <w:right w:val="single" w:color="auto" w:sz="4" w:space="0"/>
                  </w:tcBorders>
                  <w:shd w:val="clear" w:color="auto" w:fill="auto"/>
                  <w:vAlign w:val="center"/>
                </w:tcPr>
                <w:p w14:paraId="7D5C1ACA">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西北侧</w:t>
                  </w:r>
                </w:p>
              </w:tc>
              <w:tc>
                <w:tcPr>
                  <w:tcW w:w="695" w:type="pct"/>
                  <w:tcBorders>
                    <w:top w:val="single" w:color="auto" w:sz="4" w:space="0"/>
                    <w:left w:val="single" w:color="auto" w:sz="4" w:space="0"/>
                    <w:bottom w:val="single" w:color="auto" w:sz="4" w:space="0"/>
                    <w:right w:val="single" w:color="auto" w:sz="4" w:space="0"/>
                  </w:tcBorders>
                  <w:shd w:val="clear" w:color="auto" w:fill="auto"/>
                  <w:vAlign w:val="center"/>
                </w:tcPr>
                <w:p w14:paraId="517CBBA1">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108</w:t>
                  </w:r>
                </w:p>
              </w:tc>
              <w:tc>
                <w:tcPr>
                  <w:tcW w:w="732" w:type="pct"/>
                  <w:vMerge w:val="restart"/>
                  <w:tcBorders>
                    <w:top w:val="single" w:color="auto" w:sz="4" w:space="0"/>
                    <w:left w:val="single" w:color="auto" w:sz="4" w:space="0"/>
                    <w:right w:val="single" w:color="auto" w:sz="4" w:space="0"/>
                  </w:tcBorders>
                  <w:vAlign w:val="center"/>
                </w:tcPr>
                <w:p w14:paraId="39370042">
                  <w:pPr>
                    <w:spacing w:line="240" w:lineRule="auto"/>
                    <w:ind w:firstLine="0" w:firstLineChars="0"/>
                    <w:jc w:val="center"/>
                    <w:rPr>
                      <w:color w:val="auto"/>
                      <w:sz w:val="21"/>
                      <w:szCs w:val="21"/>
                    </w:rPr>
                  </w:pPr>
                  <w:r>
                    <w:rPr>
                      <w:color w:val="auto"/>
                      <w:sz w:val="21"/>
                      <w:szCs w:val="21"/>
                    </w:rPr>
                    <w:t>渔业、农业用水</w:t>
                  </w:r>
                </w:p>
              </w:tc>
              <w:tc>
                <w:tcPr>
                  <w:tcW w:w="1358" w:type="pct"/>
                  <w:vMerge w:val="restart"/>
                  <w:tcBorders>
                    <w:left w:val="single" w:color="auto" w:sz="4" w:space="0"/>
                    <w:right w:val="nil"/>
                  </w:tcBorders>
                  <w:vAlign w:val="center"/>
                </w:tcPr>
                <w:p w14:paraId="0E11A59E">
                  <w:pPr>
                    <w:spacing w:line="240" w:lineRule="auto"/>
                    <w:ind w:firstLine="0" w:firstLineChars="0"/>
                    <w:jc w:val="center"/>
                    <w:rPr>
                      <w:color w:val="auto"/>
                      <w:sz w:val="21"/>
                      <w:szCs w:val="21"/>
                    </w:rPr>
                  </w:pPr>
                  <w:r>
                    <w:rPr>
                      <w:color w:val="auto"/>
                      <w:sz w:val="21"/>
                      <w:szCs w:val="21"/>
                    </w:rPr>
                    <w:t>《地表水环境质量标准》（GB3838-2002）中</w:t>
                  </w:r>
                  <w:r>
                    <w:rPr>
                      <w:rFonts w:hint="eastAsia"/>
                      <w:sz w:val="21"/>
                      <w:szCs w:val="21"/>
                    </w:rPr>
                    <w:t>I</w:t>
                  </w:r>
                  <w:r>
                    <w:rPr>
                      <w:sz w:val="21"/>
                      <w:szCs w:val="21"/>
                    </w:rPr>
                    <w:t>II类</w:t>
                  </w:r>
                  <w:r>
                    <w:rPr>
                      <w:color w:val="auto"/>
                      <w:sz w:val="21"/>
                      <w:szCs w:val="21"/>
                    </w:rPr>
                    <w:t>水质标准</w:t>
                  </w:r>
                </w:p>
              </w:tc>
            </w:tr>
            <w:tr w14:paraId="7F36ED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1" w:type="pct"/>
                  <w:vMerge w:val="continue"/>
                  <w:tcBorders>
                    <w:left w:val="nil"/>
                    <w:right w:val="single" w:color="auto" w:sz="4" w:space="0"/>
                  </w:tcBorders>
                  <w:vAlign w:val="center"/>
                </w:tcPr>
                <w:p w14:paraId="20D53676">
                  <w:pPr>
                    <w:spacing w:line="240" w:lineRule="auto"/>
                    <w:ind w:firstLine="0" w:firstLineChars="0"/>
                    <w:jc w:val="center"/>
                    <w:rPr>
                      <w:color w:val="auto"/>
                      <w:sz w:val="21"/>
                      <w:szCs w:val="21"/>
                    </w:rPr>
                  </w:pPr>
                </w:p>
              </w:tc>
              <w:tc>
                <w:tcPr>
                  <w:tcW w:w="930" w:type="pct"/>
                  <w:tcBorders>
                    <w:top w:val="single" w:color="auto" w:sz="4" w:space="0"/>
                    <w:left w:val="single" w:color="auto" w:sz="4" w:space="0"/>
                    <w:bottom w:val="single" w:color="auto" w:sz="4" w:space="0"/>
                    <w:right w:val="single" w:color="auto" w:sz="4" w:space="0"/>
                  </w:tcBorders>
                  <w:shd w:val="clear" w:color="auto" w:fill="auto"/>
                  <w:vAlign w:val="center"/>
                </w:tcPr>
                <w:p w14:paraId="53708E1D">
                  <w:pPr>
                    <w:spacing w:line="240" w:lineRule="auto"/>
                    <w:ind w:firstLine="0" w:firstLineChars="0"/>
                    <w:jc w:val="center"/>
                    <w:rPr>
                      <w:rFonts w:hint="default" w:eastAsia="宋体" w:cs="宋体"/>
                      <w:sz w:val="21"/>
                      <w:szCs w:val="21"/>
                      <w:lang w:val="en-US" w:eastAsia="zh-CN"/>
                    </w:rPr>
                  </w:pPr>
                  <w:r>
                    <w:rPr>
                      <w:rFonts w:hint="eastAsia" w:cs="宋体"/>
                      <w:sz w:val="21"/>
                      <w:szCs w:val="21"/>
                      <w:lang w:val="en-US" w:eastAsia="zh-CN"/>
                    </w:rPr>
                    <w:t>前洋溪</w:t>
                  </w:r>
                </w:p>
              </w:tc>
              <w:tc>
                <w:tcPr>
                  <w:tcW w:w="621" w:type="pct"/>
                  <w:tcBorders>
                    <w:top w:val="single" w:color="auto" w:sz="4" w:space="0"/>
                    <w:left w:val="single" w:color="auto" w:sz="4" w:space="0"/>
                    <w:bottom w:val="single" w:color="auto" w:sz="4" w:space="0"/>
                    <w:right w:val="single" w:color="auto" w:sz="4" w:space="0"/>
                  </w:tcBorders>
                  <w:shd w:val="clear" w:color="auto" w:fill="auto"/>
                  <w:vAlign w:val="center"/>
                </w:tcPr>
                <w:p w14:paraId="42EA7BC8">
                  <w:pPr>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西南侧</w:t>
                  </w:r>
                </w:p>
              </w:tc>
              <w:tc>
                <w:tcPr>
                  <w:tcW w:w="695" w:type="pct"/>
                  <w:tcBorders>
                    <w:top w:val="single" w:color="auto" w:sz="4" w:space="0"/>
                    <w:left w:val="single" w:color="auto" w:sz="4" w:space="0"/>
                    <w:bottom w:val="single" w:color="auto" w:sz="4" w:space="0"/>
                    <w:right w:val="single" w:color="auto" w:sz="4" w:space="0"/>
                  </w:tcBorders>
                  <w:shd w:val="clear" w:color="auto" w:fill="auto"/>
                  <w:vAlign w:val="center"/>
                </w:tcPr>
                <w:p w14:paraId="7B62D768">
                  <w:pPr>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101</w:t>
                  </w:r>
                </w:p>
              </w:tc>
              <w:tc>
                <w:tcPr>
                  <w:tcW w:w="732" w:type="pct"/>
                  <w:vMerge w:val="continue"/>
                  <w:tcBorders>
                    <w:left w:val="single" w:color="auto" w:sz="4" w:space="0"/>
                    <w:right w:val="single" w:color="auto" w:sz="4" w:space="0"/>
                  </w:tcBorders>
                  <w:vAlign w:val="center"/>
                </w:tcPr>
                <w:p w14:paraId="4E573D4A">
                  <w:pPr>
                    <w:spacing w:line="240" w:lineRule="auto"/>
                    <w:ind w:firstLine="0" w:firstLineChars="0"/>
                    <w:jc w:val="center"/>
                    <w:rPr>
                      <w:color w:val="auto"/>
                      <w:sz w:val="21"/>
                      <w:szCs w:val="21"/>
                    </w:rPr>
                  </w:pPr>
                </w:p>
              </w:tc>
              <w:tc>
                <w:tcPr>
                  <w:tcW w:w="1358" w:type="pct"/>
                  <w:vMerge w:val="continue"/>
                  <w:tcBorders>
                    <w:left w:val="single" w:color="auto" w:sz="4" w:space="0"/>
                    <w:right w:val="nil"/>
                  </w:tcBorders>
                  <w:vAlign w:val="center"/>
                </w:tcPr>
                <w:p w14:paraId="1518CF81">
                  <w:pPr>
                    <w:spacing w:line="240" w:lineRule="auto"/>
                    <w:ind w:firstLine="0" w:firstLineChars="0"/>
                    <w:jc w:val="center"/>
                    <w:rPr>
                      <w:color w:val="auto"/>
                      <w:sz w:val="21"/>
                      <w:szCs w:val="21"/>
                    </w:rPr>
                  </w:pPr>
                </w:p>
              </w:tc>
            </w:tr>
            <w:tr w14:paraId="51AF89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1" w:type="pct"/>
                  <w:vMerge w:val="restart"/>
                  <w:tcBorders>
                    <w:left w:val="nil"/>
                    <w:right w:val="single" w:color="auto" w:sz="4" w:space="0"/>
                  </w:tcBorders>
                  <w:vAlign w:val="center"/>
                </w:tcPr>
                <w:p w14:paraId="64E41E2B">
                  <w:pPr>
                    <w:spacing w:line="240" w:lineRule="auto"/>
                    <w:ind w:firstLine="0" w:firstLineChars="0"/>
                    <w:jc w:val="center"/>
                    <w:rPr>
                      <w:color w:val="auto"/>
                      <w:sz w:val="21"/>
                      <w:szCs w:val="21"/>
                    </w:rPr>
                  </w:pPr>
                  <w:r>
                    <w:rPr>
                      <w:color w:val="auto"/>
                      <w:sz w:val="21"/>
                      <w:szCs w:val="21"/>
                    </w:rPr>
                    <w:t>大气环境</w:t>
                  </w:r>
                </w:p>
              </w:tc>
              <w:tc>
                <w:tcPr>
                  <w:tcW w:w="930" w:type="pct"/>
                  <w:tcBorders>
                    <w:top w:val="single" w:color="auto" w:sz="4" w:space="0"/>
                    <w:left w:val="single" w:color="auto" w:sz="4" w:space="0"/>
                    <w:bottom w:val="single" w:color="auto" w:sz="4" w:space="0"/>
                    <w:right w:val="single" w:color="auto" w:sz="4" w:space="0"/>
                  </w:tcBorders>
                  <w:shd w:val="clear" w:color="auto" w:fill="auto"/>
                  <w:vAlign w:val="center"/>
                </w:tcPr>
                <w:p w14:paraId="1E663B94">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兰圃村</w:t>
                  </w:r>
                </w:p>
              </w:tc>
              <w:tc>
                <w:tcPr>
                  <w:tcW w:w="621" w:type="pct"/>
                  <w:tcBorders>
                    <w:top w:val="single" w:color="auto" w:sz="4" w:space="0"/>
                    <w:left w:val="single" w:color="auto" w:sz="4" w:space="0"/>
                    <w:bottom w:val="single" w:color="auto" w:sz="4" w:space="0"/>
                    <w:right w:val="single" w:color="auto" w:sz="4" w:space="0"/>
                  </w:tcBorders>
                  <w:shd w:val="clear" w:color="auto" w:fill="auto"/>
                  <w:vAlign w:val="center"/>
                </w:tcPr>
                <w:p w14:paraId="53085C14">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北侧</w:t>
                  </w:r>
                </w:p>
              </w:tc>
              <w:tc>
                <w:tcPr>
                  <w:tcW w:w="695" w:type="pct"/>
                  <w:tcBorders>
                    <w:top w:val="single" w:color="auto" w:sz="4" w:space="0"/>
                    <w:left w:val="single" w:color="auto" w:sz="4" w:space="0"/>
                    <w:bottom w:val="single" w:color="auto" w:sz="4" w:space="0"/>
                    <w:right w:val="single" w:color="auto" w:sz="4" w:space="0"/>
                  </w:tcBorders>
                  <w:shd w:val="clear" w:color="auto" w:fill="auto"/>
                  <w:vAlign w:val="center"/>
                </w:tcPr>
                <w:p w14:paraId="02C157C4">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25</w:t>
                  </w:r>
                </w:p>
              </w:tc>
              <w:tc>
                <w:tcPr>
                  <w:tcW w:w="732" w:type="pct"/>
                  <w:tcBorders>
                    <w:top w:val="single" w:color="auto" w:sz="4" w:space="0"/>
                    <w:left w:val="single" w:color="auto" w:sz="4" w:space="0"/>
                    <w:right w:val="single" w:color="auto" w:sz="4" w:space="0"/>
                  </w:tcBorders>
                  <w:vAlign w:val="center"/>
                </w:tcPr>
                <w:p w14:paraId="4E50AE47">
                  <w:pPr>
                    <w:spacing w:line="240" w:lineRule="auto"/>
                    <w:ind w:firstLine="0" w:firstLineChars="0"/>
                    <w:jc w:val="center"/>
                    <w:rPr>
                      <w:color w:val="auto"/>
                      <w:sz w:val="21"/>
                      <w:szCs w:val="21"/>
                    </w:rPr>
                  </w:pPr>
                  <w:r>
                    <w:rPr>
                      <w:rFonts w:hint="eastAsia"/>
                      <w:color w:val="auto"/>
                      <w:sz w:val="21"/>
                      <w:szCs w:val="21"/>
                      <w:lang w:val="en-US" w:eastAsia="zh-CN"/>
                    </w:rPr>
                    <w:t>6893</w:t>
                  </w:r>
                  <w:r>
                    <w:rPr>
                      <w:color w:val="auto"/>
                      <w:sz w:val="21"/>
                      <w:szCs w:val="21"/>
                    </w:rPr>
                    <w:t>人</w:t>
                  </w:r>
                </w:p>
              </w:tc>
              <w:tc>
                <w:tcPr>
                  <w:tcW w:w="1358" w:type="pct"/>
                  <w:vMerge w:val="restart"/>
                  <w:tcBorders>
                    <w:left w:val="single" w:color="auto" w:sz="4" w:space="0"/>
                    <w:right w:val="nil"/>
                  </w:tcBorders>
                  <w:vAlign w:val="center"/>
                </w:tcPr>
                <w:p w14:paraId="506BC69E">
                  <w:pPr>
                    <w:spacing w:line="240" w:lineRule="auto"/>
                    <w:ind w:firstLine="0" w:firstLineChars="0"/>
                    <w:rPr>
                      <w:color w:val="auto"/>
                      <w:sz w:val="21"/>
                      <w:szCs w:val="21"/>
                    </w:rPr>
                  </w:pPr>
                  <w:r>
                    <w:rPr>
                      <w:color w:val="auto"/>
                      <w:sz w:val="21"/>
                      <w:szCs w:val="21"/>
                    </w:rPr>
                    <w:t>《环境空气质量标准》（GB3095-2012）中二类区标准</w:t>
                  </w:r>
                </w:p>
              </w:tc>
            </w:tr>
            <w:tr w14:paraId="02E90D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1" w:type="pct"/>
                  <w:vMerge w:val="continue"/>
                  <w:tcBorders>
                    <w:left w:val="nil"/>
                    <w:right w:val="single" w:color="auto" w:sz="4" w:space="0"/>
                  </w:tcBorders>
                  <w:vAlign w:val="center"/>
                </w:tcPr>
                <w:p w14:paraId="564AD323">
                  <w:pPr>
                    <w:spacing w:line="240" w:lineRule="auto"/>
                    <w:ind w:firstLine="0" w:firstLineChars="0"/>
                    <w:jc w:val="center"/>
                    <w:rPr>
                      <w:color w:val="auto"/>
                      <w:sz w:val="21"/>
                      <w:szCs w:val="21"/>
                    </w:rPr>
                  </w:pPr>
                </w:p>
              </w:tc>
              <w:tc>
                <w:tcPr>
                  <w:tcW w:w="930" w:type="pct"/>
                  <w:tcBorders>
                    <w:top w:val="single" w:color="auto" w:sz="4" w:space="0"/>
                    <w:left w:val="single" w:color="auto" w:sz="4" w:space="0"/>
                    <w:bottom w:val="single" w:color="auto" w:sz="4" w:space="0"/>
                    <w:right w:val="single" w:color="auto" w:sz="4" w:space="0"/>
                  </w:tcBorders>
                  <w:shd w:val="clear" w:color="auto" w:fill="auto"/>
                  <w:vAlign w:val="center"/>
                </w:tcPr>
                <w:p w14:paraId="0F92CC98">
                  <w:pPr>
                    <w:spacing w:line="240" w:lineRule="auto"/>
                    <w:ind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前洋村</w:t>
                  </w:r>
                </w:p>
              </w:tc>
              <w:tc>
                <w:tcPr>
                  <w:tcW w:w="621" w:type="pct"/>
                  <w:tcBorders>
                    <w:top w:val="single" w:color="auto" w:sz="4" w:space="0"/>
                    <w:left w:val="single" w:color="auto" w:sz="4" w:space="0"/>
                    <w:bottom w:val="single" w:color="auto" w:sz="4" w:space="0"/>
                    <w:right w:val="single" w:color="auto" w:sz="4" w:space="0"/>
                  </w:tcBorders>
                  <w:shd w:val="clear" w:color="auto" w:fill="auto"/>
                  <w:vAlign w:val="center"/>
                </w:tcPr>
                <w:p w14:paraId="0DBFA5C2">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南</w:t>
                  </w:r>
                  <w:r>
                    <w:rPr>
                      <w:color w:val="000000" w:themeColor="text1"/>
                      <w:sz w:val="21"/>
                      <w:szCs w:val="21"/>
                      <w14:textFill>
                        <w14:solidFill>
                          <w14:schemeClr w14:val="tx1"/>
                        </w14:solidFill>
                      </w14:textFill>
                    </w:rPr>
                    <w:t>侧</w:t>
                  </w:r>
                </w:p>
              </w:tc>
              <w:tc>
                <w:tcPr>
                  <w:tcW w:w="695" w:type="pct"/>
                  <w:tcBorders>
                    <w:top w:val="single" w:color="auto" w:sz="4" w:space="0"/>
                    <w:left w:val="single" w:color="auto" w:sz="4" w:space="0"/>
                    <w:bottom w:val="single" w:color="auto" w:sz="4" w:space="0"/>
                    <w:right w:val="single" w:color="auto" w:sz="4" w:space="0"/>
                  </w:tcBorders>
                  <w:shd w:val="clear" w:color="auto" w:fill="auto"/>
                  <w:vAlign w:val="center"/>
                </w:tcPr>
                <w:p w14:paraId="0C46C258">
                  <w:pPr>
                    <w:spacing w:line="240" w:lineRule="auto"/>
                    <w:ind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97</w:t>
                  </w:r>
                </w:p>
              </w:tc>
              <w:tc>
                <w:tcPr>
                  <w:tcW w:w="732" w:type="pct"/>
                  <w:tcBorders>
                    <w:top w:val="single" w:color="auto" w:sz="4" w:space="0"/>
                    <w:left w:val="single" w:color="auto" w:sz="4" w:space="0"/>
                    <w:right w:val="single" w:color="auto" w:sz="4" w:space="0"/>
                  </w:tcBorders>
                  <w:vAlign w:val="center"/>
                </w:tcPr>
                <w:p w14:paraId="119A6CA8">
                  <w:pPr>
                    <w:spacing w:line="240" w:lineRule="auto"/>
                    <w:ind w:firstLine="0" w:firstLineChars="0"/>
                    <w:jc w:val="center"/>
                    <w:rPr>
                      <w:rFonts w:hint="default" w:eastAsia="宋体"/>
                      <w:color w:val="FF0000"/>
                      <w:sz w:val="21"/>
                      <w:szCs w:val="21"/>
                      <w:lang w:val="en-US" w:eastAsia="zh-CN"/>
                    </w:rPr>
                  </w:pPr>
                  <w:r>
                    <w:rPr>
                      <w:rFonts w:hint="eastAsia"/>
                      <w:color w:val="auto"/>
                      <w:sz w:val="21"/>
                      <w:szCs w:val="21"/>
                      <w:lang w:val="en-US" w:eastAsia="zh-CN"/>
                    </w:rPr>
                    <w:t>1630人</w:t>
                  </w:r>
                </w:p>
              </w:tc>
              <w:tc>
                <w:tcPr>
                  <w:tcW w:w="1358" w:type="pct"/>
                  <w:vMerge w:val="continue"/>
                  <w:tcBorders>
                    <w:left w:val="single" w:color="auto" w:sz="4" w:space="0"/>
                    <w:right w:val="nil"/>
                  </w:tcBorders>
                  <w:vAlign w:val="center"/>
                </w:tcPr>
                <w:p w14:paraId="6C4735D5">
                  <w:pPr>
                    <w:spacing w:line="240" w:lineRule="auto"/>
                    <w:ind w:firstLine="0" w:firstLineChars="0"/>
                    <w:jc w:val="center"/>
                    <w:rPr>
                      <w:color w:val="auto"/>
                      <w:sz w:val="21"/>
                      <w:szCs w:val="21"/>
                    </w:rPr>
                  </w:pPr>
                </w:p>
              </w:tc>
            </w:tr>
            <w:tr w14:paraId="2DD7D4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1" w:type="pct"/>
                  <w:tcBorders>
                    <w:left w:val="nil"/>
                    <w:right w:val="single" w:color="auto" w:sz="4" w:space="0"/>
                  </w:tcBorders>
                  <w:vAlign w:val="center"/>
                </w:tcPr>
                <w:p w14:paraId="4423E51F">
                  <w:pPr>
                    <w:spacing w:line="240" w:lineRule="auto"/>
                    <w:ind w:firstLine="0" w:firstLineChars="0"/>
                    <w:jc w:val="center"/>
                    <w:rPr>
                      <w:color w:val="auto"/>
                      <w:sz w:val="21"/>
                      <w:szCs w:val="21"/>
                    </w:rPr>
                  </w:pPr>
                  <w:r>
                    <w:rPr>
                      <w:color w:val="auto"/>
                      <w:sz w:val="21"/>
                      <w:szCs w:val="21"/>
                    </w:rPr>
                    <w:t>声环境</w:t>
                  </w:r>
                </w:p>
              </w:tc>
              <w:tc>
                <w:tcPr>
                  <w:tcW w:w="930" w:type="pct"/>
                  <w:tcBorders>
                    <w:top w:val="single" w:color="auto" w:sz="4" w:space="0"/>
                    <w:left w:val="single" w:color="auto" w:sz="4" w:space="0"/>
                    <w:bottom w:val="single" w:color="auto" w:sz="4" w:space="0"/>
                    <w:right w:val="single" w:color="auto" w:sz="4" w:space="0"/>
                  </w:tcBorders>
                  <w:shd w:val="clear" w:color="auto" w:fill="auto"/>
                  <w:vAlign w:val="center"/>
                </w:tcPr>
                <w:p w14:paraId="3019AD41">
                  <w:pPr>
                    <w:spacing w:line="240" w:lineRule="auto"/>
                    <w:ind w:firstLine="0" w:firstLineChars="0"/>
                    <w:jc w:val="center"/>
                    <w:rPr>
                      <w:color w:val="auto"/>
                      <w:sz w:val="21"/>
                      <w:szCs w:val="21"/>
                    </w:rPr>
                  </w:pPr>
                  <w:r>
                    <w:rPr>
                      <w:rFonts w:hint="eastAsia"/>
                      <w:color w:val="auto"/>
                      <w:sz w:val="21"/>
                      <w:szCs w:val="21"/>
                      <w:lang w:val="en-US" w:eastAsia="zh-CN"/>
                    </w:rPr>
                    <w:t>兰圃村</w:t>
                  </w:r>
                </w:p>
              </w:tc>
              <w:tc>
                <w:tcPr>
                  <w:tcW w:w="621" w:type="pct"/>
                  <w:tcBorders>
                    <w:top w:val="single" w:color="auto" w:sz="4" w:space="0"/>
                    <w:left w:val="single" w:color="auto" w:sz="4" w:space="0"/>
                    <w:bottom w:val="single" w:color="auto" w:sz="4" w:space="0"/>
                    <w:right w:val="single" w:color="auto" w:sz="4" w:space="0"/>
                  </w:tcBorders>
                  <w:shd w:val="clear" w:color="auto" w:fill="auto"/>
                  <w:vAlign w:val="center"/>
                </w:tcPr>
                <w:p w14:paraId="64186C08">
                  <w:pPr>
                    <w:spacing w:line="240" w:lineRule="auto"/>
                    <w:ind w:firstLine="0" w:firstLineChars="0"/>
                    <w:jc w:val="center"/>
                    <w:rPr>
                      <w:color w:val="auto"/>
                      <w:sz w:val="21"/>
                      <w:szCs w:val="21"/>
                    </w:rPr>
                  </w:pPr>
                  <w:r>
                    <w:rPr>
                      <w:rFonts w:hint="eastAsia"/>
                      <w:color w:val="auto"/>
                      <w:sz w:val="21"/>
                      <w:szCs w:val="21"/>
                      <w:lang w:val="en-US" w:eastAsia="zh-CN"/>
                    </w:rPr>
                    <w:t>北</w:t>
                  </w:r>
                  <w:r>
                    <w:rPr>
                      <w:color w:val="auto"/>
                      <w:sz w:val="21"/>
                      <w:szCs w:val="21"/>
                    </w:rPr>
                    <w:t>侧</w:t>
                  </w:r>
                </w:p>
              </w:tc>
              <w:tc>
                <w:tcPr>
                  <w:tcW w:w="695" w:type="pct"/>
                  <w:tcBorders>
                    <w:top w:val="single" w:color="auto" w:sz="4" w:space="0"/>
                    <w:left w:val="single" w:color="auto" w:sz="4" w:space="0"/>
                    <w:bottom w:val="single" w:color="auto" w:sz="4" w:space="0"/>
                    <w:right w:val="single" w:color="auto" w:sz="4" w:space="0"/>
                  </w:tcBorders>
                  <w:shd w:val="clear" w:color="auto" w:fill="auto"/>
                  <w:vAlign w:val="center"/>
                </w:tcPr>
                <w:p w14:paraId="17F54B72">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25</w:t>
                  </w:r>
                </w:p>
              </w:tc>
              <w:tc>
                <w:tcPr>
                  <w:tcW w:w="732" w:type="pct"/>
                  <w:tcBorders>
                    <w:left w:val="single" w:color="auto" w:sz="4" w:space="0"/>
                    <w:right w:val="single" w:color="auto" w:sz="4" w:space="0"/>
                  </w:tcBorders>
                  <w:vAlign w:val="center"/>
                </w:tcPr>
                <w:p w14:paraId="385C1467">
                  <w:pPr>
                    <w:spacing w:line="240" w:lineRule="auto"/>
                    <w:ind w:firstLine="0" w:firstLineChars="0"/>
                    <w:jc w:val="center"/>
                    <w:rPr>
                      <w:color w:val="auto"/>
                      <w:sz w:val="21"/>
                      <w:szCs w:val="21"/>
                    </w:rPr>
                  </w:pPr>
                  <w:r>
                    <w:rPr>
                      <w:rFonts w:hint="eastAsia"/>
                      <w:color w:val="auto"/>
                      <w:sz w:val="21"/>
                      <w:szCs w:val="21"/>
                      <w:lang w:val="en-US" w:eastAsia="zh-CN"/>
                    </w:rPr>
                    <w:t>6893</w:t>
                  </w:r>
                  <w:r>
                    <w:rPr>
                      <w:color w:val="auto"/>
                      <w:sz w:val="21"/>
                      <w:szCs w:val="21"/>
                    </w:rPr>
                    <w:t>人</w:t>
                  </w:r>
                </w:p>
              </w:tc>
              <w:tc>
                <w:tcPr>
                  <w:tcW w:w="1358" w:type="pct"/>
                  <w:tcBorders>
                    <w:left w:val="single" w:color="auto" w:sz="4" w:space="0"/>
                    <w:right w:val="nil"/>
                  </w:tcBorders>
                  <w:vAlign w:val="center"/>
                </w:tcPr>
                <w:p w14:paraId="3F8791E7">
                  <w:pPr>
                    <w:spacing w:line="240" w:lineRule="auto"/>
                    <w:ind w:firstLine="0" w:firstLineChars="0"/>
                    <w:rPr>
                      <w:color w:val="auto"/>
                      <w:sz w:val="21"/>
                      <w:szCs w:val="21"/>
                    </w:rPr>
                  </w:pPr>
                  <w:r>
                    <w:rPr>
                      <w:color w:val="auto"/>
                      <w:sz w:val="21"/>
                      <w:szCs w:val="21"/>
                    </w:rPr>
                    <w:t>《声环境质量标准》（GB3096-2008）中</w:t>
                  </w:r>
                </w:p>
                <w:p w14:paraId="4EF526A1">
                  <w:pPr>
                    <w:spacing w:line="240" w:lineRule="auto"/>
                    <w:ind w:firstLine="0" w:firstLineChars="0"/>
                    <w:jc w:val="center"/>
                    <w:rPr>
                      <w:color w:val="auto"/>
                      <w:sz w:val="21"/>
                      <w:szCs w:val="21"/>
                    </w:rPr>
                  </w:pPr>
                  <w:r>
                    <w:rPr>
                      <w:color w:val="auto"/>
                      <w:sz w:val="21"/>
                      <w:szCs w:val="21"/>
                    </w:rPr>
                    <w:t>2类标准</w:t>
                  </w:r>
                </w:p>
              </w:tc>
            </w:tr>
            <w:tr w14:paraId="7AA2BA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1" w:type="pct"/>
                  <w:tcBorders>
                    <w:left w:val="nil"/>
                    <w:right w:val="single" w:color="auto" w:sz="4" w:space="0"/>
                  </w:tcBorders>
                  <w:vAlign w:val="center"/>
                </w:tcPr>
                <w:p w14:paraId="4B1FCAC7">
                  <w:pPr>
                    <w:spacing w:line="240" w:lineRule="auto"/>
                    <w:ind w:firstLine="0" w:firstLineChars="0"/>
                    <w:jc w:val="center"/>
                    <w:rPr>
                      <w:color w:val="auto"/>
                      <w:sz w:val="21"/>
                      <w:szCs w:val="21"/>
                    </w:rPr>
                  </w:pPr>
                  <w:r>
                    <w:rPr>
                      <w:rFonts w:ascii="Times New Roman"/>
                      <w:color w:val="auto"/>
                      <w:sz w:val="21"/>
                      <w:szCs w:val="21"/>
                    </w:rPr>
                    <w:t>地</w:t>
                  </w:r>
                  <w:r>
                    <w:rPr>
                      <w:rFonts w:hint="eastAsia" w:ascii="Times New Roman"/>
                      <w:color w:val="auto"/>
                      <w:sz w:val="21"/>
                      <w:szCs w:val="21"/>
                    </w:rPr>
                    <w:t>下</w:t>
                  </w:r>
                  <w:r>
                    <w:rPr>
                      <w:rFonts w:ascii="Times New Roman"/>
                      <w:color w:val="auto"/>
                      <w:sz w:val="21"/>
                      <w:szCs w:val="21"/>
                    </w:rPr>
                    <w:t>水</w:t>
                  </w:r>
                  <w:r>
                    <w:rPr>
                      <w:rFonts w:hint="eastAsia" w:ascii="Times New Roman"/>
                      <w:color w:val="auto"/>
                      <w:sz w:val="21"/>
                      <w:szCs w:val="21"/>
                    </w:rPr>
                    <w:t>环境</w:t>
                  </w:r>
                </w:p>
              </w:tc>
              <w:tc>
                <w:tcPr>
                  <w:tcW w:w="4338" w:type="pct"/>
                  <w:gridSpan w:val="5"/>
                  <w:tcBorders>
                    <w:top w:val="single" w:color="auto" w:sz="4" w:space="0"/>
                    <w:left w:val="single" w:color="auto" w:sz="4" w:space="0"/>
                    <w:bottom w:val="single" w:color="auto" w:sz="4" w:space="0"/>
                    <w:right w:val="nil"/>
                  </w:tcBorders>
                  <w:shd w:val="clear" w:color="auto" w:fill="auto"/>
                  <w:vAlign w:val="center"/>
                </w:tcPr>
                <w:p w14:paraId="599D89FC">
                  <w:pPr>
                    <w:spacing w:line="240" w:lineRule="auto"/>
                    <w:ind w:firstLine="0" w:firstLineChars="0"/>
                    <w:jc w:val="both"/>
                    <w:rPr>
                      <w:color w:val="auto"/>
                      <w:sz w:val="21"/>
                      <w:szCs w:val="21"/>
                    </w:rPr>
                  </w:pPr>
                  <w:r>
                    <w:rPr>
                      <w:rFonts w:hint="eastAsia" w:ascii="Times New Roman"/>
                      <w:color w:val="auto"/>
                      <w:sz w:val="21"/>
                      <w:szCs w:val="21"/>
                    </w:rPr>
                    <w:t>厂界外500m范围内无地下水集中式饮用水水源和热水、矿泉水、温泉等特殊地下水资源</w:t>
                  </w:r>
                </w:p>
              </w:tc>
            </w:tr>
            <w:tr w14:paraId="1ABF20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1" w:type="pct"/>
                  <w:tcBorders>
                    <w:left w:val="nil"/>
                    <w:bottom w:val="single" w:color="auto" w:sz="12" w:space="0"/>
                    <w:right w:val="single" w:color="auto" w:sz="4" w:space="0"/>
                  </w:tcBorders>
                  <w:vAlign w:val="center"/>
                </w:tcPr>
                <w:p w14:paraId="7605A72C">
                  <w:pPr>
                    <w:spacing w:line="240" w:lineRule="auto"/>
                    <w:ind w:firstLine="0" w:firstLineChars="0"/>
                    <w:jc w:val="center"/>
                    <w:rPr>
                      <w:rFonts w:ascii="Times New Roman"/>
                      <w:color w:val="auto"/>
                      <w:sz w:val="21"/>
                      <w:szCs w:val="21"/>
                    </w:rPr>
                  </w:pPr>
                  <w:r>
                    <w:rPr>
                      <w:rFonts w:hint="eastAsia" w:ascii="Times New Roman"/>
                      <w:color w:val="auto"/>
                      <w:sz w:val="21"/>
                      <w:szCs w:val="21"/>
                    </w:rPr>
                    <w:t>生态环境</w:t>
                  </w:r>
                </w:p>
              </w:tc>
              <w:tc>
                <w:tcPr>
                  <w:tcW w:w="4338" w:type="pct"/>
                  <w:gridSpan w:val="5"/>
                  <w:tcBorders>
                    <w:top w:val="single" w:color="auto" w:sz="4" w:space="0"/>
                    <w:left w:val="single" w:color="auto" w:sz="4" w:space="0"/>
                    <w:bottom w:val="single" w:color="auto" w:sz="12" w:space="0"/>
                    <w:right w:val="nil"/>
                  </w:tcBorders>
                  <w:shd w:val="clear" w:color="auto" w:fill="auto"/>
                  <w:vAlign w:val="center"/>
                </w:tcPr>
                <w:p w14:paraId="035FA5A5">
                  <w:pPr>
                    <w:spacing w:line="240" w:lineRule="auto"/>
                    <w:ind w:firstLine="0" w:firstLineChars="0"/>
                    <w:jc w:val="both"/>
                    <w:rPr>
                      <w:color w:val="auto"/>
                      <w:sz w:val="21"/>
                      <w:szCs w:val="21"/>
                    </w:rPr>
                  </w:pPr>
                  <w:r>
                    <w:rPr>
                      <w:rFonts w:hint="eastAsia" w:ascii="Times New Roman"/>
                      <w:color w:val="auto"/>
                      <w:sz w:val="21"/>
                      <w:szCs w:val="21"/>
                    </w:rPr>
                    <w:t>厂界外500m范围内无重要物种、生态敏感区以及其他需要保护的物种、种群、生物群落及生态空间等。</w:t>
                  </w:r>
                </w:p>
              </w:tc>
            </w:tr>
          </w:tbl>
          <w:p w14:paraId="29AEBECD">
            <w:pPr>
              <w:adjustRightInd w:val="0"/>
              <w:snapToGrid w:val="0"/>
              <w:ind w:firstLine="480"/>
              <w:rPr>
                <w:color w:val="auto"/>
              </w:rPr>
            </w:pPr>
          </w:p>
        </w:tc>
      </w:tr>
      <w:tr w14:paraId="6150B7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13" w:type="dxa"/>
            <w:left w:w="108" w:type="dxa"/>
            <w:bottom w:w="113" w:type="dxa"/>
            <w:right w:w="108" w:type="dxa"/>
          </w:tblCellMar>
        </w:tblPrEx>
        <w:trPr>
          <w:trHeight w:val="340" w:hRule="atLeast"/>
          <w:jc w:val="center"/>
        </w:trPr>
        <w:tc>
          <w:tcPr>
            <w:tcW w:w="1218" w:type="dxa"/>
            <w:vAlign w:val="center"/>
          </w:tcPr>
          <w:p w14:paraId="34DE9A53">
            <w:pPr>
              <w:pStyle w:val="3"/>
              <w:numPr>
                <w:ilvl w:val="1"/>
                <w:numId w:val="0"/>
              </w:numPr>
              <w:jc w:val="center"/>
              <w:rPr>
                <w:color w:val="auto"/>
              </w:rPr>
            </w:pPr>
            <w:bookmarkStart w:id="191" w:name="_Toc17699"/>
            <w:bookmarkStart w:id="192" w:name="_Toc19685"/>
            <w:bookmarkStart w:id="193" w:name="_Toc4205"/>
            <w:bookmarkStart w:id="194" w:name="_Toc3494"/>
            <w:bookmarkStart w:id="195" w:name="_Toc23302"/>
            <w:bookmarkStart w:id="196" w:name="_Toc25238"/>
            <w:bookmarkStart w:id="197" w:name="_Toc11635"/>
            <w:bookmarkStart w:id="198" w:name="_Toc29794"/>
            <w:bookmarkStart w:id="199" w:name="_Toc6692"/>
            <w:bookmarkStart w:id="200" w:name="_Toc18929"/>
            <w:bookmarkStart w:id="201" w:name="_Toc27582"/>
            <w:r>
              <w:rPr>
                <w:b w:val="0"/>
                <w:bCs/>
                <w:color w:val="auto"/>
                <w:sz w:val="24"/>
              </w:rPr>
              <w:t>污染物排放控制标准</w:t>
            </w:r>
            <w:bookmarkEnd w:id="191"/>
            <w:bookmarkEnd w:id="192"/>
            <w:bookmarkEnd w:id="193"/>
            <w:bookmarkEnd w:id="194"/>
            <w:bookmarkEnd w:id="195"/>
            <w:bookmarkEnd w:id="196"/>
            <w:bookmarkEnd w:id="197"/>
            <w:bookmarkEnd w:id="198"/>
            <w:bookmarkEnd w:id="199"/>
            <w:bookmarkEnd w:id="200"/>
            <w:bookmarkEnd w:id="201"/>
          </w:p>
        </w:tc>
        <w:tc>
          <w:tcPr>
            <w:tcW w:w="7843" w:type="dxa"/>
          </w:tcPr>
          <w:p w14:paraId="5AD320CB">
            <w:pPr>
              <w:pStyle w:val="3"/>
              <w:numPr>
                <w:ilvl w:val="1"/>
                <w:numId w:val="7"/>
              </w:numPr>
              <w:rPr>
                <w:color w:val="auto"/>
              </w:rPr>
            </w:pPr>
            <w:bookmarkStart w:id="202" w:name="_Toc21768"/>
            <w:bookmarkStart w:id="203" w:name="_Toc14488"/>
            <w:bookmarkStart w:id="204" w:name="_Toc4875"/>
            <w:bookmarkStart w:id="205" w:name="_Toc16242"/>
            <w:bookmarkStart w:id="206" w:name="_Toc10301"/>
            <w:bookmarkStart w:id="207" w:name="_Toc20218"/>
            <w:bookmarkStart w:id="208" w:name="_Toc18063"/>
            <w:bookmarkStart w:id="209" w:name="_Toc30716"/>
            <w:bookmarkStart w:id="210" w:name="_Toc836"/>
            <w:bookmarkStart w:id="211" w:name="_Toc931"/>
            <w:bookmarkStart w:id="212" w:name="_Toc12214"/>
            <w:r>
              <w:rPr>
                <w:color w:val="auto"/>
              </w:rPr>
              <w:t>污染物排放控制标准</w:t>
            </w:r>
            <w:bookmarkEnd w:id="202"/>
            <w:bookmarkEnd w:id="203"/>
            <w:bookmarkEnd w:id="204"/>
            <w:bookmarkEnd w:id="205"/>
            <w:bookmarkEnd w:id="206"/>
            <w:bookmarkEnd w:id="207"/>
            <w:bookmarkEnd w:id="208"/>
            <w:bookmarkEnd w:id="209"/>
            <w:bookmarkEnd w:id="210"/>
            <w:bookmarkEnd w:id="211"/>
            <w:bookmarkEnd w:id="212"/>
          </w:p>
          <w:p w14:paraId="709DDFE3">
            <w:pPr>
              <w:ind w:firstLine="480"/>
              <w:rPr>
                <w:color w:val="auto"/>
              </w:rPr>
            </w:pPr>
            <w:bookmarkStart w:id="213" w:name="_Toc14167"/>
            <w:r>
              <w:rPr>
                <w:color w:val="auto"/>
              </w:rPr>
              <w:t>（1）废水排放标准</w:t>
            </w:r>
            <w:bookmarkEnd w:id="213"/>
          </w:p>
          <w:p w14:paraId="6551C056">
            <w:pPr>
              <w:rPr>
                <w:rFonts w:hint="default" w:eastAsia="宋体"/>
                <w:color w:val="auto"/>
                <w:lang w:val="en-US" w:eastAsia="zh-CN"/>
              </w:rPr>
            </w:pPr>
            <w:r>
              <w:rPr>
                <w:rFonts w:hint="default" w:ascii="Times New Roman" w:hAnsi="Times New Roman" w:eastAsia="宋体" w:cs="Times New Roman"/>
                <w:color w:val="auto"/>
                <w:lang w:val="en-US" w:eastAsia="zh-CN"/>
              </w:rPr>
              <w:t>①</w:t>
            </w:r>
            <w:r>
              <w:rPr>
                <w:rFonts w:hint="eastAsia" w:ascii="Times New Roman" w:hAnsi="Times New Roman" w:eastAsia="宋体" w:cs="Times New Roman"/>
                <w:color w:val="auto"/>
                <w:lang w:val="en-US" w:eastAsia="zh-CN"/>
              </w:rPr>
              <w:t>施工期废水排放标准：</w:t>
            </w:r>
          </w:p>
          <w:p w14:paraId="12D4A058">
            <w:pPr>
              <w:adjustRightInd w:val="0"/>
              <w:snapToGrid w:val="0"/>
              <w:ind w:firstLine="480"/>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项目周边条件便利，施工人员均在</w:t>
            </w:r>
            <w:r>
              <w:rPr>
                <w:rFonts w:hint="eastAsia" w:cs="Times New Roman"/>
                <w:color w:val="auto"/>
                <w:lang w:val="en-US" w:eastAsia="zh-CN"/>
              </w:rPr>
              <w:t>附近村庄居住生活</w:t>
            </w:r>
            <w:r>
              <w:rPr>
                <w:rFonts w:hint="eastAsia" w:ascii="Times New Roman" w:hAnsi="Times New Roman" w:eastAsia="宋体" w:cs="Times New Roman"/>
                <w:color w:val="auto"/>
                <w:lang w:val="en-US" w:eastAsia="zh-CN"/>
              </w:rPr>
              <w:t>，施工人员生活污水依托附近民居进入</w:t>
            </w:r>
            <w:r>
              <w:rPr>
                <w:rFonts w:hint="eastAsia" w:ascii="Segoe UI" w:hAnsi="Segoe UI" w:eastAsia="宋体" w:cs="Segoe UI"/>
                <w:i w:val="0"/>
                <w:iCs w:val="0"/>
                <w:caps w:val="0"/>
                <w:color w:val="000000" w:themeColor="text1"/>
                <w:spacing w:val="0"/>
                <w:sz w:val="24"/>
                <w:szCs w:val="24"/>
                <w:lang w:eastAsia="zh-CN"/>
                <w14:textFill>
                  <w14:solidFill>
                    <w14:schemeClr w14:val="tx1"/>
                  </w14:solidFill>
                </w14:textFill>
              </w:rPr>
              <w:t>州青口新区环境工程（污水处理厂）</w:t>
            </w:r>
            <w:r>
              <w:rPr>
                <w:rFonts w:hint="eastAsia" w:cs="Times New Roman"/>
                <w:color w:val="auto"/>
                <w:lang w:val="en-US" w:eastAsia="zh-CN"/>
              </w:rPr>
              <w:t>处理</w:t>
            </w:r>
            <w:r>
              <w:rPr>
                <w:rFonts w:hint="eastAsia" w:ascii="Times New Roman" w:hAnsi="Times New Roman" w:eastAsia="宋体" w:cs="Times New Roman"/>
                <w:color w:val="auto"/>
                <w:lang w:val="en-US" w:eastAsia="zh-CN"/>
              </w:rPr>
              <w:t>。施工期废水主要是施工机械设备清洗废水。施工机械设备清洗废水主要污染物为</w:t>
            </w:r>
            <w:r>
              <w:rPr>
                <w:rFonts w:hint="default" w:ascii="Times New Roman" w:hAnsi="Times New Roman" w:eastAsia="宋体" w:cs="Times New Roman"/>
                <w:color w:val="auto"/>
                <w:lang w:val="en-US" w:eastAsia="zh-CN"/>
              </w:rPr>
              <w:t>CODcr</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SS</w:t>
            </w:r>
            <w:r>
              <w:rPr>
                <w:rFonts w:hint="eastAsia" w:ascii="Times New Roman" w:hAnsi="Times New Roman" w:eastAsia="宋体" w:cs="Times New Roman"/>
                <w:color w:val="auto"/>
                <w:lang w:val="en-US" w:eastAsia="zh-CN"/>
              </w:rPr>
              <w:t>和石油类。本项目不设机械设备修配站，施工机械均在专门的修理厂进行维修保养，无机械维修废水产生。施工高峰期</w:t>
            </w:r>
            <w:r>
              <w:rPr>
                <w:rFonts w:hint="eastAsia" w:cs="Times New Roman"/>
                <w:color w:val="auto"/>
                <w:lang w:val="en-US" w:eastAsia="zh-CN"/>
              </w:rPr>
              <w:t>会产生少量的</w:t>
            </w:r>
            <w:r>
              <w:rPr>
                <w:rFonts w:hint="eastAsia" w:ascii="Times New Roman" w:hAnsi="Times New Roman" w:eastAsia="宋体" w:cs="Times New Roman"/>
                <w:color w:val="auto"/>
                <w:lang w:val="en-US" w:eastAsia="zh-CN"/>
              </w:rPr>
              <w:t>车辆</w:t>
            </w:r>
            <w:r>
              <w:rPr>
                <w:rFonts w:hint="eastAsia" w:cs="Times New Roman"/>
                <w:color w:val="auto"/>
                <w:lang w:val="en-US" w:eastAsia="zh-CN"/>
              </w:rPr>
              <w:t>冲洗水，</w:t>
            </w:r>
            <w:r>
              <w:rPr>
                <w:rFonts w:hint="eastAsia" w:ascii="Times New Roman" w:hAnsi="Times New Roman" w:eastAsia="宋体" w:cs="Times New Roman"/>
                <w:color w:val="auto"/>
                <w:lang w:val="en-US" w:eastAsia="zh-CN"/>
              </w:rPr>
              <w:t>施工车辆</w:t>
            </w:r>
            <w:r>
              <w:rPr>
                <w:rFonts w:hint="eastAsia" w:cs="Times New Roman"/>
                <w:color w:val="auto"/>
                <w:lang w:val="en-US" w:eastAsia="zh-CN"/>
              </w:rPr>
              <w:t>冲洗</w:t>
            </w:r>
            <w:r>
              <w:rPr>
                <w:rFonts w:hint="eastAsia" w:ascii="Times New Roman" w:hAnsi="Times New Roman" w:eastAsia="宋体" w:cs="Times New Roman"/>
                <w:color w:val="auto"/>
                <w:lang w:val="en-US" w:eastAsia="zh-CN"/>
              </w:rPr>
              <w:t>废水经隔油、沉淀处理后回用作施工场地抑尘降尘喷洒用水，不外排。</w:t>
            </w:r>
          </w:p>
          <w:p w14:paraId="1A71549D">
            <w:pP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color w:val="auto"/>
                <w:lang w:val="en-US" w:eastAsia="zh-CN"/>
              </w:rPr>
              <w:t>②</w:t>
            </w:r>
            <w:r>
              <w:rPr>
                <w:rFonts w:hint="eastAsia"/>
                <w:color w:val="auto"/>
                <w:lang w:val="en-US" w:eastAsia="zh-CN"/>
              </w:rPr>
              <w:t>运营期废水</w:t>
            </w:r>
            <w:r>
              <w:rPr>
                <w:rFonts w:hint="eastAsia" w:ascii="Times New Roman" w:hAnsi="Times New Roman" w:eastAsia="宋体" w:cs="Times New Roman"/>
                <w:color w:val="auto"/>
                <w:lang w:val="en-US" w:eastAsia="zh-CN"/>
              </w:rPr>
              <w:t>排放标准</w:t>
            </w:r>
            <w:r>
              <w:rPr>
                <w:rFonts w:hint="eastAsia"/>
                <w:color w:val="auto"/>
                <w:lang w:val="en-US" w:eastAsia="zh-CN"/>
              </w:rPr>
              <w:t>：</w:t>
            </w:r>
          </w:p>
          <w:p w14:paraId="0F4DFF7E">
            <w:pP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项目施工产生废水经隔油沉淀池处理后回用于施工场地洒水抑尘，不外排。施工人员产生的少量生活污水通过自建临时化粪池处理后汇入市政管网，排入</w:t>
            </w:r>
            <w:r>
              <w:rPr>
                <w:rFonts w:hint="eastAsia" w:ascii="Segoe UI" w:hAnsi="Segoe UI" w:eastAsia="宋体" w:cs="Segoe UI"/>
                <w:i w:val="0"/>
                <w:iCs w:val="0"/>
                <w:caps w:val="0"/>
                <w:color w:val="000000" w:themeColor="text1"/>
                <w:spacing w:val="0"/>
                <w:sz w:val="24"/>
                <w:szCs w:val="24"/>
                <w:lang w:eastAsia="zh-CN"/>
                <w14:textFill>
                  <w14:solidFill>
                    <w14:schemeClr w14:val="tx1"/>
                  </w14:solidFill>
                </w14:textFill>
              </w:rPr>
              <w:t>福州青口新区环境工程（污水处理厂）</w:t>
            </w:r>
            <w:r>
              <w:rPr>
                <w:rFonts w:hint="default" w:ascii="Times New Roman" w:hAnsi="Times New Roman" w:eastAsia="宋体" w:cs="Times New Roman"/>
                <w:color w:val="000000" w:themeColor="text1"/>
                <w:lang w:val="en-US" w:eastAsia="zh-CN"/>
                <w14:textFill>
                  <w14:solidFill>
                    <w14:schemeClr w14:val="tx1"/>
                  </w14:solidFill>
                </w14:textFill>
              </w:rPr>
              <w:t>。</w:t>
            </w:r>
            <w:r>
              <w:rPr>
                <w:rFonts w:hint="eastAsia" w:ascii="Segoe UI" w:hAnsi="Segoe UI" w:eastAsia="宋体" w:cs="Segoe UI"/>
                <w:i w:val="0"/>
                <w:iCs w:val="0"/>
                <w:caps w:val="0"/>
                <w:color w:val="000000" w:themeColor="text1"/>
                <w:spacing w:val="0"/>
                <w:sz w:val="24"/>
                <w:szCs w:val="24"/>
                <w:lang w:eastAsia="zh-CN"/>
                <w14:textFill>
                  <w14:solidFill>
                    <w14:schemeClr w14:val="tx1"/>
                  </w14:solidFill>
                </w14:textFill>
              </w:rPr>
              <w:t>福州青口新区环境工程（污水处理厂）</w:t>
            </w:r>
            <w:r>
              <w:rPr>
                <w:rFonts w:hint="default" w:ascii="Times New Roman" w:hAnsi="Times New Roman" w:eastAsia="宋体" w:cs="Times New Roman"/>
                <w:color w:val="000000" w:themeColor="text1"/>
                <w:lang w:val="en-US" w:eastAsia="zh-CN"/>
                <w14:textFill>
                  <w14:solidFill>
                    <w14:schemeClr w14:val="tx1"/>
                  </w14:solidFill>
                </w14:textFill>
              </w:rPr>
              <w:t>尾水排放执行《城镇污水处理厂污染物排放标准》（GB18918-2002）表1一级A排放标准。</w:t>
            </w:r>
          </w:p>
          <w:p w14:paraId="1853D9C5">
            <w:pPr>
              <w:rPr>
                <w:rFonts w:hint="eastAsia"/>
                <w:color w:val="auto"/>
              </w:rPr>
            </w:pPr>
            <w:r>
              <w:rPr>
                <w:rFonts w:hint="default" w:ascii="Times New Roman" w:hAnsi="Times New Roman" w:eastAsia="宋体" w:cs="Times New Roman"/>
                <w:color w:val="auto"/>
                <w:lang w:val="en-US" w:eastAsia="zh-CN"/>
              </w:rPr>
              <w:t>项目运营期生活污水经化粪池处理达《污水综合排放标准》（GB8978-1996）表4三级标准、《污水排入城镇下水道水质标准》（GB/T31962-2015）表1</w:t>
            </w:r>
            <w:r>
              <w:rPr>
                <w:rFonts w:hint="eastAsia" w:cs="Times New Roman"/>
                <w:color w:val="auto"/>
                <w:lang w:val="en-US" w:eastAsia="zh-CN"/>
              </w:rPr>
              <w:t>中</w:t>
            </w:r>
            <w:r>
              <w:rPr>
                <w:rFonts w:hint="default" w:ascii="Times New Roman" w:hAnsi="Times New Roman" w:eastAsia="宋体" w:cs="Times New Roman"/>
                <w:color w:val="auto"/>
                <w:lang w:val="en-US" w:eastAsia="zh-CN"/>
              </w:rPr>
              <w:t>B级标准后，通过市政管网排入</w:t>
            </w:r>
            <w:r>
              <w:rPr>
                <w:rFonts w:hint="eastAsia" w:cs="Times New Roman"/>
                <w:color w:val="auto"/>
                <w:lang w:val="en-US" w:eastAsia="zh-CN"/>
              </w:rPr>
              <w:t>福州青口新区环境工程（污水处理厂）</w:t>
            </w:r>
            <w:r>
              <w:rPr>
                <w:rFonts w:hint="default" w:ascii="Times New Roman" w:hAnsi="Times New Roman" w:eastAsia="宋体" w:cs="Times New Roman"/>
                <w:color w:val="auto"/>
                <w:lang w:val="en-US" w:eastAsia="zh-CN"/>
              </w:rPr>
              <w:t>集中处理。</w:t>
            </w:r>
            <w:r>
              <w:rPr>
                <w:rFonts w:hint="eastAsia"/>
                <w:color w:val="auto"/>
              </w:rPr>
              <w:t>具体详见表3.</w:t>
            </w:r>
            <w:r>
              <w:rPr>
                <w:rFonts w:hint="eastAsia"/>
                <w:color w:val="auto"/>
                <w:lang w:val="en-US" w:eastAsia="zh-CN"/>
              </w:rPr>
              <w:t>7</w:t>
            </w:r>
            <w:r>
              <w:rPr>
                <w:rFonts w:hint="eastAsia"/>
                <w:color w:val="auto"/>
              </w:rPr>
              <w:t>-1。</w:t>
            </w:r>
          </w:p>
          <w:p w14:paraId="5F8162E7">
            <w:pPr>
              <w:bidi w:val="0"/>
              <w:ind w:left="0" w:leftChars="0" w:firstLine="0" w:firstLineChars="0"/>
              <w:rPr>
                <w:rFonts w:hint="eastAsia"/>
              </w:rPr>
            </w:pPr>
          </w:p>
          <w:p w14:paraId="0B2BDBC5">
            <w:pPr>
              <w:pStyle w:val="24"/>
              <w:numPr>
                <w:ilvl w:val="3"/>
                <w:numId w:val="7"/>
              </w:numPr>
              <w:rPr>
                <w:color w:val="auto"/>
              </w:rPr>
            </w:pPr>
            <w:r>
              <w:rPr>
                <w:color w:val="auto"/>
              </w:rPr>
              <w:t>项目废水排放标准</w:t>
            </w:r>
          </w:p>
          <w:tbl>
            <w:tblPr>
              <w:tblStyle w:val="17"/>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091"/>
              <w:gridCol w:w="1511"/>
              <w:gridCol w:w="3341"/>
              <w:gridCol w:w="840"/>
            </w:tblGrid>
            <w:tr w14:paraId="51F4A3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51" w:type="pct"/>
                  <w:vAlign w:val="center"/>
                </w:tcPr>
                <w:p w14:paraId="2C9AD648">
                  <w:pPr>
                    <w:spacing w:line="240" w:lineRule="auto"/>
                    <w:ind w:firstLine="0" w:firstLineChars="0"/>
                    <w:jc w:val="center"/>
                    <w:rPr>
                      <w:color w:val="auto"/>
                      <w:sz w:val="21"/>
                      <w:szCs w:val="21"/>
                    </w:rPr>
                  </w:pPr>
                  <w:r>
                    <w:rPr>
                      <w:rFonts w:hint="eastAsia"/>
                      <w:color w:val="auto"/>
                      <w:sz w:val="21"/>
                      <w:szCs w:val="21"/>
                    </w:rPr>
                    <w:t>序号</w:t>
                  </w:r>
                </w:p>
              </w:tc>
              <w:tc>
                <w:tcPr>
                  <w:tcW w:w="715" w:type="pct"/>
                  <w:vAlign w:val="center"/>
                </w:tcPr>
                <w:p w14:paraId="4B1B4718">
                  <w:pPr>
                    <w:spacing w:line="240" w:lineRule="auto"/>
                    <w:ind w:firstLine="0" w:firstLineChars="0"/>
                    <w:jc w:val="center"/>
                    <w:rPr>
                      <w:color w:val="auto"/>
                      <w:sz w:val="21"/>
                      <w:szCs w:val="21"/>
                    </w:rPr>
                  </w:pPr>
                  <w:r>
                    <w:rPr>
                      <w:color w:val="auto"/>
                      <w:sz w:val="21"/>
                      <w:szCs w:val="21"/>
                    </w:rPr>
                    <w:t>污染物</w:t>
                  </w:r>
                </w:p>
              </w:tc>
              <w:tc>
                <w:tcPr>
                  <w:tcW w:w="991" w:type="pct"/>
                  <w:vAlign w:val="center"/>
                </w:tcPr>
                <w:p w14:paraId="708353BC">
                  <w:pPr>
                    <w:spacing w:line="240" w:lineRule="auto"/>
                    <w:ind w:firstLine="0" w:firstLineChars="0"/>
                    <w:jc w:val="center"/>
                    <w:rPr>
                      <w:color w:val="auto"/>
                      <w:sz w:val="21"/>
                      <w:szCs w:val="21"/>
                    </w:rPr>
                  </w:pPr>
                  <w:r>
                    <w:rPr>
                      <w:color w:val="auto"/>
                      <w:sz w:val="21"/>
                      <w:szCs w:val="21"/>
                    </w:rPr>
                    <w:t>标准限值</w:t>
                  </w:r>
                  <w:r>
                    <w:rPr>
                      <w:rFonts w:hint="eastAsia"/>
                      <w:color w:val="auto"/>
                      <w:sz w:val="21"/>
                      <w:szCs w:val="21"/>
                    </w:rPr>
                    <w:t>（</w:t>
                  </w:r>
                  <w:r>
                    <w:rPr>
                      <w:color w:val="auto"/>
                      <w:sz w:val="21"/>
                      <w:szCs w:val="21"/>
                    </w:rPr>
                    <w:t>mg/L</w:t>
                  </w:r>
                  <w:r>
                    <w:rPr>
                      <w:rFonts w:hint="eastAsia"/>
                      <w:color w:val="auto"/>
                      <w:sz w:val="21"/>
                      <w:szCs w:val="21"/>
                    </w:rPr>
                    <w:t>）</w:t>
                  </w:r>
                </w:p>
              </w:tc>
              <w:tc>
                <w:tcPr>
                  <w:tcW w:w="2190" w:type="pct"/>
                  <w:vAlign w:val="center"/>
                </w:tcPr>
                <w:p w14:paraId="79304256">
                  <w:pPr>
                    <w:spacing w:line="240" w:lineRule="auto"/>
                    <w:ind w:firstLine="0" w:firstLineChars="0"/>
                    <w:jc w:val="center"/>
                    <w:rPr>
                      <w:color w:val="auto"/>
                      <w:sz w:val="21"/>
                      <w:szCs w:val="21"/>
                    </w:rPr>
                  </w:pPr>
                  <w:r>
                    <w:rPr>
                      <w:color w:val="auto"/>
                      <w:sz w:val="21"/>
                      <w:szCs w:val="21"/>
                    </w:rPr>
                    <w:t>执行标准</w:t>
                  </w:r>
                </w:p>
              </w:tc>
              <w:tc>
                <w:tcPr>
                  <w:tcW w:w="550" w:type="pct"/>
                  <w:vAlign w:val="center"/>
                </w:tcPr>
                <w:p w14:paraId="4B6DE4F0">
                  <w:pPr>
                    <w:spacing w:line="240" w:lineRule="auto"/>
                    <w:ind w:firstLine="0" w:firstLineChars="0"/>
                    <w:jc w:val="center"/>
                    <w:rPr>
                      <w:color w:val="auto"/>
                      <w:sz w:val="21"/>
                      <w:szCs w:val="21"/>
                    </w:rPr>
                  </w:pPr>
                  <w:r>
                    <w:rPr>
                      <w:color w:val="auto"/>
                      <w:sz w:val="21"/>
                      <w:szCs w:val="21"/>
                    </w:rPr>
                    <w:t>排放去向</w:t>
                  </w:r>
                </w:p>
              </w:tc>
            </w:tr>
            <w:tr w14:paraId="397DD2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51" w:type="pct"/>
                  <w:vAlign w:val="center"/>
                </w:tcPr>
                <w:p w14:paraId="3126D252">
                  <w:pPr>
                    <w:spacing w:line="240" w:lineRule="auto"/>
                    <w:ind w:firstLine="0" w:firstLineChars="0"/>
                    <w:jc w:val="center"/>
                    <w:rPr>
                      <w:color w:val="auto"/>
                      <w:sz w:val="21"/>
                      <w:szCs w:val="21"/>
                    </w:rPr>
                  </w:pPr>
                  <w:r>
                    <w:rPr>
                      <w:color w:val="auto"/>
                      <w:sz w:val="21"/>
                      <w:szCs w:val="21"/>
                    </w:rPr>
                    <w:t>1</w:t>
                  </w:r>
                </w:p>
              </w:tc>
              <w:tc>
                <w:tcPr>
                  <w:tcW w:w="715" w:type="pct"/>
                  <w:vAlign w:val="center"/>
                </w:tcPr>
                <w:p w14:paraId="395F5CFF">
                  <w:pPr>
                    <w:spacing w:line="240" w:lineRule="auto"/>
                    <w:ind w:firstLine="0" w:firstLineChars="0"/>
                    <w:jc w:val="center"/>
                    <w:rPr>
                      <w:color w:val="auto"/>
                      <w:sz w:val="21"/>
                      <w:szCs w:val="21"/>
                    </w:rPr>
                  </w:pPr>
                  <w:r>
                    <w:rPr>
                      <w:color w:val="auto"/>
                      <w:sz w:val="21"/>
                      <w:szCs w:val="21"/>
                    </w:rPr>
                    <w:t>pH</w:t>
                  </w:r>
                </w:p>
              </w:tc>
              <w:tc>
                <w:tcPr>
                  <w:tcW w:w="991" w:type="pct"/>
                  <w:vAlign w:val="center"/>
                </w:tcPr>
                <w:p w14:paraId="1A7F67E0">
                  <w:pPr>
                    <w:spacing w:line="240" w:lineRule="auto"/>
                    <w:ind w:firstLine="0" w:firstLineChars="0"/>
                    <w:jc w:val="center"/>
                    <w:rPr>
                      <w:color w:val="auto"/>
                      <w:sz w:val="21"/>
                      <w:szCs w:val="21"/>
                    </w:rPr>
                  </w:pPr>
                  <w:r>
                    <w:rPr>
                      <w:color w:val="auto"/>
                      <w:sz w:val="21"/>
                      <w:szCs w:val="21"/>
                    </w:rPr>
                    <w:t>6~9（无量纲）</w:t>
                  </w:r>
                </w:p>
              </w:tc>
              <w:tc>
                <w:tcPr>
                  <w:tcW w:w="2190" w:type="pct"/>
                  <w:vMerge w:val="restart"/>
                  <w:vAlign w:val="center"/>
                </w:tcPr>
                <w:p w14:paraId="24C0A98F">
                  <w:pPr>
                    <w:spacing w:line="240" w:lineRule="auto"/>
                    <w:ind w:firstLine="0" w:firstLineChars="0"/>
                    <w:jc w:val="center"/>
                    <w:rPr>
                      <w:color w:val="auto"/>
                      <w:sz w:val="21"/>
                      <w:szCs w:val="21"/>
                    </w:rPr>
                  </w:pPr>
                  <w:r>
                    <w:rPr>
                      <w:color w:val="auto"/>
                      <w:sz w:val="21"/>
                      <w:szCs w:val="21"/>
                    </w:rPr>
                    <w:t>《污水综合排放标准》（GB8978-1996）表4中三级标准</w:t>
                  </w:r>
                </w:p>
              </w:tc>
              <w:tc>
                <w:tcPr>
                  <w:tcW w:w="550" w:type="pct"/>
                  <w:vMerge w:val="restart"/>
                  <w:vAlign w:val="center"/>
                </w:tcPr>
                <w:p w14:paraId="0E359ABC">
                  <w:pPr>
                    <w:spacing w:line="240" w:lineRule="auto"/>
                    <w:ind w:firstLine="0" w:firstLineChars="0"/>
                    <w:jc w:val="center"/>
                    <w:rPr>
                      <w:rFonts w:hint="eastAsia" w:eastAsia="宋体"/>
                      <w:color w:val="auto"/>
                      <w:sz w:val="21"/>
                      <w:szCs w:val="21"/>
                      <w:lang w:eastAsia="zh-CN"/>
                    </w:rPr>
                  </w:pPr>
                  <w:r>
                    <w:rPr>
                      <w:rFonts w:hint="eastAsia" w:eastAsia="宋体"/>
                      <w:color w:val="auto"/>
                      <w:sz w:val="21"/>
                      <w:szCs w:val="21"/>
                      <w:lang w:eastAsia="zh-CN"/>
                    </w:rPr>
                    <w:t>福州青口新区环境工程（污水处理厂）</w:t>
                  </w:r>
                </w:p>
              </w:tc>
            </w:tr>
            <w:tr w14:paraId="29E7E5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51" w:type="pct"/>
                  <w:vAlign w:val="center"/>
                </w:tcPr>
                <w:p w14:paraId="2AF6A9D4">
                  <w:pPr>
                    <w:spacing w:line="240" w:lineRule="auto"/>
                    <w:ind w:firstLine="0" w:firstLineChars="0"/>
                    <w:jc w:val="center"/>
                    <w:rPr>
                      <w:color w:val="auto"/>
                      <w:sz w:val="21"/>
                      <w:szCs w:val="21"/>
                    </w:rPr>
                  </w:pPr>
                  <w:r>
                    <w:rPr>
                      <w:color w:val="auto"/>
                      <w:sz w:val="21"/>
                      <w:szCs w:val="21"/>
                    </w:rPr>
                    <w:t>2</w:t>
                  </w:r>
                </w:p>
              </w:tc>
              <w:tc>
                <w:tcPr>
                  <w:tcW w:w="715" w:type="pct"/>
                  <w:vAlign w:val="center"/>
                </w:tcPr>
                <w:p w14:paraId="53DDEAAE">
                  <w:pPr>
                    <w:spacing w:line="240" w:lineRule="auto"/>
                    <w:ind w:firstLine="0" w:firstLineChars="0"/>
                    <w:jc w:val="center"/>
                    <w:rPr>
                      <w:color w:val="auto"/>
                      <w:sz w:val="21"/>
                      <w:szCs w:val="21"/>
                    </w:rPr>
                  </w:pPr>
                  <w:r>
                    <w:rPr>
                      <w:color w:val="auto"/>
                      <w:sz w:val="21"/>
                      <w:szCs w:val="21"/>
                    </w:rPr>
                    <w:t>COD</w:t>
                  </w:r>
                </w:p>
              </w:tc>
              <w:tc>
                <w:tcPr>
                  <w:tcW w:w="991" w:type="pct"/>
                  <w:vAlign w:val="center"/>
                </w:tcPr>
                <w:p w14:paraId="0380E5B0">
                  <w:pPr>
                    <w:spacing w:line="240" w:lineRule="auto"/>
                    <w:ind w:firstLine="0" w:firstLineChars="0"/>
                    <w:jc w:val="center"/>
                    <w:rPr>
                      <w:color w:val="auto"/>
                      <w:sz w:val="21"/>
                      <w:szCs w:val="21"/>
                    </w:rPr>
                  </w:pPr>
                  <w:r>
                    <w:rPr>
                      <w:color w:val="auto"/>
                      <w:sz w:val="21"/>
                      <w:szCs w:val="21"/>
                    </w:rPr>
                    <w:t>500</w:t>
                  </w:r>
                </w:p>
              </w:tc>
              <w:tc>
                <w:tcPr>
                  <w:tcW w:w="2190" w:type="pct"/>
                  <w:vMerge w:val="continue"/>
                  <w:vAlign w:val="center"/>
                </w:tcPr>
                <w:p w14:paraId="02F84790">
                  <w:pPr>
                    <w:spacing w:line="240" w:lineRule="auto"/>
                    <w:ind w:firstLine="420"/>
                    <w:jc w:val="center"/>
                    <w:rPr>
                      <w:color w:val="auto"/>
                      <w:sz w:val="21"/>
                      <w:szCs w:val="21"/>
                    </w:rPr>
                  </w:pPr>
                </w:p>
              </w:tc>
              <w:tc>
                <w:tcPr>
                  <w:tcW w:w="550" w:type="pct"/>
                  <w:vMerge w:val="continue"/>
                  <w:vAlign w:val="center"/>
                </w:tcPr>
                <w:p w14:paraId="09DE22C0">
                  <w:pPr>
                    <w:spacing w:line="240" w:lineRule="auto"/>
                    <w:ind w:firstLine="420"/>
                    <w:jc w:val="center"/>
                    <w:rPr>
                      <w:color w:val="auto"/>
                      <w:sz w:val="21"/>
                      <w:szCs w:val="21"/>
                    </w:rPr>
                  </w:pPr>
                </w:p>
              </w:tc>
            </w:tr>
            <w:tr w14:paraId="301185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51" w:type="pct"/>
                  <w:vAlign w:val="center"/>
                </w:tcPr>
                <w:p w14:paraId="405CA12E">
                  <w:pPr>
                    <w:spacing w:line="240" w:lineRule="auto"/>
                    <w:ind w:firstLine="0" w:firstLineChars="0"/>
                    <w:jc w:val="center"/>
                    <w:rPr>
                      <w:color w:val="auto"/>
                      <w:sz w:val="21"/>
                      <w:szCs w:val="21"/>
                    </w:rPr>
                  </w:pPr>
                  <w:r>
                    <w:rPr>
                      <w:color w:val="auto"/>
                      <w:sz w:val="21"/>
                      <w:szCs w:val="21"/>
                    </w:rPr>
                    <w:t>3</w:t>
                  </w:r>
                </w:p>
              </w:tc>
              <w:tc>
                <w:tcPr>
                  <w:tcW w:w="715" w:type="pct"/>
                  <w:vAlign w:val="center"/>
                </w:tcPr>
                <w:p w14:paraId="3CA0410F">
                  <w:pPr>
                    <w:spacing w:line="240" w:lineRule="auto"/>
                    <w:ind w:firstLine="0" w:firstLineChars="0"/>
                    <w:jc w:val="center"/>
                    <w:rPr>
                      <w:color w:val="auto"/>
                      <w:sz w:val="21"/>
                      <w:szCs w:val="21"/>
                    </w:rPr>
                  </w:pPr>
                  <w:r>
                    <w:rPr>
                      <w:color w:val="auto"/>
                      <w:sz w:val="21"/>
                      <w:szCs w:val="21"/>
                    </w:rPr>
                    <w:t>BOD</w:t>
                  </w:r>
                  <w:r>
                    <w:rPr>
                      <w:color w:val="auto"/>
                      <w:sz w:val="21"/>
                      <w:szCs w:val="21"/>
                      <w:vertAlign w:val="subscript"/>
                    </w:rPr>
                    <w:t>5</w:t>
                  </w:r>
                </w:p>
              </w:tc>
              <w:tc>
                <w:tcPr>
                  <w:tcW w:w="991" w:type="pct"/>
                  <w:vAlign w:val="center"/>
                </w:tcPr>
                <w:p w14:paraId="6AECA86D">
                  <w:pPr>
                    <w:spacing w:line="240" w:lineRule="auto"/>
                    <w:ind w:firstLine="0" w:firstLineChars="0"/>
                    <w:jc w:val="center"/>
                    <w:rPr>
                      <w:color w:val="auto"/>
                      <w:sz w:val="21"/>
                      <w:szCs w:val="21"/>
                    </w:rPr>
                  </w:pPr>
                  <w:r>
                    <w:rPr>
                      <w:color w:val="auto"/>
                      <w:sz w:val="21"/>
                      <w:szCs w:val="21"/>
                    </w:rPr>
                    <w:t>3</w:t>
                  </w:r>
                  <w:r>
                    <w:rPr>
                      <w:rFonts w:hint="eastAsia"/>
                      <w:color w:val="auto"/>
                      <w:sz w:val="21"/>
                      <w:szCs w:val="21"/>
                    </w:rPr>
                    <w:t>0</w:t>
                  </w:r>
                  <w:r>
                    <w:rPr>
                      <w:color w:val="auto"/>
                      <w:sz w:val="21"/>
                      <w:szCs w:val="21"/>
                    </w:rPr>
                    <w:t>0</w:t>
                  </w:r>
                </w:p>
              </w:tc>
              <w:tc>
                <w:tcPr>
                  <w:tcW w:w="2190" w:type="pct"/>
                  <w:vMerge w:val="continue"/>
                  <w:vAlign w:val="center"/>
                </w:tcPr>
                <w:p w14:paraId="14063E7C">
                  <w:pPr>
                    <w:spacing w:line="240" w:lineRule="auto"/>
                    <w:ind w:firstLine="420"/>
                    <w:jc w:val="center"/>
                    <w:rPr>
                      <w:color w:val="auto"/>
                      <w:sz w:val="21"/>
                      <w:szCs w:val="21"/>
                    </w:rPr>
                  </w:pPr>
                </w:p>
              </w:tc>
              <w:tc>
                <w:tcPr>
                  <w:tcW w:w="550" w:type="pct"/>
                  <w:vMerge w:val="continue"/>
                  <w:vAlign w:val="center"/>
                </w:tcPr>
                <w:p w14:paraId="4E97C947">
                  <w:pPr>
                    <w:spacing w:line="240" w:lineRule="auto"/>
                    <w:ind w:firstLine="420"/>
                    <w:jc w:val="center"/>
                    <w:rPr>
                      <w:color w:val="auto"/>
                      <w:sz w:val="21"/>
                      <w:szCs w:val="21"/>
                    </w:rPr>
                  </w:pPr>
                </w:p>
              </w:tc>
            </w:tr>
            <w:tr w14:paraId="57D62F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51" w:type="pct"/>
                  <w:vAlign w:val="center"/>
                </w:tcPr>
                <w:p w14:paraId="2B37ADBD">
                  <w:pPr>
                    <w:spacing w:line="240" w:lineRule="auto"/>
                    <w:ind w:firstLine="0" w:firstLineChars="0"/>
                    <w:jc w:val="center"/>
                    <w:rPr>
                      <w:color w:val="auto"/>
                      <w:sz w:val="21"/>
                      <w:szCs w:val="21"/>
                    </w:rPr>
                  </w:pPr>
                  <w:r>
                    <w:rPr>
                      <w:color w:val="auto"/>
                      <w:sz w:val="21"/>
                      <w:szCs w:val="21"/>
                    </w:rPr>
                    <w:t>4</w:t>
                  </w:r>
                </w:p>
              </w:tc>
              <w:tc>
                <w:tcPr>
                  <w:tcW w:w="715" w:type="pct"/>
                  <w:vAlign w:val="center"/>
                </w:tcPr>
                <w:p w14:paraId="12110607">
                  <w:pPr>
                    <w:spacing w:line="240" w:lineRule="auto"/>
                    <w:ind w:firstLine="0" w:firstLineChars="0"/>
                    <w:jc w:val="center"/>
                    <w:rPr>
                      <w:color w:val="auto"/>
                      <w:sz w:val="21"/>
                      <w:szCs w:val="21"/>
                    </w:rPr>
                  </w:pPr>
                  <w:r>
                    <w:rPr>
                      <w:color w:val="auto"/>
                      <w:sz w:val="21"/>
                      <w:szCs w:val="21"/>
                    </w:rPr>
                    <w:t>SS</w:t>
                  </w:r>
                </w:p>
              </w:tc>
              <w:tc>
                <w:tcPr>
                  <w:tcW w:w="991" w:type="pct"/>
                  <w:vAlign w:val="center"/>
                </w:tcPr>
                <w:p w14:paraId="3220F045">
                  <w:pPr>
                    <w:spacing w:line="240" w:lineRule="auto"/>
                    <w:ind w:firstLine="0" w:firstLineChars="0"/>
                    <w:jc w:val="center"/>
                    <w:rPr>
                      <w:color w:val="auto"/>
                      <w:sz w:val="21"/>
                      <w:szCs w:val="21"/>
                    </w:rPr>
                  </w:pPr>
                  <w:r>
                    <w:rPr>
                      <w:color w:val="auto"/>
                      <w:sz w:val="21"/>
                      <w:szCs w:val="21"/>
                    </w:rPr>
                    <w:t>400</w:t>
                  </w:r>
                </w:p>
              </w:tc>
              <w:tc>
                <w:tcPr>
                  <w:tcW w:w="2190" w:type="pct"/>
                  <w:vMerge w:val="continue"/>
                  <w:vAlign w:val="center"/>
                </w:tcPr>
                <w:p w14:paraId="34AE439C">
                  <w:pPr>
                    <w:spacing w:line="240" w:lineRule="auto"/>
                    <w:ind w:firstLine="420"/>
                    <w:jc w:val="center"/>
                    <w:rPr>
                      <w:color w:val="auto"/>
                      <w:sz w:val="21"/>
                      <w:szCs w:val="21"/>
                    </w:rPr>
                  </w:pPr>
                </w:p>
              </w:tc>
              <w:tc>
                <w:tcPr>
                  <w:tcW w:w="550" w:type="pct"/>
                  <w:vMerge w:val="continue"/>
                  <w:vAlign w:val="center"/>
                </w:tcPr>
                <w:p w14:paraId="1C648886">
                  <w:pPr>
                    <w:spacing w:line="240" w:lineRule="auto"/>
                    <w:ind w:firstLine="420"/>
                    <w:jc w:val="center"/>
                    <w:rPr>
                      <w:color w:val="auto"/>
                      <w:sz w:val="21"/>
                      <w:szCs w:val="21"/>
                    </w:rPr>
                  </w:pPr>
                </w:p>
              </w:tc>
            </w:tr>
            <w:tr w14:paraId="3284E5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51" w:type="pct"/>
                  <w:vAlign w:val="center"/>
                </w:tcPr>
                <w:p w14:paraId="4EF3E0D9">
                  <w:pPr>
                    <w:spacing w:line="240" w:lineRule="auto"/>
                    <w:ind w:firstLine="0" w:firstLineChars="0"/>
                    <w:jc w:val="center"/>
                    <w:rPr>
                      <w:color w:val="auto"/>
                      <w:sz w:val="21"/>
                      <w:szCs w:val="21"/>
                    </w:rPr>
                  </w:pPr>
                  <w:r>
                    <w:rPr>
                      <w:rFonts w:hint="eastAsia"/>
                      <w:color w:val="auto"/>
                      <w:sz w:val="21"/>
                      <w:szCs w:val="21"/>
                    </w:rPr>
                    <w:t>5</w:t>
                  </w:r>
                </w:p>
              </w:tc>
              <w:tc>
                <w:tcPr>
                  <w:tcW w:w="715" w:type="pct"/>
                  <w:vAlign w:val="center"/>
                </w:tcPr>
                <w:p w14:paraId="7D05D2D3">
                  <w:pPr>
                    <w:spacing w:line="240" w:lineRule="auto"/>
                    <w:ind w:firstLine="0" w:firstLineChars="0"/>
                    <w:jc w:val="center"/>
                    <w:rPr>
                      <w:rFonts w:hint="eastAsia" w:eastAsia="宋体"/>
                      <w:color w:val="auto"/>
                      <w:sz w:val="21"/>
                      <w:szCs w:val="21"/>
                      <w:lang w:eastAsia="zh-CN"/>
                    </w:rPr>
                  </w:pPr>
                  <w:r>
                    <w:rPr>
                      <w:rFonts w:hint="eastAsia"/>
                      <w:color w:val="auto"/>
                      <w:sz w:val="21"/>
                      <w:szCs w:val="21"/>
                      <w:lang w:val="en-US" w:eastAsia="zh-CN"/>
                    </w:rPr>
                    <w:t>动植物油</w:t>
                  </w:r>
                </w:p>
              </w:tc>
              <w:tc>
                <w:tcPr>
                  <w:tcW w:w="991" w:type="pct"/>
                  <w:vAlign w:val="center"/>
                </w:tcPr>
                <w:p w14:paraId="6375DB5E">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100</w:t>
                  </w:r>
                </w:p>
              </w:tc>
              <w:tc>
                <w:tcPr>
                  <w:tcW w:w="2190" w:type="pct"/>
                  <w:vMerge w:val="continue"/>
                  <w:vAlign w:val="center"/>
                </w:tcPr>
                <w:p w14:paraId="3B6D8296">
                  <w:pPr>
                    <w:spacing w:line="240" w:lineRule="auto"/>
                    <w:ind w:firstLine="420"/>
                    <w:jc w:val="center"/>
                    <w:rPr>
                      <w:color w:val="auto"/>
                      <w:sz w:val="21"/>
                      <w:szCs w:val="21"/>
                    </w:rPr>
                  </w:pPr>
                </w:p>
              </w:tc>
              <w:tc>
                <w:tcPr>
                  <w:tcW w:w="550" w:type="pct"/>
                  <w:vMerge w:val="continue"/>
                  <w:vAlign w:val="center"/>
                </w:tcPr>
                <w:p w14:paraId="73377B5F">
                  <w:pPr>
                    <w:spacing w:line="240" w:lineRule="auto"/>
                    <w:ind w:firstLine="420"/>
                    <w:jc w:val="center"/>
                    <w:rPr>
                      <w:color w:val="auto"/>
                      <w:sz w:val="21"/>
                      <w:szCs w:val="21"/>
                    </w:rPr>
                  </w:pPr>
                </w:p>
              </w:tc>
            </w:tr>
            <w:tr w14:paraId="2957E3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51" w:type="pct"/>
                  <w:vAlign w:val="center"/>
                </w:tcPr>
                <w:p w14:paraId="71E5A52F">
                  <w:pPr>
                    <w:spacing w:line="240" w:lineRule="auto"/>
                    <w:ind w:firstLine="0" w:firstLineChars="0"/>
                    <w:jc w:val="center"/>
                    <w:rPr>
                      <w:color w:val="auto"/>
                      <w:sz w:val="21"/>
                      <w:szCs w:val="21"/>
                    </w:rPr>
                  </w:pPr>
                  <w:r>
                    <w:rPr>
                      <w:rFonts w:hint="eastAsia"/>
                      <w:color w:val="auto"/>
                      <w:sz w:val="21"/>
                      <w:szCs w:val="21"/>
                    </w:rPr>
                    <w:t>7</w:t>
                  </w:r>
                </w:p>
              </w:tc>
              <w:tc>
                <w:tcPr>
                  <w:tcW w:w="715" w:type="pct"/>
                  <w:vAlign w:val="center"/>
                </w:tcPr>
                <w:p w14:paraId="11FEE4D4">
                  <w:pPr>
                    <w:spacing w:line="240" w:lineRule="auto"/>
                    <w:ind w:firstLine="0" w:firstLineChars="0"/>
                    <w:jc w:val="center"/>
                    <w:rPr>
                      <w:color w:val="auto"/>
                      <w:sz w:val="21"/>
                      <w:szCs w:val="21"/>
                    </w:rPr>
                  </w:pPr>
                  <w:r>
                    <w:rPr>
                      <w:color w:val="auto"/>
                      <w:sz w:val="21"/>
                      <w:szCs w:val="21"/>
                    </w:rPr>
                    <w:t>氨氮</w:t>
                  </w:r>
                </w:p>
              </w:tc>
              <w:tc>
                <w:tcPr>
                  <w:tcW w:w="991" w:type="pct"/>
                  <w:vAlign w:val="center"/>
                </w:tcPr>
                <w:p w14:paraId="7A9D4A17">
                  <w:pPr>
                    <w:spacing w:line="240" w:lineRule="auto"/>
                    <w:ind w:firstLine="0" w:firstLineChars="0"/>
                    <w:jc w:val="center"/>
                    <w:rPr>
                      <w:color w:val="auto"/>
                      <w:sz w:val="21"/>
                      <w:szCs w:val="21"/>
                    </w:rPr>
                  </w:pPr>
                  <w:r>
                    <w:rPr>
                      <w:color w:val="auto"/>
                      <w:sz w:val="21"/>
                      <w:szCs w:val="21"/>
                    </w:rPr>
                    <w:t>45</w:t>
                  </w:r>
                </w:p>
              </w:tc>
              <w:tc>
                <w:tcPr>
                  <w:tcW w:w="2190" w:type="pct"/>
                  <w:vAlign w:val="center"/>
                </w:tcPr>
                <w:p w14:paraId="7F305395">
                  <w:pPr>
                    <w:spacing w:line="240" w:lineRule="auto"/>
                    <w:ind w:firstLine="0" w:firstLineChars="0"/>
                    <w:jc w:val="center"/>
                    <w:rPr>
                      <w:color w:val="auto"/>
                      <w:sz w:val="21"/>
                      <w:szCs w:val="21"/>
                    </w:rPr>
                  </w:pPr>
                  <w:r>
                    <w:rPr>
                      <w:rFonts w:hint="eastAsia"/>
                      <w:color w:val="auto"/>
                      <w:sz w:val="21"/>
                      <w:szCs w:val="21"/>
                    </w:rPr>
                    <w:t>《污水排入城镇下水道水质标准》（GB/T31962-2015）表1中B级标准</w:t>
                  </w:r>
                </w:p>
              </w:tc>
              <w:tc>
                <w:tcPr>
                  <w:tcW w:w="550" w:type="pct"/>
                  <w:vMerge w:val="continue"/>
                  <w:vAlign w:val="center"/>
                </w:tcPr>
                <w:p w14:paraId="7C036573">
                  <w:pPr>
                    <w:spacing w:line="240" w:lineRule="auto"/>
                    <w:ind w:firstLine="420"/>
                    <w:jc w:val="center"/>
                    <w:rPr>
                      <w:color w:val="auto"/>
                      <w:sz w:val="21"/>
                      <w:szCs w:val="21"/>
                    </w:rPr>
                  </w:pPr>
                </w:p>
              </w:tc>
            </w:tr>
            <w:tr w14:paraId="06624B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51" w:type="pct"/>
                  <w:vAlign w:val="center"/>
                </w:tcPr>
                <w:p w14:paraId="2BBB3B7C">
                  <w:pPr>
                    <w:spacing w:line="240" w:lineRule="auto"/>
                    <w:ind w:firstLine="0" w:firstLineChars="0"/>
                    <w:jc w:val="center"/>
                    <w:rPr>
                      <w:color w:val="auto"/>
                      <w:sz w:val="21"/>
                      <w:szCs w:val="21"/>
                    </w:rPr>
                  </w:pPr>
                  <w:r>
                    <w:rPr>
                      <w:color w:val="auto"/>
                      <w:sz w:val="21"/>
                      <w:szCs w:val="21"/>
                    </w:rPr>
                    <w:t>1</w:t>
                  </w:r>
                </w:p>
              </w:tc>
              <w:tc>
                <w:tcPr>
                  <w:tcW w:w="715" w:type="pct"/>
                  <w:vAlign w:val="center"/>
                </w:tcPr>
                <w:p w14:paraId="48E5DAD0">
                  <w:pPr>
                    <w:spacing w:line="240" w:lineRule="auto"/>
                    <w:ind w:firstLine="0" w:firstLineChars="0"/>
                    <w:jc w:val="center"/>
                    <w:rPr>
                      <w:color w:val="auto"/>
                      <w:sz w:val="21"/>
                      <w:szCs w:val="21"/>
                    </w:rPr>
                  </w:pPr>
                  <w:r>
                    <w:rPr>
                      <w:color w:val="auto"/>
                      <w:sz w:val="21"/>
                      <w:szCs w:val="21"/>
                    </w:rPr>
                    <w:t>pH</w:t>
                  </w:r>
                </w:p>
              </w:tc>
              <w:tc>
                <w:tcPr>
                  <w:tcW w:w="991" w:type="pct"/>
                  <w:vAlign w:val="center"/>
                </w:tcPr>
                <w:p w14:paraId="35084471">
                  <w:pPr>
                    <w:spacing w:line="240" w:lineRule="auto"/>
                    <w:ind w:firstLine="0" w:firstLineChars="0"/>
                    <w:jc w:val="center"/>
                    <w:rPr>
                      <w:color w:val="auto"/>
                      <w:sz w:val="21"/>
                      <w:szCs w:val="21"/>
                    </w:rPr>
                  </w:pPr>
                  <w:r>
                    <w:rPr>
                      <w:color w:val="auto"/>
                      <w:sz w:val="21"/>
                      <w:szCs w:val="21"/>
                    </w:rPr>
                    <w:t>6~9（无量纲）</w:t>
                  </w:r>
                </w:p>
              </w:tc>
              <w:tc>
                <w:tcPr>
                  <w:tcW w:w="2190" w:type="pct"/>
                  <w:vMerge w:val="restart"/>
                  <w:vAlign w:val="center"/>
                </w:tcPr>
                <w:p w14:paraId="19366597">
                  <w:pPr>
                    <w:spacing w:line="240" w:lineRule="auto"/>
                    <w:ind w:firstLine="0" w:firstLineChars="0"/>
                    <w:jc w:val="center"/>
                    <w:rPr>
                      <w:color w:val="auto"/>
                      <w:sz w:val="21"/>
                      <w:szCs w:val="21"/>
                    </w:rPr>
                  </w:pPr>
                  <w:r>
                    <w:rPr>
                      <w:rFonts w:hint="eastAsia"/>
                      <w:color w:val="auto"/>
                      <w:sz w:val="21"/>
                      <w:szCs w:val="21"/>
                    </w:rPr>
                    <w:t>《城镇污水处理厂污染物排放标准》（GB18918-2002）及其修改单中的一级A标准</w:t>
                  </w:r>
                </w:p>
              </w:tc>
              <w:tc>
                <w:tcPr>
                  <w:tcW w:w="550" w:type="pct"/>
                  <w:vMerge w:val="restart"/>
                  <w:vAlign w:val="center"/>
                </w:tcPr>
                <w:p w14:paraId="56E410B8">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三溪河</w:t>
                  </w:r>
                </w:p>
              </w:tc>
            </w:tr>
            <w:tr w14:paraId="348AA1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51" w:type="pct"/>
                  <w:vAlign w:val="center"/>
                </w:tcPr>
                <w:p w14:paraId="04065CFF">
                  <w:pPr>
                    <w:spacing w:line="240" w:lineRule="auto"/>
                    <w:ind w:firstLine="0" w:firstLineChars="0"/>
                    <w:jc w:val="center"/>
                    <w:rPr>
                      <w:color w:val="auto"/>
                      <w:sz w:val="21"/>
                      <w:szCs w:val="21"/>
                    </w:rPr>
                  </w:pPr>
                  <w:r>
                    <w:rPr>
                      <w:color w:val="auto"/>
                      <w:sz w:val="21"/>
                      <w:szCs w:val="21"/>
                    </w:rPr>
                    <w:t>2</w:t>
                  </w:r>
                </w:p>
              </w:tc>
              <w:tc>
                <w:tcPr>
                  <w:tcW w:w="715" w:type="pct"/>
                  <w:vAlign w:val="center"/>
                </w:tcPr>
                <w:p w14:paraId="032A5D16">
                  <w:pPr>
                    <w:spacing w:line="240" w:lineRule="auto"/>
                    <w:ind w:firstLine="0" w:firstLineChars="0"/>
                    <w:jc w:val="center"/>
                    <w:rPr>
                      <w:color w:val="auto"/>
                      <w:sz w:val="21"/>
                      <w:szCs w:val="21"/>
                    </w:rPr>
                  </w:pPr>
                  <w:r>
                    <w:rPr>
                      <w:color w:val="auto"/>
                      <w:sz w:val="21"/>
                      <w:szCs w:val="21"/>
                    </w:rPr>
                    <w:t>COD</w:t>
                  </w:r>
                </w:p>
              </w:tc>
              <w:tc>
                <w:tcPr>
                  <w:tcW w:w="991" w:type="pct"/>
                  <w:vAlign w:val="center"/>
                </w:tcPr>
                <w:p w14:paraId="0B41BC2F">
                  <w:pPr>
                    <w:spacing w:line="240" w:lineRule="auto"/>
                    <w:ind w:firstLine="0" w:firstLineChars="0"/>
                    <w:jc w:val="center"/>
                    <w:rPr>
                      <w:color w:val="auto"/>
                      <w:sz w:val="21"/>
                      <w:szCs w:val="21"/>
                    </w:rPr>
                  </w:pPr>
                  <w:r>
                    <w:rPr>
                      <w:rFonts w:hint="eastAsia"/>
                      <w:color w:val="auto"/>
                      <w:sz w:val="21"/>
                      <w:szCs w:val="21"/>
                    </w:rPr>
                    <w:t>50</w:t>
                  </w:r>
                </w:p>
              </w:tc>
              <w:tc>
                <w:tcPr>
                  <w:tcW w:w="2190" w:type="pct"/>
                  <w:vMerge w:val="continue"/>
                  <w:vAlign w:val="center"/>
                </w:tcPr>
                <w:p w14:paraId="73DD0A79">
                  <w:pPr>
                    <w:spacing w:line="240" w:lineRule="auto"/>
                    <w:ind w:firstLine="420"/>
                    <w:jc w:val="center"/>
                    <w:rPr>
                      <w:color w:val="auto"/>
                      <w:sz w:val="21"/>
                      <w:szCs w:val="21"/>
                    </w:rPr>
                  </w:pPr>
                </w:p>
              </w:tc>
              <w:tc>
                <w:tcPr>
                  <w:tcW w:w="550" w:type="pct"/>
                  <w:vMerge w:val="continue"/>
                  <w:vAlign w:val="center"/>
                </w:tcPr>
                <w:p w14:paraId="01E7CC06">
                  <w:pPr>
                    <w:spacing w:line="240" w:lineRule="auto"/>
                    <w:ind w:firstLine="420"/>
                    <w:jc w:val="center"/>
                    <w:rPr>
                      <w:color w:val="auto"/>
                      <w:sz w:val="21"/>
                      <w:szCs w:val="21"/>
                    </w:rPr>
                  </w:pPr>
                </w:p>
              </w:tc>
            </w:tr>
            <w:tr w14:paraId="77EBE1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51" w:type="pct"/>
                  <w:vAlign w:val="center"/>
                </w:tcPr>
                <w:p w14:paraId="45542324">
                  <w:pPr>
                    <w:spacing w:line="240" w:lineRule="auto"/>
                    <w:ind w:firstLine="0" w:firstLineChars="0"/>
                    <w:jc w:val="center"/>
                    <w:rPr>
                      <w:color w:val="auto"/>
                      <w:sz w:val="21"/>
                      <w:szCs w:val="21"/>
                    </w:rPr>
                  </w:pPr>
                  <w:r>
                    <w:rPr>
                      <w:color w:val="auto"/>
                      <w:sz w:val="21"/>
                      <w:szCs w:val="21"/>
                    </w:rPr>
                    <w:t>3</w:t>
                  </w:r>
                </w:p>
              </w:tc>
              <w:tc>
                <w:tcPr>
                  <w:tcW w:w="715" w:type="pct"/>
                  <w:vAlign w:val="center"/>
                </w:tcPr>
                <w:p w14:paraId="47D4F6BE">
                  <w:pPr>
                    <w:spacing w:line="240" w:lineRule="auto"/>
                    <w:ind w:firstLine="0" w:firstLineChars="0"/>
                    <w:jc w:val="center"/>
                    <w:rPr>
                      <w:color w:val="auto"/>
                      <w:sz w:val="21"/>
                      <w:szCs w:val="21"/>
                    </w:rPr>
                  </w:pPr>
                  <w:r>
                    <w:rPr>
                      <w:color w:val="auto"/>
                      <w:sz w:val="21"/>
                      <w:szCs w:val="21"/>
                    </w:rPr>
                    <w:t>BOD</w:t>
                  </w:r>
                  <w:r>
                    <w:rPr>
                      <w:color w:val="auto"/>
                      <w:sz w:val="21"/>
                      <w:szCs w:val="21"/>
                      <w:vertAlign w:val="subscript"/>
                    </w:rPr>
                    <w:t>5</w:t>
                  </w:r>
                </w:p>
              </w:tc>
              <w:tc>
                <w:tcPr>
                  <w:tcW w:w="991" w:type="pct"/>
                  <w:vAlign w:val="center"/>
                </w:tcPr>
                <w:p w14:paraId="500AA89F">
                  <w:pPr>
                    <w:spacing w:line="240" w:lineRule="auto"/>
                    <w:ind w:firstLine="0" w:firstLineChars="0"/>
                    <w:jc w:val="center"/>
                    <w:rPr>
                      <w:color w:val="auto"/>
                      <w:sz w:val="21"/>
                      <w:szCs w:val="21"/>
                    </w:rPr>
                  </w:pPr>
                  <w:r>
                    <w:rPr>
                      <w:rFonts w:hint="eastAsia"/>
                      <w:color w:val="auto"/>
                      <w:sz w:val="21"/>
                      <w:szCs w:val="21"/>
                    </w:rPr>
                    <w:t>10</w:t>
                  </w:r>
                </w:p>
              </w:tc>
              <w:tc>
                <w:tcPr>
                  <w:tcW w:w="2190" w:type="pct"/>
                  <w:vMerge w:val="continue"/>
                  <w:vAlign w:val="center"/>
                </w:tcPr>
                <w:p w14:paraId="43F3AE2F">
                  <w:pPr>
                    <w:spacing w:line="240" w:lineRule="auto"/>
                    <w:ind w:firstLine="420"/>
                    <w:jc w:val="center"/>
                    <w:rPr>
                      <w:color w:val="auto"/>
                      <w:sz w:val="21"/>
                      <w:szCs w:val="21"/>
                    </w:rPr>
                  </w:pPr>
                </w:p>
              </w:tc>
              <w:tc>
                <w:tcPr>
                  <w:tcW w:w="550" w:type="pct"/>
                  <w:vMerge w:val="continue"/>
                  <w:vAlign w:val="center"/>
                </w:tcPr>
                <w:p w14:paraId="766E136B">
                  <w:pPr>
                    <w:spacing w:line="240" w:lineRule="auto"/>
                    <w:ind w:firstLine="420"/>
                    <w:jc w:val="center"/>
                    <w:rPr>
                      <w:color w:val="auto"/>
                      <w:sz w:val="21"/>
                      <w:szCs w:val="21"/>
                    </w:rPr>
                  </w:pPr>
                </w:p>
              </w:tc>
            </w:tr>
            <w:tr w14:paraId="3F9469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51" w:type="pct"/>
                  <w:vAlign w:val="center"/>
                </w:tcPr>
                <w:p w14:paraId="2F3B13AF">
                  <w:pPr>
                    <w:spacing w:line="240" w:lineRule="auto"/>
                    <w:ind w:firstLine="0" w:firstLineChars="0"/>
                    <w:jc w:val="center"/>
                    <w:rPr>
                      <w:color w:val="auto"/>
                      <w:sz w:val="21"/>
                      <w:szCs w:val="21"/>
                    </w:rPr>
                  </w:pPr>
                  <w:r>
                    <w:rPr>
                      <w:color w:val="auto"/>
                      <w:sz w:val="21"/>
                      <w:szCs w:val="21"/>
                    </w:rPr>
                    <w:t>4</w:t>
                  </w:r>
                </w:p>
              </w:tc>
              <w:tc>
                <w:tcPr>
                  <w:tcW w:w="715" w:type="pct"/>
                  <w:vAlign w:val="center"/>
                </w:tcPr>
                <w:p w14:paraId="086EFDB7">
                  <w:pPr>
                    <w:spacing w:line="240" w:lineRule="auto"/>
                    <w:ind w:firstLine="0" w:firstLineChars="0"/>
                    <w:jc w:val="center"/>
                    <w:rPr>
                      <w:color w:val="auto"/>
                      <w:sz w:val="21"/>
                      <w:szCs w:val="21"/>
                    </w:rPr>
                  </w:pPr>
                  <w:r>
                    <w:rPr>
                      <w:color w:val="auto"/>
                      <w:sz w:val="21"/>
                      <w:szCs w:val="21"/>
                    </w:rPr>
                    <w:t>SS</w:t>
                  </w:r>
                </w:p>
              </w:tc>
              <w:tc>
                <w:tcPr>
                  <w:tcW w:w="991" w:type="pct"/>
                  <w:vAlign w:val="center"/>
                </w:tcPr>
                <w:p w14:paraId="2508007E">
                  <w:pPr>
                    <w:spacing w:line="240" w:lineRule="auto"/>
                    <w:ind w:firstLine="0" w:firstLineChars="0"/>
                    <w:jc w:val="center"/>
                    <w:rPr>
                      <w:color w:val="auto"/>
                      <w:sz w:val="21"/>
                      <w:szCs w:val="21"/>
                    </w:rPr>
                  </w:pPr>
                  <w:r>
                    <w:rPr>
                      <w:rFonts w:hint="eastAsia"/>
                      <w:color w:val="auto"/>
                      <w:sz w:val="21"/>
                      <w:szCs w:val="21"/>
                    </w:rPr>
                    <w:t>10</w:t>
                  </w:r>
                </w:p>
              </w:tc>
              <w:tc>
                <w:tcPr>
                  <w:tcW w:w="2190" w:type="pct"/>
                  <w:vMerge w:val="continue"/>
                  <w:vAlign w:val="center"/>
                </w:tcPr>
                <w:p w14:paraId="3F079F4A">
                  <w:pPr>
                    <w:spacing w:line="240" w:lineRule="auto"/>
                    <w:ind w:firstLine="420"/>
                    <w:jc w:val="center"/>
                    <w:rPr>
                      <w:color w:val="auto"/>
                      <w:sz w:val="21"/>
                      <w:szCs w:val="21"/>
                    </w:rPr>
                  </w:pPr>
                </w:p>
              </w:tc>
              <w:tc>
                <w:tcPr>
                  <w:tcW w:w="550" w:type="pct"/>
                  <w:vMerge w:val="continue"/>
                  <w:vAlign w:val="center"/>
                </w:tcPr>
                <w:p w14:paraId="2276B898">
                  <w:pPr>
                    <w:spacing w:line="240" w:lineRule="auto"/>
                    <w:ind w:firstLine="420"/>
                    <w:jc w:val="center"/>
                    <w:rPr>
                      <w:color w:val="auto"/>
                      <w:sz w:val="21"/>
                      <w:szCs w:val="21"/>
                    </w:rPr>
                  </w:pPr>
                </w:p>
              </w:tc>
            </w:tr>
            <w:tr w14:paraId="5B9DEA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51" w:type="pct"/>
                  <w:vAlign w:val="center"/>
                </w:tcPr>
                <w:p w14:paraId="3B9F2105">
                  <w:pPr>
                    <w:spacing w:line="240" w:lineRule="auto"/>
                    <w:ind w:firstLine="0" w:firstLineChars="0"/>
                    <w:jc w:val="center"/>
                    <w:rPr>
                      <w:color w:val="auto"/>
                      <w:sz w:val="21"/>
                      <w:szCs w:val="21"/>
                    </w:rPr>
                  </w:pPr>
                  <w:r>
                    <w:rPr>
                      <w:rFonts w:hint="eastAsia"/>
                      <w:color w:val="auto"/>
                      <w:sz w:val="21"/>
                      <w:szCs w:val="21"/>
                    </w:rPr>
                    <w:t>5</w:t>
                  </w:r>
                </w:p>
              </w:tc>
              <w:tc>
                <w:tcPr>
                  <w:tcW w:w="715" w:type="pct"/>
                  <w:vAlign w:val="center"/>
                </w:tcPr>
                <w:p w14:paraId="62C2A364">
                  <w:pPr>
                    <w:spacing w:line="240" w:lineRule="auto"/>
                    <w:ind w:firstLine="0" w:firstLineChars="0"/>
                    <w:jc w:val="center"/>
                    <w:rPr>
                      <w:color w:val="auto"/>
                      <w:sz w:val="21"/>
                      <w:szCs w:val="21"/>
                    </w:rPr>
                  </w:pPr>
                  <w:r>
                    <w:rPr>
                      <w:color w:val="auto"/>
                      <w:sz w:val="21"/>
                      <w:szCs w:val="21"/>
                    </w:rPr>
                    <w:t>氨氮</w:t>
                  </w:r>
                </w:p>
              </w:tc>
              <w:tc>
                <w:tcPr>
                  <w:tcW w:w="991" w:type="pct"/>
                  <w:vAlign w:val="center"/>
                </w:tcPr>
                <w:p w14:paraId="600326B7">
                  <w:pPr>
                    <w:spacing w:line="240" w:lineRule="auto"/>
                    <w:ind w:firstLine="0" w:firstLineChars="0"/>
                    <w:jc w:val="center"/>
                    <w:rPr>
                      <w:color w:val="auto"/>
                      <w:sz w:val="21"/>
                      <w:szCs w:val="21"/>
                    </w:rPr>
                  </w:pPr>
                  <w:r>
                    <w:rPr>
                      <w:rFonts w:hint="eastAsia"/>
                      <w:color w:val="auto"/>
                      <w:sz w:val="21"/>
                      <w:szCs w:val="21"/>
                    </w:rPr>
                    <w:t>5</w:t>
                  </w:r>
                </w:p>
              </w:tc>
              <w:tc>
                <w:tcPr>
                  <w:tcW w:w="2190" w:type="pct"/>
                  <w:vMerge w:val="continue"/>
                  <w:vAlign w:val="center"/>
                </w:tcPr>
                <w:p w14:paraId="73F13031">
                  <w:pPr>
                    <w:spacing w:line="240" w:lineRule="auto"/>
                    <w:ind w:firstLine="420"/>
                    <w:jc w:val="center"/>
                    <w:rPr>
                      <w:color w:val="auto"/>
                      <w:sz w:val="21"/>
                      <w:szCs w:val="21"/>
                    </w:rPr>
                  </w:pPr>
                </w:p>
              </w:tc>
              <w:tc>
                <w:tcPr>
                  <w:tcW w:w="550" w:type="pct"/>
                  <w:vMerge w:val="continue"/>
                  <w:vAlign w:val="center"/>
                </w:tcPr>
                <w:p w14:paraId="06D2AF5B">
                  <w:pPr>
                    <w:spacing w:line="240" w:lineRule="auto"/>
                    <w:ind w:firstLine="420"/>
                    <w:jc w:val="center"/>
                    <w:rPr>
                      <w:color w:val="auto"/>
                      <w:sz w:val="21"/>
                      <w:szCs w:val="21"/>
                    </w:rPr>
                  </w:pPr>
                </w:p>
              </w:tc>
            </w:tr>
            <w:tr w14:paraId="15CEB7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51" w:type="pct"/>
                  <w:vAlign w:val="center"/>
                </w:tcPr>
                <w:p w14:paraId="055DA92F">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6</w:t>
                  </w:r>
                </w:p>
              </w:tc>
              <w:tc>
                <w:tcPr>
                  <w:tcW w:w="715" w:type="pct"/>
                  <w:vAlign w:val="center"/>
                </w:tcPr>
                <w:p w14:paraId="0810E28A">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总氮</w:t>
                  </w:r>
                </w:p>
              </w:tc>
              <w:tc>
                <w:tcPr>
                  <w:tcW w:w="991" w:type="pct"/>
                  <w:vAlign w:val="center"/>
                </w:tcPr>
                <w:p w14:paraId="55206110">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15</w:t>
                  </w:r>
                </w:p>
              </w:tc>
              <w:tc>
                <w:tcPr>
                  <w:tcW w:w="2190" w:type="pct"/>
                  <w:vMerge w:val="continue"/>
                  <w:vAlign w:val="center"/>
                </w:tcPr>
                <w:p w14:paraId="5AE6B2E2">
                  <w:pPr>
                    <w:spacing w:line="240" w:lineRule="auto"/>
                    <w:ind w:firstLine="420"/>
                    <w:jc w:val="center"/>
                    <w:rPr>
                      <w:color w:val="auto"/>
                      <w:sz w:val="21"/>
                      <w:szCs w:val="21"/>
                    </w:rPr>
                  </w:pPr>
                </w:p>
              </w:tc>
              <w:tc>
                <w:tcPr>
                  <w:tcW w:w="550" w:type="pct"/>
                  <w:vMerge w:val="continue"/>
                  <w:vAlign w:val="center"/>
                </w:tcPr>
                <w:p w14:paraId="48C762C3">
                  <w:pPr>
                    <w:spacing w:line="240" w:lineRule="auto"/>
                    <w:ind w:firstLine="420"/>
                    <w:jc w:val="center"/>
                    <w:rPr>
                      <w:color w:val="auto"/>
                      <w:sz w:val="21"/>
                      <w:szCs w:val="21"/>
                    </w:rPr>
                  </w:pPr>
                </w:p>
              </w:tc>
            </w:tr>
            <w:tr w14:paraId="5C6081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51" w:type="pct"/>
                  <w:vAlign w:val="center"/>
                </w:tcPr>
                <w:p w14:paraId="0CF9A043">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7</w:t>
                  </w:r>
                </w:p>
              </w:tc>
              <w:tc>
                <w:tcPr>
                  <w:tcW w:w="715" w:type="pct"/>
                  <w:vAlign w:val="center"/>
                </w:tcPr>
                <w:p w14:paraId="53A2673F">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总磷</w:t>
                  </w:r>
                </w:p>
              </w:tc>
              <w:tc>
                <w:tcPr>
                  <w:tcW w:w="991" w:type="pct"/>
                  <w:vAlign w:val="center"/>
                </w:tcPr>
                <w:p w14:paraId="23BEF6E8">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0.5</w:t>
                  </w:r>
                </w:p>
              </w:tc>
              <w:tc>
                <w:tcPr>
                  <w:tcW w:w="2190" w:type="pct"/>
                  <w:vMerge w:val="continue"/>
                  <w:vAlign w:val="center"/>
                </w:tcPr>
                <w:p w14:paraId="4058F1D2">
                  <w:pPr>
                    <w:spacing w:line="240" w:lineRule="auto"/>
                    <w:ind w:firstLine="420"/>
                    <w:jc w:val="center"/>
                    <w:rPr>
                      <w:color w:val="auto"/>
                      <w:sz w:val="21"/>
                      <w:szCs w:val="21"/>
                    </w:rPr>
                  </w:pPr>
                </w:p>
              </w:tc>
              <w:tc>
                <w:tcPr>
                  <w:tcW w:w="550" w:type="pct"/>
                  <w:vMerge w:val="continue"/>
                  <w:vAlign w:val="center"/>
                </w:tcPr>
                <w:p w14:paraId="6D3D11AE">
                  <w:pPr>
                    <w:spacing w:line="240" w:lineRule="auto"/>
                    <w:ind w:firstLine="420"/>
                    <w:jc w:val="center"/>
                    <w:rPr>
                      <w:color w:val="auto"/>
                      <w:sz w:val="21"/>
                      <w:szCs w:val="21"/>
                    </w:rPr>
                  </w:pPr>
                </w:p>
              </w:tc>
            </w:tr>
          </w:tbl>
          <w:p w14:paraId="5442FC5F">
            <w:pPr>
              <w:ind w:firstLine="480"/>
              <w:rPr>
                <w:color w:val="auto"/>
              </w:rPr>
            </w:pPr>
            <w:r>
              <w:rPr>
                <w:color w:val="auto"/>
              </w:rPr>
              <w:t>（2）废气排放标准</w:t>
            </w:r>
          </w:p>
          <w:p w14:paraId="1B65D686">
            <w:pPr>
              <w:ind w:firstLine="480"/>
              <w:rPr>
                <w:bCs/>
                <w:color w:val="auto"/>
                <w:szCs w:val="24"/>
                <w:lang w:val="en-US"/>
              </w:rPr>
            </w:pPr>
            <w:r>
              <w:rPr>
                <w:bCs/>
                <w:color w:val="auto"/>
                <w:szCs w:val="24"/>
                <w:lang w:val="en-US"/>
              </w:rPr>
              <w:t>施工期粉尘、施工机械及运输车辆燃油废气等排放执行《大气污染物综合排放标准》（GB16297-1996）表2中的无组织排放监控浓度限值，详见下表3.</w:t>
            </w:r>
            <w:r>
              <w:rPr>
                <w:rFonts w:hint="eastAsia"/>
                <w:bCs/>
                <w:color w:val="auto"/>
                <w:szCs w:val="24"/>
                <w:lang w:val="en-US" w:eastAsia="zh-CN"/>
              </w:rPr>
              <w:t>7</w:t>
            </w:r>
            <w:r>
              <w:rPr>
                <w:bCs/>
                <w:color w:val="auto"/>
                <w:szCs w:val="24"/>
                <w:lang w:val="en-US"/>
              </w:rPr>
              <w:t>-2。</w:t>
            </w:r>
          </w:p>
          <w:p w14:paraId="2CE38C73">
            <w:pPr>
              <w:pStyle w:val="24"/>
              <w:numPr>
                <w:ilvl w:val="3"/>
                <w:numId w:val="7"/>
              </w:numPr>
              <w:rPr>
                <w:rFonts w:eastAsia="宋体"/>
                <w:color w:val="auto"/>
              </w:rPr>
            </w:pPr>
            <w:r>
              <w:rPr>
                <w:rFonts w:eastAsia="宋体"/>
                <w:color w:val="auto"/>
              </w:rPr>
              <w:t>《大气污染物综合排放标准》（GB16297-1996）</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3066"/>
              <w:gridCol w:w="3306"/>
            </w:tblGrid>
            <w:tr w14:paraId="16D598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0" w:type="dxa"/>
                  <w:vAlign w:val="center"/>
                </w:tcPr>
                <w:p w14:paraId="308FF357">
                  <w:pPr>
                    <w:spacing w:line="240" w:lineRule="auto"/>
                    <w:ind w:firstLine="0" w:firstLineChars="0"/>
                    <w:jc w:val="center"/>
                    <w:rPr>
                      <w:color w:val="auto"/>
                      <w:sz w:val="21"/>
                      <w:szCs w:val="21"/>
                    </w:rPr>
                  </w:pPr>
                  <w:r>
                    <w:rPr>
                      <w:color w:val="auto"/>
                      <w:sz w:val="21"/>
                      <w:szCs w:val="21"/>
                    </w:rPr>
                    <w:t>污染物</w:t>
                  </w:r>
                </w:p>
              </w:tc>
              <w:tc>
                <w:tcPr>
                  <w:tcW w:w="3496" w:type="dxa"/>
                  <w:vAlign w:val="center"/>
                </w:tcPr>
                <w:p w14:paraId="1D772919">
                  <w:pPr>
                    <w:spacing w:line="240" w:lineRule="auto"/>
                    <w:ind w:firstLine="0" w:firstLineChars="0"/>
                    <w:jc w:val="center"/>
                    <w:rPr>
                      <w:color w:val="auto"/>
                      <w:sz w:val="21"/>
                      <w:szCs w:val="21"/>
                    </w:rPr>
                  </w:pPr>
                  <w:r>
                    <w:rPr>
                      <w:color w:val="auto"/>
                      <w:sz w:val="21"/>
                      <w:szCs w:val="21"/>
                    </w:rPr>
                    <w:t>无组织排放监控浓度限值标准</w:t>
                  </w:r>
                </w:p>
              </w:tc>
              <w:tc>
                <w:tcPr>
                  <w:tcW w:w="3771" w:type="dxa"/>
                  <w:vAlign w:val="center"/>
                </w:tcPr>
                <w:p w14:paraId="7F706B69">
                  <w:pPr>
                    <w:spacing w:line="240" w:lineRule="auto"/>
                    <w:ind w:firstLine="0" w:firstLineChars="0"/>
                    <w:jc w:val="center"/>
                    <w:rPr>
                      <w:color w:val="auto"/>
                      <w:sz w:val="21"/>
                      <w:szCs w:val="21"/>
                    </w:rPr>
                  </w:pPr>
                  <w:r>
                    <w:rPr>
                      <w:color w:val="auto"/>
                      <w:sz w:val="21"/>
                      <w:szCs w:val="21"/>
                    </w:rPr>
                    <w:t>备注</w:t>
                  </w:r>
                </w:p>
              </w:tc>
            </w:tr>
            <w:tr w14:paraId="20039A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0" w:type="dxa"/>
                  <w:vAlign w:val="center"/>
                </w:tcPr>
                <w:p w14:paraId="1B427C41">
                  <w:pPr>
                    <w:spacing w:line="240" w:lineRule="auto"/>
                    <w:ind w:firstLine="0" w:firstLineChars="0"/>
                    <w:jc w:val="center"/>
                    <w:rPr>
                      <w:color w:val="auto"/>
                      <w:sz w:val="21"/>
                      <w:szCs w:val="21"/>
                    </w:rPr>
                  </w:pPr>
                  <w:r>
                    <w:rPr>
                      <w:color w:val="auto"/>
                      <w:sz w:val="21"/>
                      <w:szCs w:val="21"/>
                    </w:rPr>
                    <w:t>颗粒物</w:t>
                  </w:r>
                </w:p>
              </w:tc>
              <w:tc>
                <w:tcPr>
                  <w:tcW w:w="3496" w:type="dxa"/>
                  <w:vAlign w:val="center"/>
                </w:tcPr>
                <w:p w14:paraId="60A58EFF">
                  <w:pPr>
                    <w:spacing w:line="240" w:lineRule="auto"/>
                    <w:ind w:firstLine="0" w:firstLineChars="0"/>
                    <w:jc w:val="center"/>
                    <w:rPr>
                      <w:color w:val="auto"/>
                      <w:sz w:val="21"/>
                      <w:szCs w:val="21"/>
                    </w:rPr>
                  </w:pPr>
                  <w:r>
                    <w:rPr>
                      <w:color w:val="auto"/>
                      <w:sz w:val="21"/>
                      <w:szCs w:val="21"/>
                    </w:rPr>
                    <w:t>1.0mg/m</w:t>
                  </w:r>
                  <w:r>
                    <w:rPr>
                      <w:color w:val="auto"/>
                      <w:sz w:val="21"/>
                      <w:szCs w:val="21"/>
                      <w:vertAlign w:val="superscript"/>
                    </w:rPr>
                    <w:t>3</w:t>
                  </w:r>
                </w:p>
              </w:tc>
              <w:tc>
                <w:tcPr>
                  <w:tcW w:w="3771" w:type="dxa"/>
                  <w:vMerge w:val="restart"/>
                  <w:vAlign w:val="center"/>
                </w:tcPr>
                <w:p w14:paraId="4A6BAE1E">
                  <w:pPr>
                    <w:spacing w:line="240" w:lineRule="auto"/>
                    <w:ind w:firstLine="0" w:firstLineChars="0"/>
                    <w:jc w:val="center"/>
                    <w:rPr>
                      <w:color w:val="auto"/>
                      <w:sz w:val="21"/>
                      <w:szCs w:val="21"/>
                    </w:rPr>
                  </w:pPr>
                  <w:r>
                    <w:rPr>
                      <w:color w:val="auto"/>
                      <w:sz w:val="21"/>
                      <w:szCs w:val="21"/>
                    </w:rPr>
                    <w:t>监控点为周界外浓度最高点</w:t>
                  </w:r>
                </w:p>
              </w:tc>
            </w:tr>
            <w:tr w14:paraId="4AF154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0" w:type="dxa"/>
                  <w:vAlign w:val="center"/>
                </w:tcPr>
                <w:p w14:paraId="45568583">
                  <w:pPr>
                    <w:spacing w:line="240" w:lineRule="auto"/>
                    <w:ind w:firstLine="0" w:firstLineChars="0"/>
                    <w:jc w:val="center"/>
                    <w:rPr>
                      <w:color w:val="auto"/>
                      <w:sz w:val="21"/>
                      <w:szCs w:val="21"/>
                    </w:rPr>
                  </w:pPr>
                  <w:r>
                    <w:rPr>
                      <w:color w:val="auto"/>
                      <w:sz w:val="21"/>
                      <w:szCs w:val="21"/>
                    </w:rPr>
                    <w:t>SO</w:t>
                  </w:r>
                  <w:r>
                    <w:rPr>
                      <w:color w:val="auto"/>
                      <w:sz w:val="21"/>
                      <w:szCs w:val="21"/>
                      <w:vertAlign w:val="subscript"/>
                    </w:rPr>
                    <w:t>2</w:t>
                  </w:r>
                </w:p>
              </w:tc>
              <w:tc>
                <w:tcPr>
                  <w:tcW w:w="3496" w:type="dxa"/>
                  <w:vAlign w:val="center"/>
                </w:tcPr>
                <w:p w14:paraId="234CC0AB">
                  <w:pPr>
                    <w:spacing w:line="240" w:lineRule="auto"/>
                    <w:ind w:firstLine="0" w:firstLineChars="0"/>
                    <w:jc w:val="center"/>
                    <w:rPr>
                      <w:color w:val="auto"/>
                      <w:sz w:val="21"/>
                      <w:szCs w:val="21"/>
                    </w:rPr>
                  </w:pPr>
                  <w:r>
                    <w:rPr>
                      <w:color w:val="auto"/>
                      <w:sz w:val="21"/>
                      <w:szCs w:val="21"/>
                    </w:rPr>
                    <w:t>0.40mg/m</w:t>
                  </w:r>
                  <w:r>
                    <w:rPr>
                      <w:color w:val="auto"/>
                      <w:sz w:val="21"/>
                      <w:szCs w:val="21"/>
                      <w:vertAlign w:val="superscript"/>
                    </w:rPr>
                    <w:t>3</w:t>
                  </w:r>
                </w:p>
              </w:tc>
              <w:tc>
                <w:tcPr>
                  <w:tcW w:w="3771" w:type="dxa"/>
                  <w:vMerge w:val="continue"/>
                  <w:vAlign w:val="center"/>
                </w:tcPr>
                <w:p w14:paraId="52881DF0">
                  <w:pPr>
                    <w:spacing w:line="240" w:lineRule="auto"/>
                    <w:ind w:firstLine="420"/>
                    <w:jc w:val="center"/>
                    <w:rPr>
                      <w:color w:val="auto"/>
                      <w:sz w:val="21"/>
                      <w:szCs w:val="21"/>
                    </w:rPr>
                  </w:pPr>
                </w:p>
              </w:tc>
            </w:tr>
            <w:tr w14:paraId="65D886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0" w:type="dxa"/>
                  <w:vAlign w:val="center"/>
                </w:tcPr>
                <w:p w14:paraId="273FF9EB">
                  <w:pPr>
                    <w:spacing w:line="240" w:lineRule="auto"/>
                    <w:ind w:firstLine="0" w:firstLineChars="0"/>
                    <w:jc w:val="center"/>
                    <w:rPr>
                      <w:color w:val="auto"/>
                      <w:sz w:val="21"/>
                      <w:szCs w:val="21"/>
                    </w:rPr>
                  </w:pPr>
                  <w:r>
                    <w:rPr>
                      <w:color w:val="auto"/>
                      <w:sz w:val="21"/>
                      <w:szCs w:val="21"/>
                    </w:rPr>
                    <w:t>NO</w:t>
                  </w:r>
                  <w:r>
                    <w:rPr>
                      <w:color w:val="auto"/>
                      <w:sz w:val="21"/>
                      <w:szCs w:val="21"/>
                      <w:vertAlign w:val="subscript"/>
                    </w:rPr>
                    <w:t>X</w:t>
                  </w:r>
                </w:p>
              </w:tc>
              <w:tc>
                <w:tcPr>
                  <w:tcW w:w="3496" w:type="dxa"/>
                  <w:vAlign w:val="center"/>
                </w:tcPr>
                <w:p w14:paraId="5C636192">
                  <w:pPr>
                    <w:spacing w:line="240" w:lineRule="auto"/>
                    <w:ind w:firstLine="0" w:firstLineChars="0"/>
                    <w:jc w:val="center"/>
                    <w:rPr>
                      <w:color w:val="auto"/>
                      <w:sz w:val="21"/>
                      <w:szCs w:val="21"/>
                    </w:rPr>
                  </w:pPr>
                  <w:r>
                    <w:rPr>
                      <w:color w:val="auto"/>
                      <w:sz w:val="21"/>
                      <w:szCs w:val="21"/>
                    </w:rPr>
                    <w:t>0.12mg/m</w:t>
                  </w:r>
                  <w:r>
                    <w:rPr>
                      <w:color w:val="auto"/>
                      <w:sz w:val="21"/>
                      <w:szCs w:val="21"/>
                      <w:vertAlign w:val="superscript"/>
                    </w:rPr>
                    <w:t>3</w:t>
                  </w:r>
                </w:p>
              </w:tc>
              <w:tc>
                <w:tcPr>
                  <w:tcW w:w="3771" w:type="dxa"/>
                  <w:vMerge w:val="continue"/>
                  <w:vAlign w:val="center"/>
                </w:tcPr>
                <w:p w14:paraId="6BA2F687">
                  <w:pPr>
                    <w:spacing w:line="240" w:lineRule="auto"/>
                    <w:ind w:firstLine="420"/>
                    <w:jc w:val="center"/>
                    <w:rPr>
                      <w:color w:val="auto"/>
                      <w:sz w:val="21"/>
                      <w:szCs w:val="21"/>
                    </w:rPr>
                  </w:pPr>
                </w:p>
              </w:tc>
            </w:tr>
          </w:tbl>
          <w:p w14:paraId="7B8EA2B2">
            <w:pPr>
              <w:ind w:left="0" w:leftChars="0" w:firstLine="480" w:firstLineChars="200"/>
              <w:rPr>
                <w:color w:val="auto"/>
              </w:rPr>
            </w:pPr>
            <w:bookmarkStart w:id="214" w:name="_Toc6781"/>
            <w:r>
              <w:rPr>
                <w:color w:val="auto"/>
              </w:rPr>
              <w:t>（3）噪声排放标准</w:t>
            </w:r>
            <w:bookmarkEnd w:id="214"/>
          </w:p>
          <w:p w14:paraId="079A884C">
            <w:pPr>
              <w:ind w:firstLine="480"/>
              <w:rPr>
                <w:color w:val="auto"/>
                <w:kern w:val="2"/>
                <w:szCs w:val="24"/>
                <w:lang w:val="en-US"/>
              </w:rPr>
            </w:pPr>
            <w:r>
              <w:rPr>
                <w:color w:val="auto"/>
                <w:kern w:val="2"/>
                <w:szCs w:val="24"/>
                <w:lang w:val="en-US"/>
              </w:rPr>
              <w:t>施工期</w:t>
            </w:r>
            <w:r>
              <w:rPr>
                <w:rFonts w:hint="eastAsia"/>
                <w:color w:val="auto"/>
                <w:kern w:val="2"/>
                <w:szCs w:val="24"/>
                <w:lang w:val="en-US" w:eastAsia="zh-CN"/>
              </w:rPr>
              <w:t>噪声</w:t>
            </w:r>
            <w:r>
              <w:rPr>
                <w:color w:val="auto"/>
                <w:kern w:val="2"/>
                <w:szCs w:val="24"/>
                <w:lang w:val="en-US"/>
              </w:rPr>
              <w:t>执行《建筑施工场界环境噪声排放标准》（GB12523-2011）。运营期噪声执行《工业企业厂界环境噪声排放标准》（GB12348-2008）中的</w:t>
            </w:r>
            <w:r>
              <w:rPr>
                <w:rFonts w:hint="eastAsia"/>
                <w:color w:val="auto"/>
                <w:kern w:val="2"/>
                <w:szCs w:val="24"/>
                <w:lang w:val="en-US" w:eastAsia="zh-CN"/>
              </w:rPr>
              <w:t>3</w:t>
            </w:r>
            <w:r>
              <w:rPr>
                <w:color w:val="auto"/>
                <w:kern w:val="2"/>
                <w:szCs w:val="24"/>
                <w:lang w:val="en-US"/>
              </w:rPr>
              <w:t>类标准，详见下表3.</w:t>
            </w:r>
            <w:r>
              <w:rPr>
                <w:rFonts w:hint="eastAsia"/>
                <w:color w:val="auto"/>
                <w:kern w:val="2"/>
                <w:szCs w:val="24"/>
                <w:lang w:val="en-US" w:eastAsia="zh-CN"/>
              </w:rPr>
              <w:t>7</w:t>
            </w:r>
            <w:r>
              <w:rPr>
                <w:color w:val="auto"/>
                <w:kern w:val="2"/>
                <w:szCs w:val="24"/>
                <w:lang w:val="en-US"/>
              </w:rPr>
              <w:t>-</w:t>
            </w:r>
            <w:r>
              <w:rPr>
                <w:rFonts w:hint="eastAsia"/>
                <w:color w:val="auto"/>
                <w:kern w:val="2"/>
                <w:szCs w:val="24"/>
                <w:lang w:val="en-US" w:eastAsia="zh-CN"/>
              </w:rPr>
              <w:t>3</w:t>
            </w:r>
            <w:r>
              <w:rPr>
                <w:color w:val="auto"/>
                <w:kern w:val="2"/>
                <w:szCs w:val="24"/>
                <w:lang w:val="en-US"/>
              </w:rPr>
              <w:t>。</w:t>
            </w:r>
          </w:p>
          <w:p w14:paraId="4E6B8335">
            <w:pPr>
              <w:pStyle w:val="24"/>
              <w:numPr>
                <w:ilvl w:val="3"/>
                <w:numId w:val="7"/>
              </w:numPr>
              <w:rPr>
                <w:rFonts w:hint="eastAsia" w:eastAsia="宋体"/>
                <w:color w:val="auto"/>
              </w:rPr>
            </w:pPr>
            <w:r>
              <w:rPr>
                <w:rFonts w:hint="eastAsia" w:eastAsia="宋体"/>
                <w:color w:val="auto"/>
              </w:rPr>
              <w:t>噪声排放标准</w:t>
            </w:r>
          </w:p>
          <w:tbl>
            <w:tblPr>
              <w:tblStyle w:val="17"/>
              <w:tblW w:w="4999"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439"/>
              <w:gridCol w:w="1613"/>
              <w:gridCol w:w="2912"/>
            </w:tblGrid>
            <w:tr w14:paraId="50872E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089" w:type="pct"/>
                  <w:vMerge w:val="restart"/>
                  <w:tcBorders>
                    <w:tl2br w:val="nil"/>
                    <w:tr2bl w:val="nil"/>
                  </w:tcBorders>
                  <w:vAlign w:val="center"/>
                </w:tcPr>
                <w:p w14:paraId="0D95598E">
                  <w:pPr>
                    <w:spacing w:line="240" w:lineRule="auto"/>
                    <w:ind w:firstLine="0" w:firstLineChars="0"/>
                    <w:jc w:val="center"/>
                    <w:rPr>
                      <w:color w:val="auto"/>
                      <w:sz w:val="21"/>
                      <w:szCs w:val="21"/>
                    </w:rPr>
                  </w:pPr>
                  <w:r>
                    <w:rPr>
                      <w:color w:val="auto"/>
                      <w:sz w:val="21"/>
                      <w:szCs w:val="21"/>
                    </w:rPr>
                    <w:t>类别</w:t>
                  </w:r>
                </w:p>
              </w:tc>
              <w:tc>
                <w:tcPr>
                  <w:tcW w:w="2000" w:type="pct"/>
                  <w:gridSpan w:val="2"/>
                  <w:tcBorders>
                    <w:tl2br w:val="nil"/>
                    <w:tr2bl w:val="nil"/>
                  </w:tcBorders>
                  <w:vAlign w:val="center"/>
                </w:tcPr>
                <w:p w14:paraId="35995322">
                  <w:pPr>
                    <w:spacing w:line="240" w:lineRule="auto"/>
                    <w:ind w:firstLine="0" w:firstLineChars="0"/>
                    <w:jc w:val="center"/>
                    <w:rPr>
                      <w:color w:val="auto"/>
                      <w:sz w:val="21"/>
                      <w:szCs w:val="21"/>
                    </w:rPr>
                  </w:pPr>
                  <w:r>
                    <w:rPr>
                      <w:color w:val="auto"/>
                      <w:sz w:val="21"/>
                      <w:szCs w:val="21"/>
                    </w:rPr>
                    <w:t>标准限值</w:t>
                  </w:r>
                </w:p>
              </w:tc>
              <w:tc>
                <w:tcPr>
                  <w:tcW w:w="1909" w:type="pct"/>
                  <w:vMerge w:val="restart"/>
                  <w:tcBorders>
                    <w:tl2br w:val="nil"/>
                    <w:tr2bl w:val="nil"/>
                  </w:tcBorders>
                  <w:vAlign w:val="center"/>
                </w:tcPr>
                <w:p w14:paraId="5617222E">
                  <w:pPr>
                    <w:spacing w:line="240" w:lineRule="auto"/>
                    <w:ind w:firstLine="0" w:firstLineChars="0"/>
                    <w:jc w:val="center"/>
                    <w:rPr>
                      <w:color w:val="auto"/>
                      <w:sz w:val="21"/>
                      <w:szCs w:val="21"/>
                    </w:rPr>
                  </w:pPr>
                  <w:r>
                    <w:rPr>
                      <w:color w:val="auto"/>
                      <w:sz w:val="21"/>
                      <w:szCs w:val="21"/>
                    </w:rPr>
                    <w:t>标准限值来源</w:t>
                  </w:r>
                </w:p>
              </w:tc>
            </w:tr>
            <w:tr w14:paraId="2CBB60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089" w:type="pct"/>
                  <w:vMerge w:val="continue"/>
                  <w:tcBorders>
                    <w:tl2br w:val="nil"/>
                    <w:tr2bl w:val="nil"/>
                  </w:tcBorders>
                  <w:vAlign w:val="center"/>
                </w:tcPr>
                <w:p w14:paraId="6D212439">
                  <w:pPr>
                    <w:spacing w:line="240" w:lineRule="auto"/>
                    <w:ind w:firstLine="420"/>
                    <w:jc w:val="center"/>
                    <w:rPr>
                      <w:color w:val="auto"/>
                      <w:sz w:val="21"/>
                      <w:szCs w:val="21"/>
                    </w:rPr>
                  </w:pPr>
                </w:p>
              </w:tc>
              <w:tc>
                <w:tcPr>
                  <w:tcW w:w="943" w:type="pct"/>
                  <w:tcBorders>
                    <w:tl2br w:val="nil"/>
                    <w:tr2bl w:val="nil"/>
                  </w:tcBorders>
                  <w:vAlign w:val="center"/>
                </w:tcPr>
                <w:p w14:paraId="2B7799E4">
                  <w:pPr>
                    <w:spacing w:line="240" w:lineRule="auto"/>
                    <w:ind w:firstLine="0" w:firstLineChars="0"/>
                    <w:jc w:val="center"/>
                    <w:rPr>
                      <w:color w:val="auto"/>
                      <w:sz w:val="21"/>
                      <w:szCs w:val="21"/>
                    </w:rPr>
                  </w:pPr>
                  <w:r>
                    <w:rPr>
                      <w:color w:val="auto"/>
                      <w:sz w:val="21"/>
                      <w:szCs w:val="21"/>
                    </w:rPr>
                    <w:t>昼间</w:t>
                  </w:r>
                </w:p>
              </w:tc>
              <w:tc>
                <w:tcPr>
                  <w:tcW w:w="1057" w:type="pct"/>
                  <w:tcBorders>
                    <w:tl2br w:val="nil"/>
                    <w:tr2bl w:val="nil"/>
                  </w:tcBorders>
                  <w:vAlign w:val="center"/>
                </w:tcPr>
                <w:p w14:paraId="26578AFC">
                  <w:pPr>
                    <w:spacing w:line="240" w:lineRule="auto"/>
                    <w:ind w:firstLine="0" w:firstLineChars="0"/>
                    <w:jc w:val="center"/>
                    <w:rPr>
                      <w:color w:val="auto"/>
                      <w:sz w:val="21"/>
                      <w:szCs w:val="21"/>
                    </w:rPr>
                  </w:pPr>
                  <w:r>
                    <w:rPr>
                      <w:color w:val="auto"/>
                      <w:sz w:val="21"/>
                      <w:szCs w:val="21"/>
                    </w:rPr>
                    <w:t>夜间</w:t>
                  </w:r>
                </w:p>
              </w:tc>
              <w:tc>
                <w:tcPr>
                  <w:tcW w:w="1909" w:type="pct"/>
                  <w:vMerge w:val="continue"/>
                  <w:tcBorders>
                    <w:tl2br w:val="nil"/>
                    <w:tr2bl w:val="nil"/>
                  </w:tcBorders>
                  <w:vAlign w:val="center"/>
                </w:tcPr>
                <w:p w14:paraId="077BA025">
                  <w:pPr>
                    <w:spacing w:line="240" w:lineRule="auto"/>
                    <w:ind w:firstLine="420"/>
                    <w:jc w:val="center"/>
                    <w:rPr>
                      <w:color w:val="auto"/>
                      <w:sz w:val="21"/>
                      <w:szCs w:val="21"/>
                    </w:rPr>
                  </w:pPr>
                </w:p>
              </w:tc>
            </w:tr>
            <w:tr w14:paraId="480B28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089" w:type="pct"/>
                  <w:tcBorders>
                    <w:tl2br w:val="nil"/>
                    <w:tr2bl w:val="nil"/>
                  </w:tcBorders>
                  <w:vAlign w:val="center"/>
                </w:tcPr>
                <w:p w14:paraId="2B746C33">
                  <w:pPr>
                    <w:spacing w:line="240" w:lineRule="auto"/>
                    <w:ind w:firstLine="0" w:firstLineChars="0"/>
                    <w:jc w:val="center"/>
                    <w:rPr>
                      <w:color w:val="auto"/>
                      <w:sz w:val="21"/>
                      <w:szCs w:val="21"/>
                    </w:rPr>
                  </w:pPr>
                  <w:r>
                    <w:rPr>
                      <w:color w:val="auto"/>
                      <w:sz w:val="21"/>
                      <w:szCs w:val="21"/>
                    </w:rPr>
                    <w:t>施工期噪声</w:t>
                  </w:r>
                </w:p>
              </w:tc>
              <w:tc>
                <w:tcPr>
                  <w:tcW w:w="943" w:type="pct"/>
                  <w:tcBorders>
                    <w:tl2br w:val="nil"/>
                    <w:tr2bl w:val="nil"/>
                  </w:tcBorders>
                  <w:vAlign w:val="center"/>
                </w:tcPr>
                <w:p w14:paraId="2C67ABFB">
                  <w:pPr>
                    <w:spacing w:line="240" w:lineRule="auto"/>
                    <w:ind w:firstLine="0" w:firstLineChars="0"/>
                    <w:jc w:val="center"/>
                    <w:rPr>
                      <w:color w:val="auto"/>
                      <w:sz w:val="21"/>
                      <w:szCs w:val="21"/>
                    </w:rPr>
                  </w:pPr>
                  <w:r>
                    <w:rPr>
                      <w:color w:val="auto"/>
                      <w:sz w:val="21"/>
                      <w:szCs w:val="21"/>
                    </w:rPr>
                    <w:t>70dB（A）</w:t>
                  </w:r>
                </w:p>
              </w:tc>
              <w:tc>
                <w:tcPr>
                  <w:tcW w:w="1057" w:type="pct"/>
                  <w:tcBorders>
                    <w:tl2br w:val="nil"/>
                    <w:tr2bl w:val="nil"/>
                  </w:tcBorders>
                  <w:vAlign w:val="center"/>
                </w:tcPr>
                <w:p w14:paraId="203D92A7">
                  <w:pPr>
                    <w:spacing w:line="240" w:lineRule="auto"/>
                    <w:ind w:firstLine="0" w:firstLineChars="0"/>
                    <w:jc w:val="center"/>
                    <w:rPr>
                      <w:color w:val="auto"/>
                      <w:sz w:val="21"/>
                      <w:szCs w:val="21"/>
                    </w:rPr>
                  </w:pPr>
                  <w:r>
                    <w:rPr>
                      <w:color w:val="auto"/>
                      <w:sz w:val="21"/>
                      <w:szCs w:val="21"/>
                    </w:rPr>
                    <w:t>55dB（A）</w:t>
                  </w:r>
                </w:p>
              </w:tc>
              <w:tc>
                <w:tcPr>
                  <w:tcW w:w="1909" w:type="pct"/>
                  <w:tcBorders>
                    <w:tl2br w:val="nil"/>
                    <w:tr2bl w:val="nil"/>
                  </w:tcBorders>
                  <w:vAlign w:val="center"/>
                </w:tcPr>
                <w:p w14:paraId="752FDBAB">
                  <w:pPr>
                    <w:spacing w:line="240" w:lineRule="auto"/>
                    <w:ind w:firstLine="0" w:firstLineChars="0"/>
                    <w:jc w:val="center"/>
                    <w:rPr>
                      <w:color w:val="auto"/>
                      <w:sz w:val="21"/>
                      <w:szCs w:val="21"/>
                    </w:rPr>
                  </w:pPr>
                  <w:r>
                    <w:rPr>
                      <w:color w:val="auto"/>
                      <w:sz w:val="21"/>
                      <w:szCs w:val="21"/>
                    </w:rPr>
                    <w:t>GB12523-2011</w:t>
                  </w:r>
                </w:p>
              </w:tc>
            </w:tr>
            <w:tr w14:paraId="2414C4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089" w:type="pct"/>
                  <w:tcBorders>
                    <w:tl2br w:val="nil"/>
                    <w:tr2bl w:val="nil"/>
                  </w:tcBorders>
                  <w:vAlign w:val="center"/>
                </w:tcPr>
                <w:p w14:paraId="6F1DC097">
                  <w:pPr>
                    <w:spacing w:line="240" w:lineRule="auto"/>
                    <w:ind w:firstLine="0" w:firstLineChars="0"/>
                    <w:jc w:val="center"/>
                    <w:rPr>
                      <w:color w:val="auto"/>
                      <w:sz w:val="21"/>
                      <w:szCs w:val="21"/>
                    </w:rPr>
                  </w:pPr>
                  <w:r>
                    <w:rPr>
                      <w:color w:val="auto"/>
                      <w:sz w:val="21"/>
                      <w:szCs w:val="21"/>
                    </w:rPr>
                    <w:t>营运期噪声</w:t>
                  </w:r>
                </w:p>
              </w:tc>
              <w:tc>
                <w:tcPr>
                  <w:tcW w:w="943" w:type="pct"/>
                  <w:tcBorders>
                    <w:tl2br w:val="nil"/>
                    <w:tr2bl w:val="nil"/>
                  </w:tcBorders>
                  <w:vAlign w:val="center"/>
                </w:tcPr>
                <w:p w14:paraId="637257FD">
                  <w:pPr>
                    <w:spacing w:line="240" w:lineRule="auto"/>
                    <w:ind w:firstLine="0" w:firstLineChars="0"/>
                    <w:jc w:val="center"/>
                    <w:rPr>
                      <w:color w:val="auto"/>
                      <w:sz w:val="21"/>
                      <w:szCs w:val="21"/>
                    </w:rPr>
                  </w:pPr>
                  <w:r>
                    <w:rPr>
                      <w:color w:val="auto"/>
                      <w:sz w:val="21"/>
                      <w:szCs w:val="21"/>
                    </w:rPr>
                    <w:t>6</w:t>
                  </w:r>
                  <w:r>
                    <w:rPr>
                      <w:rFonts w:hint="eastAsia"/>
                      <w:color w:val="auto"/>
                      <w:sz w:val="21"/>
                      <w:szCs w:val="21"/>
                      <w:lang w:val="en-US" w:eastAsia="zh-CN"/>
                    </w:rPr>
                    <w:t>5</w:t>
                  </w:r>
                  <w:r>
                    <w:rPr>
                      <w:color w:val="auto"/>
                      <w:sz w:val="21"/>
                      <w:szCs w:val="21"/>
                    </w:rPr>
                    <w:t>dB（A）</w:t>
                  </w:r>
                </w:p>
              </w:tc>
              <w:tc>
                <w:tcPr>
                  <w:tcW w:w="1057" w:type="pct"/>
                  <w:tcBorders>
                    <w:tl2br w:val="nil"/>
                    <w:tr2bl w:val="nil"/>
                  </w:tcBorders>
                  <w:vAlign w:val="center"/>
                </w:tcPr>
                <w:p w14:paraId="34A67DEC">
                  <w:pPr>
                    <w:spacing w:line="240" w:lineRule="auto"/>
                    <w:ind w:firstLine="0" w:firstLineChars="0"/>
                    <w:jc w:val="center"/>
                    <w:rPr>
                      <w:color w:val="auto"/>
                      <w:sz w:val="21"/>
                      <w:szCs w:val="21"/>
                    </w:rPr>
                  </w:pPr>
                  <w:r>
                    <w:rPr>
                      <w:color w:val="auto"/>
                      <w:sz w:val="21"/>
                      <w:szCs w:val="21"/>
                    </w:rPr>
                    <w:t>5</w:t>
                  </w:r>
                  <w:r>
                    <w:rPr>
                      <w:rFonts w:hint="eastAsia"/>
                      <w:color w:val="auto"/>
                      <w:sz w:val="21"/>
                      <w:szCs w:val="21"/>
                      <w:lang w:val="en-US" w:eastAsia="zh-CN"/>
                    </w:rPr>
                    <w:t>5</w:t>
                  </w:r>
                  <w:r>
                    <w:rPr>
                      <w:color w:val="auto"/>
                      <w:sz w:val="21"/>
                      <w:szCs w:val="21"/>
                    </w:rPr>
                    <w:t>dB（A）</w:t>
                  </w:r>
                </w:p>
              </w:tc>
              <w:tc>
                <w:tcPr>
                  <w:tcW w:w="1909" w:type="pct"/>
                  <w:tcBorders>
                    <w:tl2br w:val="nil"/>
                    <w:tr2bl w:val="nil"/>
                  </w:tcBorders>
                  <w:vAlign w:val="center"/>
                </w:tcPr>
                <w:p w14:paraId="7239879F">
                  <w:pPr>
                    <w:spacing w:line="240" w:lineRule="auto"/>
                    <w:ind w:firstLine="0" w:firstLineChars="0"/>
                    <w:jc w:val="center"/>
                    <w:rPr>
                      <w:color w:val="auto"/>
                      <w:sz w:val="21"/>
                      <w:szCs w:val="21"/>
                    </w:rPr>
                  </w:pPr>
                  <w:r>
                    <w:rPr>
                      <w:color w:val="auto"/>
                      <w:sz w:val="21"/>
                      <w:szCs w:val="21"/>
                    </w:rPr>
                    <w:t>GB12348-2008</w:t>
                  </w:r>
                </w:p>
              </w:tc>
            </w:tr>
          </w:tbl>
          <w:p w14:paraId="4BB569C7">
            <w:pPr>
              <w:ind w:firstLine="480"/>
              <w:rPr>
                <w:color w:val="auto"/>
              </w:rPr>
            </w:pPr>
            <w:bookmarkStart w:id="215" w:name="_Toc30630"/>
            <w:r>
              <w:rPr>
                <w:color w:val="auto"/>
              </w:rPr>
              <w:t>（4）固体废物</w:t>
            </w:r>
            <w:bookmarkEnd w:id="215"/>
          </w:p>
          <w:p w14:paraId="09A7C2D3">
            <w:pPr>
              <w:ind w:firstLine="480"/>
              <w:rPr>
                <w:color w:val="auto"/>
              </w:rPr>
            </w:pPr>
            <w:r>
              <w:rPr>
                <w:color w:val="auto"/>
              </w:rPr>
              <w:t>①一般工业固体废物</w:t>
            </w:r>
          </w:p>
          <w:p w14:paraId="03E9CFBB">
            <w:pPr>
              <w:ind w:firstLine="480"/>
              <w:rPr>
                <w:color w:val="auto"/>
              </w:rPr>
            </w:pPr>
            <w:r>
              <w:rPr>
                <w:color w:val="auto"/>
              </w:rPr>
              <w:t>一般工业固体废物贮存标准执行《一般工业固体废物贮存和填埋污染控制标准》（GB18599-2020）中的相关规定。</w:t>
            </w:r>
          </w:p>
          <w:p w14:paraId="3BD2D974">
            <w:pPr>
              <w:ind w:firstLine="480"/>
              <w:rPr>
                <w:color w:val="auto"/>
              </w:rPr>
            </w:pPr>
            <w:r>
              <w:rPr>
                <w:color w:val="auto"/>
              </w:rPr>
              <w:t>②生活垃圾</w:t>
            </w:r>
          </w:p>
          <w:p w14:paraId="4E1D9E5A">
            <w:pPr>
              <w:ind w:firstLine="480"/>
              <w:rPr>
                <w:color w:val="auto"/>
              </w:rPr>
            </w:pPr>
            <w:r>
              <w:rPr>
                <w:color w:val="auto"/>
              </w:rPr>
              <w:t>生活垃圾处置执行《中华人民共和国固体废物污染环境防治法》（2020年4月29日修正）的</w:t>
            </w:r>
            <w:r>
              <w:rPr>
                <w:rFonts w:hint="eastAsia"/>
                <w:color w:val="auto"/>
                <w:lang w:eastAsia="zh-CN"/>
              </w:rPr>
              <w:t>“</w:t>
            </w:r>
            <w:r>
              <w:rPr>
                <w:color w:val="auto"/>
              </w:rPr>
              <w:t>第四章生活垃圾</w:t>
            </w:r>
            <w:r>
              <w:rPr>
                <w:rFonts w:hint="eastAsia"/>
                <w:color w:val="auto"/>
                <w:lang w:eastAsia="zh-CN"/>
              </w:rPr>
              <w:t>”</w:t>
            </w:r>
            <w:r>
              <w:rPr>
                <w:color w:val="auto"/>
              </w:rPr>
              <w:t>规定。本项目生活垃圾委托环卫部门统一清运。</w:t>
            </w:r>
          </w:p>
        </w:tc>
      </w:tr>
      <w:tr w14:paraId="338063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13" w:type="dxa"/>
            <w:left w:w="108" w:type="dxa"/>
            <w:bottom w:w="113" w:type="dxa"/>
            <w:right w:w="108" w:type="dxa"/>
          </w:tblCellMar>
        </w:tblPrEx>
        <w:trPr>
          <w:trHeight w:val="340" w:hRule="atLeast"/>
          <w:jc w:val="center"/>
        </w:trPr>
        <w:tc>
          <w:tcPr>
            <w:tcW w:w="1218" w:type="dxa"/>
            <w:tcMar>
              <w:left w:w="28" w:type="dxa"/>
              <w:right w:w="28" w:type="dxa"/>
            </w:tcMar>
            <w:vAlign w:val="center"/>
          </w:tcPr>
          <w:p w14:paraId="708EAEC0">
            <w:pPr>
              <w:pStyle w:val="3"/>
              <w:numPr>
                <w:ilvl w:val="1"/>
                <w:numId w:val="0"/>
              </w:numPr>
              <w:jc w:val="center"/>
              <w:rPr>
                <w:rFonts w:hint="default"/>
                <w:color w:val="auto"/>
                <w:kern w:val="0"/>
                <w:szCs w:val="21"/>
              </w:rPr>
            </w:pPr>
            <w:bookmarkStart w:id="216" w:name="_Toc29730"/>
            <w:r>
              <w:rPr>
                <w:b w:val="0"/>
                <w:bCs/>
                <w:color w:val="auto"/>
                <w:sz w:val="24"/>
              </w:rPr>
              <w:t>其他</w:t>
            </w:r>
            <w:bookmarkEnd w:id="216"/>
          </w:p>
        </w:tc>
        <w:tc>
          <w:tcPr>
            <w:tcW w:w="7843" w:type="dxa"/>
          </w:tcPr>
          <w:p w14:paraId="46809BEB">
            <w:pPr>
              <w:spacing w:after="0" w:line="360" w:lineRule="auto"/>
              <w:ind w:left="120" w:leftChars="50" w:right="120" w:rightChars="50" w:firstLine="480" w:firstLineChars="200"/>
              <w:jc w:val="left"/>
              <w:rPr>
                <w:color w:val="auto"/>
              </w:rPr>
            </w:pPr>
            <w:r>
              <w:rPr>
                <w:rFonts w:hint="eastAsia"/>
                <w:color w:val="auto"/>
              </w:rPr>
              <w:t>本项目为标准厂房建设项目，本身不涉及任何工业生产活动，将来入驻的企业需另行办理环评手续，另行申报总量控制指标。</w:t>
            </w:r>
          </w:p>
        </w:tc>
      </w:tr>
    </w:tbl>
    <w:p w14:paraId="5F7FA6D9">
      <w:pPr>
        <w:ind w:firstLine="0" w:firstLineChars="0"/>
        <w:rPr>
          <w:color w:val="auto"/>
        </w:rPr>
      </w:pPr>
      <w:bookmarkStart w:id="217" w:name="_Toc23668"/>
      <w:bookmarkStart w:id="218" w:name="_Toc16800"/>
    </w:p>
    <w:p w14:paraId="3F30B477">
      <w:pPr>
        <w:pStyle w:val="2"/>
        <w:numPr>
          <w:ilvl w:val="0"/>
          <w:numId w:val="1"/>
        </w:numPr>
        <w:ind w:left="1145" w:leftChars="0" w:hanging="425" w:firstLineChars="0"/>
        <w:rPr>
          <w:rFonts w:hint="eastAsia"/>
          <w:color w:val="auto"/>
        </w:rPr>
      </w:pPr>
      <w:bookmarkStart w:id="219" w:name="_Toc11216"/>
      <w:r>
        <w:rPr>
          <w:rFonts w:hint="eastAsia"/>
          <w:color w:val="auto"/>
          <w:lang w:val="en-US" w:eastAsia="zh-CN"/>
        </w:rPr>
        <w:t>生态环境影响分析</w:t>
      </w:r>
      <w:bookmarkEnd w:id="219"/>
    </w:p>
    <w:tbl>
      <w:tblPr>
        <w:tblStyle w:val="17"/>
        <w:tblW w:w="90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289"/>
      </w:tblGrid>
      <w:tr w14:paraId="6BFDC2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6" w:type="dxa"/>
            <w:tcMar>
              <w:left w:w="28" w:type="dxa"/>
              <w:right w:w="28" w:type="dxa"/>
            </w:tcMar>
            <w:vAlign w:val="center"/>
          </w:tcPr>
          <w:p w14:paraId="4A8806B5">
            <w:pPr>
              <w:pStyle w:val="3"/>
              <w:numPr>
                <w:ilvl w:val="1"/>
                <w:numId w:val="0"/>
              </w:numPr>
              <w:jc w:val="center"/>
              <w:rPr>
                <w:rFonts w:hint="default" w:eastAsia="宋体"/>
                <w:color w:val="auto"/>
                <w:lang w:val="en-US" w:eastAsia="zh-CN"/>
              </w:rPr>
            </w:pPr>
            <w:bookmarkStart w:id="220" w:name="_Toc7213"/>
            <w:bookmarkStart w:id="221" w:name="_Toc31657"/>
            <w:bookmarkStart w:id="222" w:name="_Toc1425"/>
            <w:bookmarkStart w:id="223" w:name="_Toc10839"/>
            <w:bookmarkStart w:id="224" w:name="_Toc24389"/>
            <w:bookmarkStart w:id="225" w:name="_Toc15742"/>
            <w:bookmarkStart w:id="226" w:name="_Toc11200"/>
            <w:bookmarkStart w:id="227" w:name="_Toc23245"/>
            <w:bookmarkStart w:id="228" w:name="_Toc9514"/>
            <w:bookmarkStart w:id="229" w:name="_Toc4008"/>
            <w:bookmarkStart w:id="230" w:name="_Toc5154"/>
            <w:r>
              <w:rPr>
                <w:b w:val="0"/>
                <w:bCs/>
                <w:color w:val="auto"/>
                <w:sz w:val="24"/>
              </w:rPr>
              <w:t>施工期</w:t>
            </w:r>
            <w:bookmarkEnd w:id="220"/>
            <w:bookmarkEnd w:id="221"/>
            <w:bookmarkEnd w:id="222"/>
            <w:bookmarkEnd w:id="223"/>
            <w:bookmarkEnd w:id="224"/>
            <w:bookmarkEnd w:id="225"/>
            <w:bookmarkEnd w:id="226"/>
            <w:bookmarkEnd w:id="227"/>
            <w:bookmarkEnd w:id="228"/>
            <w:bookmarkEnd w:id="229"/>
            <w:r>
              <w:rPr>
                <w:rFonts w:hint="eastAsia"/>
                <w:b w:val="0"/>
                <w:bCs/>
                <w:color w:val="auto"/>
                <w:sz w:val="24"/>
                <w:lang w:val="en-US" w:eastAsia="zh-CN"/>
              </w:rPr>
              <w:t>生态环境影响分析</w:t>
            </w:r>
            <w:bookmarkEnd w:id="230"/>
          </w:p>
        </w:tc>
        <w:tc>
          <w:tcPr>
            <w:tcW w:w="8289" w:type="dxa"/>
          </w:tcPr>
          <w:p w14:paraId="074DABE7">
            <w:pPr>
              <w:pStyle w:val="3"/>
              <w:numPr>
                <w:ilvl w:val="1"/>
                <w:numId w:val="1"/>
              </w:numPr>
              <w:rPr>
                <w:rFonts w:hint="default" w:ascii="Times New Roman" w:hAnsi="Times New Roman" w:eastAsia="宋体" w:cs="Times New Roman"/>
                <w:color w:val="auto"/>
                <w:lang w:val="en-US" w:eastAsia="zh-CN"/>
              </w:rPr>
            </w:pPr>
            <w:bookmarkStart w:id="231" w:name="_Toc4748"/>
            <w:bookmarkStart w:id="232" w:name="_Toc4540"/>
            <w:r>
              <w:rPr>
                <w:rFonts w:hint="eastAsia" w:ascii="Times New Roman" w:hAnsi="Times New Roman" w:eastAsia="宋体" w:cs="Times New Roman"/>
                <w:color w:val="auto"/>
                <w:lang w:val="en-US" w:eastAsia="zh-CN"/>
              </w:rPr>
              <w:t>施工期生态环境影响分析</w:t>
            </w:r>
            <w:bookmarkEnd w:id="231"/>
          </w:p>
          <w:p w14:paraId="05B38890">
            <w:pPr>
              <w:ind w:firstLine="480"/>
              <w:rPr>
                <w:rFonts w:ascii="Times New Roman" w:hAnsi="Times New Roman" w:eastAsia="宋体" w:cs="Times New Roman"/>
                <w:color w:val="auto"/>
              </w:rPr>
            </w:pPr>
            <w:r>
              <w:rPr>
                <w:rFonts w:ascii="Times New Roman" w:hAnsi="Times New Roman" w:eastAsia="宋体" w:cs="Times New Roman"/>
                <w:color w:val="auto"/>
              </w:rPr>
              <w:t>项目建设对当地生态环境会造成一定程度的影响，主要表现在以下几个方面：</w:t>
            </w:r>
          </w:p>
          <w:p w14:paraId="0285177C">
            <w:pPr>
              <w:ind w:firstLine="480"/>
              <w:rPr>
                <w:rFonts w:ascii="Times New Roman" w:hAnsi="Times New Roman" w:eastAsia="宋体" w:cs="Times New Roman"/>
                <w:color w:val="auto"/>
              </w:rPr>
            </w:pPr>
            <w:r>
              <w:rPr>
                <w:rFonts w:ascii="Times New Roman" w:hAnsi="Times New Roman" w:eastAsia="宋体" w:cs="Times New Roman"/>
                <w:color w:val="auto"/>
              </w:rPr>
              <w:t>工程占地的环境影响</w:t>
            </w:r>
          </w:p>
          <w:p w14:paraId="3A7D4ED8">
            <w:pPr>
              <w:ind w:firstLine="480"/>
              <w:rPr>
                <w:rFonts w:ascii="Times New Roman" w:hAnsi="Times New Roman" w:eastAsia="宋体" w:cs="Times New Roman"/>
                <w:color w:val="auto"/>
              </w:rPr>
            </w:pPr>
            <w:r>
              <w:rPr>
                <w:rFonts w:hint="eastAsia" w:ascii="Times New Roman" w:hAnsi="Times New Roman" w:eastAsia="宋体" w:cs="Times New Roman"/>
                <w:color w:val="auto"/>
              </w:rPr>
              <w:t>项目用地位于规划的工业用地内，目前现状为杂荒地，</w:t>
            </w:r>
            <w:r>
              <w:rPr>
                <w:rFonts w:ascii="Times New Roman" w:hAnsi="Times New Roman" w:eastAsia="宋体" w:cs="Times New Roman"/>
                <w:color w:val="auto"/>
              </w:rPr>
              <w:t>本项目施工会永久改变土地利用现状，</w:t>
            </w:r>
            <w:r>
              <w:rPr>
                <w:rFonts w:hint="eastAsia" w:ascii="Times New Roman" w:hAnsi="Times New Roman" w:eastAsia="宋体" w:cs="Times New Roman"/>
                <w:color w:val="auto"/>
              </w:rPr>
              <w:t>项目施工完成后</w:t>
            </w:r>
            <w:r>
              <w:rPr>
                <w:rFonts w:ascii="Times New Roman" w:hAnsi="Times New Roman" w:eastAsia="宋体" w:cs="Times New Roman"/>
                <w:color w:val="auto"/>
              </w:rPr>
              <w:t>，通过绿化工程实施</w:t>
            </w:r>
            <w:r>
              <w:rPr>
                <w:rFonts w:hint="eastAsia" w:ascii="Times New Roman" w:hAnsi="Times New Roman" w:eastAsia="宋体" w:cs="Times New Roman"/>
                <w:color w:val="auto"/>
              </w:rPr>
              <w:t>，可使其恢复至较好水平</w:t>
            </w:r>
            <w:r>
              <w:rPr>
                <w:rFonts w:ascii="Times New Roman" w:hAnsi="Times New Roman" w:eastAsia="宋体" w:cs="Times New Roman"/>
                <w:color w:val="auto"/>
              </w:rPr>
              <w:t>。总体来说，本项目施工不会影响生态系统的稳定性和完整性。</w:t>
            </w:r>
          </w:p>
          <w:p w14:paraId="147DC69A">
            <w:pPr>
              <w:ind w:firstLine="480"/>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2</w:t>
            </w:r>
            <w:r>
              <w:rPr>
                <w:rFonts w:ascii="Times New Roman" w:hAnsi="Times New Roman" w:eastAsia="宋体" w:cs="Times New Roman"/>
                <w:color w:val="auto"/>
              </w:rPr>
              <w:t>）对植</w:t>
            </w:r>
            <w:r>
              <w:rPr>
                <w:rFonts w:hint="eastAsia" w:ascii="Times New Roman" w:hAnsi="Times New Roman" w:eastAsia="宋体" w:cs="Times New Roman"/>
                <w:color w:val="auto"/>
              </w:rPr>
              <w:t>被资源</w:t>
            </w:r>
            <w:r>
              <w:rPr>
                <w:rFonts w:ascii="Times New Roman" w:hAnsi="Times New Roman" w:eastAsia="宋体" w:cs="Times New Roman"/>
                <w:color w:val="auto"/>
              </w:rPr>
              <w:t>的影响</w:t>
            </w:r>
          </w:p>
          <w:p w14:paraId="2DFF0323">
            <w:pPr>
              <w:ind w:firstLine="480"/>
              <w:rPr>
                <w:rFonts w:hint="eastAsia" w:ascii="Times New Roman" w:hAnsi="Times New Roman" w:eastAsia="宋体" w:cs="Times New Roman"/>
                <w:color w:val="auto"/>
              </w:rPr>
            </w:pPr>
            <w:r>
              <w:rPr>
                <w:rFonts w:ascii="Times New Roman" w:hAnsi="Times New Roman" w:eastAsia="宋体" w:cs="Times New Roman"/>
                <w:color w:val="auto"/>
              </w:rPr>
              <w:t>根据现场踏勘，</w:t>
            </w:r>
            <w:r>
              <w:rPr>
                <w:rFonts w:hint="eastAsia" w:ascii="Times New Roman" w:hAnsi="Times New Roman" w:eastAsia="宋体" w:cs="Times New Roman"/>
                <w:color w:val="auto"/>
              </w:rPr>
              <w:t>项目占地范围内植被类型主要为零星分布的杂草丛，</w:t>
            </w:r>
            <w:r>
              <w:rPr>
                <w:rFonts w:ascii="Times New Roman" w:hAnsi="Times New Roman" w:eastAsia="宋体" w:cs="Times New Roman"/>
                <w:color w:val="auto"/>
              </w:rPr>
              <w:t>均为非珍稀或受保护植物种类。项目占地周边为居民、</w:t>
            </w:r>
            <w:r>
              <w:rPr>
                <w:rFonts w:hint="eastAsia" w:ascii="Times New Roman" w:hAnsi="Times New Roman" w:eastAsia="宋体" w:cs="Times New Roman"/>
                <w:color w:val="auto"/>
              </w:rPr>
              <w:t>工业企业、</w:t>
            </w:r>
            <w:r>
              <w:rPr>
                <w:rFonts w:ascii="Times New Roman" w:hAnsi="Times New Roman" w:eastAsia="宋体" w:cs="Times New Roman"/>
                <w:color w:val="auto"/>
              </w:rPr>
              <w:t>道路等城市区域，植被基本为人工植被及次生植被，人为干扰极大。施工对植被的影响多为对占地范围内生长的植物的影响，</w:t>
            </w:r>
            <w:r>
              <w:rPr>
                <w:rFonts w:hint="eastAsia" w:ascii="Times New Roman" w:hAnsi="Times New Roman" w:eastAsia="宋体" w:cs="Times New Roman"/>
                <w:color w:val="auto"/>
              </w:rPr>
              <w:t>本项目为标准厂房建设，将进行合理到位的厂区生态绿化建设，加以修复与补偿。</w:t>
            </w:r>
          </w:p>
          <w:p w14:paraId="39E8848E">
            <w:pPr>
              <w:ind w:firstLine="480"/>
              <w:rPr>
                <w:rFonts w:ascii="Times New Roman" w:hAnsi="Times New Roman" w:eastAsia="宋体" w:cs="Times New Roman"/>
                <w:color w:val="auto"/>
              </w:rPr>
            </w:pPr>
            <w:r>
              <w:rPr>
                <w:rFonts w:hint="eastAsia" w:ascii="Times New Roman" w:hAnsi="Times New Roman" w:eastAsia="宋体" w:cs="Times New Roman"/>
                <w:color w:val="auto"/>
              </w:rPr>
              <w:t>（3）</w:t>
            </w:r>
            <w:r>
              <w:rPr>
                <w:rFonts w:ascii="Times New Roman" w:hAnsi="Times New Roman" w:eastAsia="宋体" w:cs="Times New Roman"/>
                <w:color w:val="auto"/>
              </w:rPr>
              <w:t>对动物</w:t>
            </w:r>
            <w:r>
              <w:rPr>
                <w:rFonts w:hint="eastAsia" w:ascii="Times New Roman" w:hAnsi="Times New Roman" w:eastAsia="宋体" w:cs="Times New Roman"/>
                <w:color w:val="auto"/>
              </w:rPr>
              <w:t>资源</w:t>
            </w:r>
            <w:r>
              <w:rPr>
                <w:rFonts w:ascii="Times New Roman" w:hAnsi="Times New Roman" w:eastAsia="宋体" w:cs="Times New Roman"/>
                <w:color w:val="auto"/>
              </w:rPr>
              <w:t>的影响</w:t>
            </w:r>
          </w:p>
          <w:p w14:paraId="07E38D53">
            <w:pPr>
              <w:ind w:firstLine="480"/>
              <w:rPr>
                <w:rFonts w:ascii="Times New Roman" w:hAnsi="Times New Roman" w:eastAsia="宋体" w:cs="Times New Roman"/>
                <w:color w:val="auto"/>
              </w:rPr>
            </w:pPr>
            <w:r>
              <w:rPr>
                <w:rFonts w:ascii="Times New Roman" w:hAnsi="Times New Roman" w:eastAsia="宋体" w:cs="Times New Roman"/>
                <w:color w:val="auto"/>
              </w:rPr>
              <w:t>项目生态评价区范围</w:t>
            </w:r>
            <w:r>
              <w:rPr>
                <w:rFonts w:hint="eastAsia" w:ascii="Times New Roman" w:hAnsi="Times New Roman" w:eastAsia="宋体" w:cs="Times New Roman"/>
                <w:color w:val="auto"/>
              </w:rPr>
              <w:t>开发程度高，由于受人为活动的影响</w:t>
            </w:r>
            <w:r>
              <w:rPr>
                <w:rFonts w:ascii="Times New Roman" w:hAnsi="Times New Roman" w:eastAsia="宋体" w:cs="Times New Roman"/>
                <w:color w:val="auto"/>
              </w:rPr>
              <w:t>，已无大型动物活动，动物主要是</w:t>
            </w:r>
            <w:r>
              <w:rPr>
                <w:rFonts w:hint="eastAsia" w:ascii="Times New Roman" w:hAnsi="Times New Roman" w:eastAsia="宋体" w:cs="Times New Roman"/>
                <w:color w:val="auto"/>
              </w:rPr>
              <w:t>昆虫、鼠类、蛇类、麻雀等小动物</w:t>
            </w:r>
            <w:r>
              <w:rPr>
                <w:rFonts w:ascii="Times New Roman" w:hAnsi="Times New Roman" w:eastAsia="宋体" w:cs="Times New Roman"/>
                <w:color w:val="auto"/>
              </w:rPr>
              <w:t>。因此项目实施过程中不会涉及珍稀野生动植物的迁移、保护问题。项目</w:t>
            </w:r>
            <w:r>
              <w:rPr>
                <w:rFonts w:hint="eastAsia" w:ascii="Times New Roman" w:hAnsi="Times New Roman" w:eastAsia="宋体" w:cs="Times New Roman"/>
                <w:color w:val="auto"/>
              </w:rPr>
              <w:t>用地</w:t>
            </w:r>
            <w:r>
              <w:rPr>
                <w:rFonts w:ascii="Times New Roman" w:hAnsi="Times New Roman" w:eastAsia="宋体" w:cs="Times New Roman"/>
                <w:color w:val="auto"/>
              </w:rPr>
              <w:t>内生物多样性程度低。</w:t>
            </w:r>
            <w:r>
              <w:rPr>
                <w:rFonts w:hint="eastAsia" w:ascii="Times New Roman" w:hAnsi="Times New Roman" w:eastAsia="宋体" w:cs="Times New Roman"/>
                <w:color w:val="auto"/>
              </w:rPr>
              <w:t>整体而言，</w:t>
            </w:r>
            <w:r>
              <w:rPr>
                <w:rFonts w:ascii="Times New Roman" w:hAnsi="Times New Roman" w:eastAsia="宋体" w:cs="Times New Roman"/>
                <w:color w:val="auto"/>
              </w:rPr>
              <w:t>本项目建设对野生动物影响较小。</w:t>
            </w:r>
          </w:p>
          <w:p w14:paraId="761C5072">
            <w:pPr>
              <w:ind w:firstLine="480"/>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水土流失的影响</w:t>
            </w:r>
          </w:p>
          <w:p w14:paraId="458F2921">
            <w:pPr>
              <w:ind w:firstLine="480"/>
              <w:rPr>
                <w:rFonts w:ascii="Times New Roman" w:hAnsi="Times New Roman" w:eastAsia="宋体" w:cs="Times New Roman"/>
                <w:color w:val="auto"/>
              </w:rPr>
            </w:pPr>
            <w:r>
              <w:rPr>
                <w:rFonts w:ascii="Times New Roman" w:hAnsi="Times New Roman" w:eastAsia="宋体" w:cs="Times New Roman"/>
                <w:color w:val="auto"/>
              </w:rPr>
              <w:t>施工期水土流失强度和影响程度与自然和人为因素有关，水土流失成因中自然因素包括降雨、植被、地形、土壤等。施工引发的裸露地表是引发水土流失的主要原因。评价地块为地形</w:t>
            </w:r>
            <w:r>
              <w:rPr>
                <w:rFonts w:hint="eastAsia" w:ascii="Times New Roman" w:hAnsi="Times New Roman" w:eastAsia="宋体" w:cs="Times New Roman"/>
                <w:color w:val="auto"/>
              </w:rPr>
              <w:t>南高北低</w:t>
            </w:r>
            <w:r>
              <w:rPr>
                <w:rFonts w:ascii="Times New Roman" w:hAnsi="Times New Roman" w:eastAsia="宋体" w:cs="Times New Roman"/>
                <w:color w:val="auto"/>
              </w:rPr>
              <w:t>，项目最易产生水土流失的环节是</w:t>
            </w:r>
            <w:r>
              <w:rPr>
                <w:rFonts w:hint="eastAsia" w:ascii="Times New Roman" w:hAnsi="Times New Roman" w:eastAsia="宋体" w:cs="Times New Roman"/>
                <w:color w:val="auto"/>
              </w:rPr>
              <w:t>场地平整</w:t>
            </w:r>
            <w:r>
              <w:rPr>
                <w:rFonts w:ascii="Times New Roman" w:hAnsi="Times New Roman" w:eastAsia="宋体" w:cs="Times New Roman"/>
                <w:color w:val="auto"/>
              </w:rPr>
              <w:t>及基础施工阶段，一旦管理不善将可能产生较严重的水土流失而影响周围环境。</w:t>
            </w:r>
          </w:p>
          <w:p w14:paraId="16843E87">
            <w:pPr>
              <w:ind w:firstLine="480"/>
              <w:rPr>
                <w:rFonts w:ascii="Times New Roman" w:hAnsi="Times New Roman" w:eastAsia="宋体" w:cs="Times New Roman"/>
                <w:color w:val="auto"/>
              </w:rPr>
            </w:pPr>
            <w:r>
              <w:rPr>
                <w:rFonts w:ascii="Times New Roman" w:hAnsi="Times New Roman" w:eastAsia="宋体" w:cs="Times New Roman"/>
                <w:color w:val="auto"/>
              </w:rPr>
              <w:t>本项目水土流失主要表现在以下几方面：</w:t>
            </w:r>
          </w:p>
          <w:p w14:paraId="38BE4A0B">
            <w:pPr>
              <w:ind w:firstLine="480"/>
              <w:rPr>
                <w:rFonts w:ascii="Times New Roman" w:hAnsi="Times New Roman" w:eastAsia="宋体" w:cs="Times New Roman"/>
                <w:color w:val="auto"/>
              </w:rPr>
            </w:pPr>
            <w:r>
              <w:rPr>
                <w:rFonts w:ascii="Times New Roman" w:hAnsi="Times New Roman" w:eastAsia="宋体" w:cs="Times New Roman"/>
                <w:color w:val="auto"/>
              </w:rPr>
              <w:t>①开挖作业时，开挖区内土体结构遭到破坏，开挖出的土石方为水蚀创造了条件。如果开挖期间遇上暴雨，水土流失量将增大。</w:t>
            </w:r>
            <w:r>
              <w:rPr>
                <w:rFonts w:hint="eastAsia" w:ascii="Times New Roman" w:hAnsi="Times New Roman" w:eastAsia="宋体" w:cs="Times New Roman"/>
                <w:color w:val="auto"/>
              </w:rPr>
              <w:t>因此需</w:t>
            </w:r>
            <w:r>
              <w:rPr>
                <w:rFonts w:ascii="Times New Roman" w:hAnsi="Times New Roman" w:eastAsia="宋体" w:cs="Times New Roman"/>
                <w:color w:val="auto"/>
              </w:rPr>
              <w:t>做好开挖时的防护措施，</w:t>
            </w:r>
            <w:r>
              <w:rPr>
                <w:rFonts w:hint="eastAsia" w:ascii="Times New Roman" w:hAnsi="Times New Roman" w:eastAsia="宋体" w:cs="Times New Roman"/>
                <w:color w:val="auto"/>
              </w:rPr>
              <w:t>则</w:t>
            </w:r>
            <w:r>
              <w:rPr>
                <w:rFonts w:ascii="Times New Roman" w:hAnsi="Times New Roman" w:eastAsia="宋体" w:cs="Times New Roman"/>
                <w:color w:val="auto"/>
              </w:rPr>
              <w:t>对水体流失的影响较小。</w:t>
            </w:r>
          </w:p>
          <w:p w14:paraId="7B5F266C">
            <w:pPr>
              <w:ind w:firstLine="480"/>
              <w:rPr>
                <w:rFonts w:ascii="Times New Roman" w:hAnsi="Times New Roman" w:eastAsia="宋体" w:cs="Times New Roman"/>
                <w:color w:val="auto"/>
              </w:rPr>
            </w:pPr>
            <w:r>
              <w:rPr>
                <w:rFonts w:ascii="Times New Roman" w:hAnsi="Times New Roman" w:eastAsia="宋体" w:cs="Times New Roman"/>
                <w:color w:val="auto"/>
              </w:rPr>
              <w:t>②施工作业时，在施工区内，由于施工人员及机械设备的践踏，地表植被及土壤结构将受到破坏，造成地表裸露，易出现水土流失。施工产生的</w:t>
            </w:r>
            <w:r>
              <w:rPr>
                <w:rFonts w:hint="eastAsia" w:ascii="Times New Roman" w:hAnsi="Times New Roman" w:eastAsia="宋体" w:cs="Times New Roman"/>
                <w:color w:val="auto"/>
              </w:rPr>
              <w:t>土石方</w:t>
            </w:r>
            <w:r>
              <w:rPr>
                <w:rFonts w:ascii="Times New Roman" w:hAnsi="Times New Roman" w:eastAsia="宋体" w:cs="Times New Roman"/>
                <w:color w:val="auto"/>
              </w:rPr>
              <w:t>如不</w:t>
            </w:r>
            <w:r>
              <w:rPr>
                <w:rFonts w:hint="eastAsia" w:ascii="Times New Roman" w:hAnsi="Times New Roman" w:eastAsia="宋体" w:cs="Times New Roman"/>
                <w:color w:val="auto"/>
              </w:rPr>
              <w:t>及时</w:t>
            </w:r>
            <w:r>
              <w:rPr>
                <w:rFonts w:ascii="Times New Roman" w:hAnsi="Times New Roman" w:eastAsia="宋体" w:cs="Times New Roman"/>
                <w:color w:val="auto"/>
              </w:rPr>
              <w:t>处理或处理不当，易被雨水冲刷，将造成水土流失。</w:t>
            </w:r>
          </w:p>
          <w:p w14:paraId="14E90B32">
            <w:pPr>
              <w:ind w:firstLine="480"/>
              <w:rPr>
                <w:rFonts w:ascii="Times New Roman" w:hAnsi="Times New Roman" w:eastAsia="宋体" w:cs="Times New Roman"/>
                <w:color w:val="auto"/>
              </w:rPr>
            </w:pPr>
            <w:r>
              <w:rPr>
                <w:rFonts w:ascii="Times New Roman" w:hAnsi="Times New Roman" w:eastAsia="宋体" w:cs="Times New Roman"/>
                <w:color w:val="auto"/>
              </w:rPr>
              <w:t>③回填土作业时，由于回填土质疏松，土壤抗蚀能力低，地表裸露，易被暴雨冲走，引起水土流失。在施工时，原先的地表被破坏，特别是运输时，路上积尘较厚，表层变得疏松，一旦下雨，泥土很容易进入附近水体，地表水体中悬浮物质大量增加。</w:t>
            </w:r>
          </w:p>
          <w:p w14:paraId="10337C6D">
            <w:pPr>
              <w:ind w:firstLine="480"/>
              <w:rPr>
                <w:rFonts w:ascii="Times New Roman" w:hAnsi="Times New Roman" w:eastAsia="宋体" w:cs="Times New Roman"/>
                <w:color w:val="auto"/>
              </w:rPr>
            </w:pPr>
            <w:r>
              <w:rPr>
                <w:rFonts w:ascii="Times New Roman" w:hAnsi="Times New Roman" w:eastAsia="宋体" w:cs="Times New Roman"/>
                <w:color w:val="auto"/>
              </w:rPr>
              <w:t>水土流失可能造成的危害：</w:t>
            </w:r>
          </w:p>
          <w:p w14:paraId="7D0A67DE">
            <w:pPr>
              <w:ind w:firstLine="480"/>
              <w:rPr>
                <w:rFonts w:ascii="Times New Roman" w:hAnsi="Times New Roman" w:eastAsia="宋体" w:cs="Times New Roman"/>
                <w:color w:val="auto"/>
              </w:rPr>
            </w:pPr>
            <w:r>
              <w:rPr>
                <w:rFonts w:ascii="Times New Roman" w:hAnsi="Times New Roman" w:eastAsia="宋体" w:cs="Times New Roman"/>
                <w:color w:val="auto"/>
              </w:rPr>
              <w:t>①在场地平整过程中，若不采取防护措施，一遇暴雨，松散的</w:t>
            </w:r>
            <w:r>
              <w:rPr>
                <w:rFonts w:hint="eastAsia" w:ascii="Times New Roman" w:hAnsi="Times New Roman" w:eastAsia="宋体" w:cs="Times New Roman"/>
                <w:color w:val="auto"/>
              </w:rPr>
              <w:t>土石方</w:t>
            </w:r>
            <w:r>
              <w:rPr>
                <w:rFonts w:ascii="Times New Roman" w:hAnsi="Times New Roman" w:eastAsia="宋体" w:cs="Times New Roman"/>
                <w:color w:val="auto"/>
              </w:rPr>
              <w:t>极易垮塌，产生大量的水土流失源。</w:t>
            </w:r>
          </w:p>
          <w:p w14:paraId="7647ACF6">
            <w:pPr>
              <w:ind w:firstLine="480"/>
              <w:rPr>
                <w:rFonts w:ascii="Times New Roman" w:hAnsi="Times New Roman" w:eastAsia="宋体" w:cs="Times New Roman"/>
                <w:color w:val="auto"/>
              </w:rPr>
            </w:pPr>
            <w:r>
              <w:rPr>
                <w:rFonts w:ascii="Times New Roman" w:hAnsi="Times New Roman" w:eastAsia="宋体" w:cs="Times New Roman"/>
                <w:color w:val="auto"/>
              </w:rPr>
              <w:t>②由于各项施工活动，原地表植被遭受破坏，若不对工程开挖、回填所造成的裸露面和施工迹地进行处理，将影响工程区附近局部区域的自然景观。</w:t>
            </w:r>
          </w:p>
          <w:p w14:paraId="07B7F9BA">
            <w:pPr>
              <w:ind w:firstLine="480"/>
              <w:rPr>
                <w:rFonts w:ascii="Times New Roman" w:hAnsi="Times New Roman" w:eastAsia="宋体" w:cs="Times New Roman"/>
                <w:color w:val="auto"/>
              </w:rPr>
            </w:pPr>
            <w:r>
              <w:rPr>
                <w:rFonts w:hint="eastAsia" w:ascii="Times New Roman" w:hAnsi="Times New Roman" w:eastAsia="宋体" w:cs="Times New Roman"/>
                <w:color w:val="auto"/>
              </w:rPr>
              <w:t>工程建成后，项目所占用的土地经固化处理或绿化，临时占用的场地恢复植被或硬化进行恢复其功能，工程建设过程的水土流失影响将逐步消失，水土流失将得到有效控制。</w:t>
            </w:r>
          </w:p>
          <w:bookmarkEnd w:id="232"/>
          <w:p w14:paraId="739D1363">
            <w:pPr>
              <w:pStyle w:val="3"/>
              <w:bidi w:val="0"/>
              <w:rPr>
                <w:rFonts w:hint="default"/>
                <w:lang w:val="en-US" w:eastAsia="zh-CN"/>
              </w:rPr>
            </w:pPr>
            <w:bookmarkStart w:id="233" w:name="_Toc222"/>
            <w:r>
              <w:rPr>
                <w:rFonts w:hint="eastAsia"/>
                <w:lang w:val="en-US" w:eastAsia="zh-CN"/>
              </w:rPr>
              <w:t>施工期大气环境影响</w:t>
            </w:r>
            <w:bookmarkEnd w:id="233"/>
          </w:p>
          <w:p w14:paraId="5325EDA5">
            <w:pPr>
              <w:ind w:firstLine="480"/>
              <w:rPr>
                <w:rFonts w:hint="eastAsia" w:ascii="Times New Roman" w:hAnsi="Times New Roman" w:eastAsia="宋体" w:cs="Times New Roman"/>
                <w:color w:val="auto"/>
              </w:rPr>
            </w:pPr>
            <w:bookmarkStart w:id="234" w:name="_Toc398589975"/>
            <w:bookmarkStart w:id="235" w:name="_Toc338243634"/>
            <w:bookmarkStart w:id="236" w:name="_Toc338831320"/>
            <w:bookmarkStart w:id="237" w:name="_Toc394240365"/>
            <w:r>
              <w:rPr>
                <w:rFonts w:hint="eastAsia" w:ascii="Times New Roman" w:hAnsi="Times New Roman" w:eastAsia="宋体" w:cs="Times New Roman"/>
                <w:color w:val="auto"/>
              </w:rPr>
              <w:t>施工期对大气的影响主要表现在三个方面，一是施工扬尘，二是施工机械排放的废气，三是装修阶段产生的有机废气。</w:t>
            </w:r>
          </w:p>
          <w:p w14:paraId="5968DBE4">
            <w:pPr>
              <w:ind w:firstLine="480"/>
              <w:rPr>
                <w:rFonts w:ascii="Times New Roman" w:hAnsi="Times New Roman" w:eastAsia="宋体" w:cs="Times New Roman"/>
                <w:color w:val="auto"/>
              </w:rPr>
            </w:pPr>
            <w:r>
              <w:rPr>
                <w:rFonts w:hint="eastAsia" w:ascii="Times New Roman" w:hAnsi="Times New Roman" w:eastAsia="宋体" w:cs="Times New Roman"/>
                <w:color w:val="auto"/>
              </w:rPr>
              <w:t>（1）施工扬尘</w:t>
            </w:r>
          </w:p>
          <w:p w14:paraId="296F137D">
            <w:pPr>
              <w:ind w:firstLine="480"/>
              <w:rPr>
                <w:rFonts w:hint="eastAsia" w:ascii="Times New Roman" w:hAnsi="Times New Roman" w:eastAsia="宋体" w:cs="Times New Roman"/>
                <w:color w:val="auto"/>
              </w:rPr>
            </w:pPr>
            <w:r>
              <w:rPr>
                <w:rFonts w:ascii="Times New Roman" w:hAnsi="Times New Roman" w:eastAsia="宋体" w:cs="Times New Roman"/>
                <w:color w:val="auto"/>
              </w:rPr>
              <w:t>施工扬尘主要来自施工现场打桩、开挖填方以及散体建筑材料运输、装卸、堆存等施工过程，其产尘点较多，排放量受到施工面积、施工水平、施工强度和土壤类型、气候条件等多因素影响，</w:t>
            </w:r>
            <w:r>
              <w:rPr>
                <w:rFonts w:hint="eastAsia" w:ascii="Times New Roman" w:hAnsi="Times New Roman" w:eastAsia="宋体" w:cs="Times New Roman"/>
                <w:color w:val="auto"/>
              </w:rPr>
              <w:t>施工期粉尘污染源属于面源，排放高度一般较低，颗粒度较大，污染扩散距离不太远。根据对类似房地产项目施工现场的调查，施工扬尘的影响范围一般在下风向50m范围内为重污染带、50m~100m为中污染带、100m~150m为轻污染带、150m以外基本不受影响。</w:t>
            </w:r>
          </w:p>
          <w:p w14:paraId="70FBA581">
            <w:pPr>
              <w:ind w:firstLine="480"/>
              <w:rPr>
                <w:rFonts w:hint="eastAsia" w:ascii="Times New Roman" w:hAnsi="Times New Roman" w:eastAsia="宋体" w:cs="Times New Roman"/>
                <w:color w:val="auto"/>
              </w:rPr>
            </w:pPr>
            <w:r>
              <w:rPr>
                <w:rFonts w:hint="eastAsia" w:ascii="Times New Roman" w:hAnsi="Times New Roman" w:eastAsia="宋体" w:cs="Times New Roman"/>
                <w:color w:val="auto"/>
              </w:rPr>
              <w:t>根据现场勘查，项目周边主要较近敏感点为</w:t>
            </w:r>
            <w:r>
              <w:rPr>
                <w:rFonts w:hint="eastAsia" w:ascii="Times New Roman" w:hAnsi="Times New Roman" w:eastAsia="宋体" w:cs="Times New Roman"/>
                <w:color w:val="auto"/>
                <w:lang w:val="en-US" w:eastAsia="zh-CN"/>
              </w:rPr>
              <w:t>北</w:t>
            </w:r>
            <w:r>
              <w:rPr>
                <w:rFonts w:hint="eastAsia" w:ascii="Times New Roman" w:hAnsi="Times New Roman" w:eastAsia="宋体" w:cs="Times New Roman"/>
                <w:color w:val="auto"/>
              </w:rPr>
              <w:t>侧</w:t>
            </w:r>
            <w:r>
              <w:rPr>
                <w:rFonts w:hint="eastAsia" w:ascii="Times New Roman" w:hAnsi="Times New Roman" w:eastAsia="宋体" w:cs="Times New Roman"/>
                <w:color w:val="auto"/>
                <w:lang w:val="en-US" w:eastAsia="zh-CN"/>
              </w:rPr>
              <w:t>25</w:t>
            </w:r>
            <w:r>
              <w:rPr>
                <w:rFonts w:hint="eastAsia" w:ascii="Times New Roman" w:hAnsi="Times New Roman" w:eastAsia="宋体" w:cs="Times New Roman"/>
                <w:color w:val="auto"/>
              </w:rPr>
              <w:t>m</w:t>
            </w:r>
            <w:r>
              <w:rPr>
                <w:rFonts w:hint="eastAsia" w:ascii="Times New Roman" w:hAnsi="Times New Roman" w:eastAsia="宋体" w:cs="Times New Roman"/>
                <w:color w:val="auto"/>
                <w:lang w:val="en-US" w:eastAsia="zh-CN"/>
              </w:rPr>
              <w:t>兰圃村，南侧97m的前洋村。</w:t>
            </w:r>
            <w:r>
              <w:rPr>
                <w:rFonts w:hint="eastAsia" w:ascii="Times New Roman" w:hAnsi="Times New Roman" w:eastAsia="宋体" w:cs="Times New Roman"/>
                <w:color w:val="auto"/>
              </w:rPr>
              <w:t>建设单位在施工场界设置围挡墙滞尘，拟及时清运施工场地的建筑垃圾、定时对施工现场进行洒水抑尘改善施工场地的环境，严格限制车辆超载以保持场地路面的清洁等措施。通过采取有效的扬尘控制措施，减少项目施工过程产生的扬尘对周围敏感目标影响。</w:t>
            </w:r>
          </w:p>
          <w:p w14:paraId="7B8BD098">
            <w:pPr>
              <w:ind w:firstLine="48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（2）施工设备废气</w:t>
            </w:r>
          </w:p>
          <w:p w14:paraId="72003810">
            <w:pPr>
              <w:ind w:firstLine="480"/>
              <w:rPr>
                <w:rFonts w:ascii="Times New Roman" w:hAnsi="Times New Roman" w:eastAsia="宋体" w:cs="Times New Roman"/>
                <w:color w:val="auto"/>
              </w:rPr>
            </w:pPr>
            <w:r>
              <w:rPr>
                <w:rFonts w:hint="eastAsia" w:ascii="Times New Roman" w:hAnsi="Times New Roman" w:eastAsia="宋体" w:cs="Times New Roman"/>
                <w:color w:val="auto"/>
              </w:rPr>
              <w:t>项目施工场地上使用的施工机械（如</w:t>
            </w:r>
            <w:r>
              <w:rPr>
                <w:rFonts w:ascii="Times New Roman" w:hAnsi="Times New Roman" w:eastAsia="宋体" w:cs="Times New Roman"/>
                <w:color w:val="auto"/>
              </w:rPr>
              <w:t>挖掘机、装载机、推土机等</w:t>
            </w:r>
            <w:r>
              <w:rPr>
                <w:rFonts w:hint="eastAsia" w:ascii="Times New Roman" w:hAnsi="Times New Roman" w:eastAsia="宋体" w:cs="Times New Roman"/>
                <w:color w:val="auto"/>
              </w:rPr>
              <w:t>）一般都以汽油和轻柴油为燃料，单一设备燃油量较小，且为间歇性排放，排放量不大；由于施工机械相对较为分散，加之区域大气扩散条件良好，该类大气污染物排放对周围环境空气影响不大。</w:t>
            </w:r>
          </w:p>
          <w:bookmarkEnd w:id="234"/>
          <w:bookmarkEnd w:id="235"/>
          <w:bookmarkEnd w:id="236"/>
          <w:bookmarkEnd w:id="237"/>
          <w:p w14:paraId="460424B9">
            <w:pPr>
              <w:ind w:firstLine="480"/>
              <w:rPr>
                <w:rFonts w:hint="eastAsia" w:ascii="Times New Roman" w:hAnsi="Times New Roman" w:eastAsia="宋体" w:cs="Times New Roman"/>
                <w:color w:val="auto"/>
              </w:rPr>
            </w:pPr>
            <w:bookmarkStart w:id="238" w:name="_Toc394240366"/>
            <w:bookmarkStart w:id="239" w:name="_Toc338831321"/>
            <w:bookmarkStart w:id="240" w:name="_Toc398589976"/>
            <w:bookmarkStart w:id="241" w:name="_Toc338243635"/>
            <w:r>
              <w:rPr>
                <w:rFonts w:hint="eastAsia" w:ascii="Times New Roman" w:hAnsi="Times New Roman" w:eastAsia="宋体" w:cs="Times New Roman"/>
                <w:color w:val="auto"/>
              </w:rPr>
              <w:t>（3）装修废气</w:t>
            </w:r>
            <w:bookmarkEnd w:id="238"/>
            <w:bookmarkEnd w:id="239"/>
            <w:bookmarkEnd w:id="240"/>
            <w:bookmarkEnd w:id="241"/>
          </w:p>
          <w:p w14:paraId="09CEEF6F">
            <w:pPr>
              <w:ind w:firstLine="480"/>
              <w:rPr>
                <w:rFonts w:hint="eastAsia" w:ascii="Times New Roman" w:hAnsi="Times New Roman" w:eastAsia="宋体" w:cs="Times New Roman"/>
                <w:color w:val="auto"/>
              </w:rPr>
            </w:pPr>
            <w:r>
              <w:rPr>
                <w:rFonts w:hint="eastAsia" w:ascii="Times New Roman" w:hAnsi="Times New Roman" w:eastAsia="宋体" w:cs="Times New Roman"/>
                <w:color w:val="auto"/>
              </w:rPr>
              <w:t>项目室内装修阶段对环境产生污染的材料主要是人造板、饰面人造板以及油漆、涂料等有机溶剂，其主要污染因子为甲苯和二甲苯，此外还有极少量的甲醛、丁醇和丙醇等。不同的装修材料废气的产生量不同，难以定量分析，且该部分废气主要影响为室内，对周边环境的影响小，因此，本评价对该类废气不进行定量分析。项目建设</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栋标准厂房、</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栋办公</w:t>
            </w:r>
            <w:r>
              <w:rPr>
                <w:rFonts w:hint="eastAsia" w:ascii="Times New Roman" w:hAnsi="Times New Roman" w:eastAsia="宋体" w:cs="Times New Roman"/>
                <w:color w:val="auto"/>
                <w:lang w:val="en-US" w:eastAsia="zh-CN"/>
              </w:rPr>
              <w:t>楼、1栋宿舍楼及坡道</w:t>
            </w:r>
            <w:r>
              <w:rPr>
                <w:rFonts w:hint="eastAsia" w:ascii="Times New Roman" w:hAnsi="Times New Roman" w:eastAsia="宋体" w:cs="Times New Roman"/>
                <w:color w:val="auto"/>
              </w:rPr>
              <w:t>，项目装修施工量较小，施工期装修废气的影响是暂时的，施工期结束后影响将消失。</w:t>
            </w:r>
          </w:p>
          <w:p w14:paraId="5D913CF4">
            <w:pPr>
              <w:ind w:firstLine="480"/>
              <w:rPr>
                <w:rFonts w:hint="eastAsia" w:ascii="Times New Roman" w:hAnsi="Times New Roman" w:eastAsia="宋体" w:cs="Times New Roman"/>
                <w:color w:val="auto"/>
              </w:rPr>
            </w:pPr>
            <w:r>
              <w:rPr>
                <w:rFonts w:hint="eastAsia" w:ascii="Times New Roman" w:hAnsi="Times New Roman" w:eastAsia="宋体" w:cs="Times New Roman"/>
                <w:color w:val="auto"/>
              </w:rPr>
              <w:t>综上，项目施工期间废气对周边大气环境影响较小。</w:t>
            </w:r>
          </w:p>
          <w:p w14:paraId="46636427">
            <w:pPr>
              <w:pStyle w:val="3"/>
              <w:bidi w:val="0"/>
              <w:rPr>
                <w:rFonts w:hint="default"/>
                <w:lang w:val="en-US" w:eastAsia="zh-CN"/>
              </w:rPr>
            </w:pPr>
            <w:bookmarkStart w:id="242" w:name="_Toc2601"/>
            <w:r>
              <w:rPr>
                <w:rFonts w:hint="eastAsia"/>
                <w:lang w:val="en-US" w:eastAsia="zh-CN"/>
              </w:rPr>
              <w:t>施工期水环境影响分析</w:t>
            </w:r>
            <w:bookmarkEnd w:id="242"/>
          </w:p>
          <w:p w14:paraId="34EC5D55">
            <w:pPr>
              <w:ind w:firstLine="48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施工期</w:t>
            </w:r>
            <w:r>
              <w:rPr>
                <w:rFonts w:hint="eastAsia" w:ascii="Times New Roman" w:hAnsi="Times New Roman" w:eastAsia="宋体" w:cs="Times New Roman"/>
                <w:color w:val="auto"/>
              </w:rPr>
              <w:t>生活污水</w:t>
            </w:r>
          </w:p>
          <w:p w14:paraId="4CA81295">
            <w:pPr>
              <w:ind w:firstLine="48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本项目设</w:t>
            </w:r>
            <w:r>
              <w:rPr>
                <w:rFonts w:hint="default" w:ascii="Times New Roman" w:hAnsi="Times New Roman" w:eastAsia="宋体" w:cs="Times New Roman"/>
                <w:color w:val="auto"/>
                <w:lang w:val="en-US" w:eastAsia="zh-CN"/>
              </w:rPr>
              <w:t>1处施工</w:t>
            </w:r>
            <w:r>
              <w:rPr>
                <w:rFonts w:hint="eastAsia" w:ascii="Times New Roman" w:hAnsi="Times New Roman" w:eastAsia="宋体" w:cs="Times New Roman"/>
                <w:color w:val="auto"/>
                <w:lang w:val="en-US" w:eastAsia="zh-CN"/>
              </w:rPr>
              <w:t>场地，主要用于堆放施工材料，</w:t>
            </w:r>
            <w:r>
              <w:rPr>
                <w:rFonts w:hint="eastAsia" w:ascii="Times New Roman" w:hAnsi="Times New Roman" w:eastAsia="宋体" w:cs="Times New Roman"/>
                <w:color w:val="auto"/>
              </w:rPr>
              <w:t>项目施工人员大部分租住在周边村庄或是附近村民，</w:t>
            </w:r>
            <w:r>
              <w:rPr>
                <w:rFonts w:hint="eastAsia" w:ascii="Times New Roman" w:hAnsi="Times New Roman" w:eastAsia="宋体" w:cs="Times New Roman"/>
                <w:color w:val="auto"/>
                <w:lang w:val="en-US" w:eastAsia="zh-CN"/>
              </w:rPr>
              <w:t>项目周边条件便利，施工人员均在附近村庄居住生活，施工人员生活污水依托附近民居进入</w:t>
            </w:r>
            <w:r>
              <w:rPr>
                <w:rFonts w:hint="eastAsia" w:ascii="Times New Roman" w:hAnsi="Times New Roman" w:eastAsia="宋体" w:cs="Times New Roman"/>
                <w:color w:val="auto"/>
                <w:lang w:eastAsia="zh-CN"/>
              </w:rPr>
              <w:t>福州青口新区环境工程（污水处理厂）</w:t>
            </w:r>
            <w:r>
              <w:rPr>
                <w:rFonts w:hint="eastAsia" w:ascii="Times New Roman" w:hAnsi="Times New Roman" w:eastAsia="宋体" w:cs="Times New Roman"/>
                <w:color w:val="auto"/>
                <w:lang w:val="en-US" w:eastAsia="zh-CN"/>
              </w:rPr>
              <w:t>处理，严禁外排，则</w:t>
            </w:r>
            <w:r>
              <w:rPr>
                <w:rFonts w:hint="eastAsia" w:ascii="Times New Roman" w:hAnsi="Times New Roman" w:eastAsia="宋体" w:cs="Times New Roman"/>
                <w:color w:val="auto"/>
              </w:rPr>
              <w:t>对周围水环境影响较小。</w:t>
            </w:r>
          </w:p>
          <w:p w14:paraId="12B67B2E">
            <w:pPr>
              <w:ind w:firstLine="480"/>
              <w:rPr>
                <w:rFonts w:hint="eastAsia" w:ascii="Times New Roman" w:hAnsi="Times New Roman" w:eastAsia="宋体" w:cs="Times New Roman"/>
                <w:color w:val="auto"/>
              </w:rPr>
            </w:pPr>
            <w:r>
              <w:rPr>
                <w:rFonts w:hint="eastAsia" w:ascii="Times New Roman" w:hAnsi="Times New Roman" w:eastAsia="宋体" w:cs="Times New Roman"/>
                <w:color w:val="auto"/>
              </w:rPr>
              <w:t>施工作业废水</w:t>
            </w:r>
          </w:p>
          <w:p w14:paraId="0EAC99D4">
            <w:pPr>
              <w:ind w:firstLine="480"/>
              <w:rPr>
                <w:rFonts w:hint="eastAsia" w:ascii="Times New Roman" w:hAnsi="Times New Roman" w:eastAsia="宋体" w:cs="Times New Roman"/>
                <w:color w:val="auto"/>
              </w:rPr>
            </w:pPr>
            <w:r>
              <w:rPr>
                <w:rFonts w:hint="eastAsia" w:ascii="Times New Roman" w:hAnsi="Times New Roman" w:eastAsia="宋体" w:cs="Times New Roman"/>
                <w:color w:val="auto"/>
              </w:rPr>
              <w:t>项目施工期生产废水主要来自基坑开挖排水、设备清洗及进出车辆冲洗水等形成的施工废水。地基开挖过程中可能会有浅层地下水渗出，浅层地下水中所含污染物主要为SS。若未经处理直接排入附近地表水体，则会污染水质。冲洗废水主要含有高浓度的泥沙和少量的石油类物质，不含其它可溶性的有害物质。因此，本评价建议在施工工地出入口处设置临时车辆清洗池，施工生产废水经隔油、沉淀处理后回用于车辆冲洗和施工场地洒水抑尘。本项目施工期的施工作业废水经处理后回用，不会对周围地表水环境产生不良影响。</w:t>
            </w:r>
          </w:p>
          <w:p w14:paraId="71505C08">
            <w:pPr>
              <w:pStyle w:val="3"/>
              <w:bidi w:val="0"/>
              <w:rPr>
                <w:rFonts w:hint="default"/>
                <w:lang w:val="en-US" w:eastAsia="zh-CN"/>
              </w:rPr>
            </w:pPr>
            <w:bookmarkStart w:id="243" w:name="_Toc32435"/>
            <w:r>
              <w:rPr>
                <w:rFonts w:hint="eastAsia"/>
                <w:lang w:val="en-US" w:eastAsia="zh-CN"/>
              </w:rPr>
              <w:t>施工期声环境影响分析</w:t>
            </w:r>
            <w:bookmarkEnd w:id="243"/>
          </w:p>
          <w:p w14:paraId="580AEF7B">
            <w:pPr>
              <w:ind w:firstLine="48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施工期的主要噪声源是施工机械作业时产生的噪声和振动、出入施工场地车辆（主要是建筑材料运输车辆）产生的噪声。</w:t>
            </w:r>
          </w:p>
          <w:p w14:paraId="27B1564C">
            <w:pPr>
              <w:ind w:firstLine="48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（1）施工机械设备噪声影响分析</w:t>
            </w:r>
          </w:p>
          <w:p w14:paraId="32E68C8F">
            <w:pPr>
              <w:ind w:firstLine="48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由于施工噪声的复杂性，以及施工噪声影响的区域性和阶段性，根据《建筑施工场界环境噪声排放标准》（GB12523-2011）的规定，针对不同施工阶段计算出不同施工设备的噪声污染范围，以便施工单位在施工时结合实际情况采取适当的噪声污染防治措施。</w:t>
            </w:r>
          </w:p>
          <w:p w14:paraId="74738FF4">
            <w:pPr>
              <w:ind w:firstLine="48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施工机械的噪声可视为点声源处理，根据噪声衰减模式，估算距离声源不同距离处的噪声值，预测模式如下：</w:t>
            </w:r>
          </w:p>
          <w:p w14:paraId="48482DCB">
            <w:pPr>
              <w:ind w:left="0" w:leftChars="0" w:firstLine="0" w:firstLineChars="0"/>
              <w:jc w:val="center"/>
              <w:rPr>
                <w:rFonts w:hint="eastAsia" w:ascii="Times New Roman" w:hAnsi="Times New Roman" w:eastAsia="宋体" w:cs="Times New Roman"/>
                <w:color w:val="auto"/>
                <w:lang w:val="fr-FR" w:eastAsia="zh-CN"/>
              </w:rPr>
            </w:pPr>
            <w:r>
              <w:rPr>
                <w:rFonts w:hint="eastAsia" w:ascii="Times New Roman" w:hAnsi="Times New Roman" w:eastAsia="宋体" w:cs="Times New Roman"/>
                <w:color w:val="auto"/>
                <w:lang w:val="fr-FR" w:eastAsia="zh-CN"/>
              </w:rPr>
              <w:t>L</w:t>
            </w:r>
            <w:r>
              <w:rPr>
                <w:rFonts w:hint="eastAsia" w:ascii="Times New Roman" w:hAnsi="Times New Roman" w:eastAsia="宋体" w:cs="Times New Roman"/>
                <w:color w:val="auto"/>
                <w:lang w:val="en-US" w:eastAsia="zh-CN"/>
              </w:rPr>
              <w:t>p</w:t>
            </w:r>
            <w:r>
              <w:rPr>
                <w:rFonts w:hint="eastAsia" w:ascii="Times New Roman" w:hAnsi="Times New Roman" w:eastAsia="宋体" w:cs="Times New Roman"/>
                <w:color w:val="auto"/>
                <w:lang w:val="fr-FR" w:eastAsia="zh-CN"/>
              </w:rPr>
              <w:t>(r)＝L</w:t>
            </w:r>
            <w:r>
              <w:rPr>
                <w:rFonts w:hint="eastAsia" w:ascii="Times New Roman" w:hAnsi="Times New Roman" w:eastAsia="宋体" w:cs="Times New Roman"/>
                <w:color w:val="auto"/>
                <w:lang w:val="en-US" w:eastAsia="zh-CN"/>
              </w:rPr>
              <w:t>p(r0)</w:t>
            </w:r>
            <w:r>
              <w:rPr>
                <w:rFonts w:hint="eastAsia" w:ascii="Times New Roman" w:hAnsi="Times New Roman" w:eastAsia="宋体" w:cs="Times New Roman"/>
                <w:color w:val="auto"/>
                <w:lang w:val="fr-FR" w:eastAsia="zh-CN"/>
              </w:rPr>
              <w:t>－20lg(r/r0)-ΔL</w:t>
            </w:r>
          </w:p>
          <w:p w14:paraId="3FEB0159">
            <w:pPr>
              <w:ind w:firstLine="480"/>
              <w:rPr>
                <w:rFonts w:hint="eastAsia" w:ascii="Times New Roman" w:hAnsi="Times New Roman" w:eastAsia="宋体" w:cs="Times New Roman"/>
                <w:color w:val="auto"/>
                <w:lang w:val="fr-FR" w:eastAsia="zh-CN"/>
              </w:rPr>
            </w:pPr>
            <w:r>
              <w:rPr>
                <w:rFonts w:hint="eastAsia" w:ascii="Times New Roman" w:hAnsi="Times New Roman" w:eastAsia="宋体" w:cs="Times New Roman"/>
                <w:color w:val="auto"/>
                <w:lang w:val="en-US" w:eastAsia="zh-CN"/>
              </w:rPr>
              <w:t>式中</w:t>
            </w:r>
            <w:r>
              <w:rPr>
                <w:rFonts w:hint="eastAsia" w:ascii="Times New Roman" w:hAnsi="Times New Roman" w:eastAsia="宋体" w:cs="Times New Roman"/>
                <w:color w:val="auto"/>
                <w:lang w:val="fr-FR" w:eastAsia="zh-CN"/>
              </w:rPr>
              <w:t>：Lp(r)——</w:t>
            </w:r>
            <w:r>
              <w:rPr>
                <w:rFonts w:hint="eastAsia" w:ascii="Times New Roman" w:hAnsi="Times New Roman" w:eastAsia="宋体" w:cs="Times New Roman"/>
                <w:color w:val="auto"/>
                <w:lang w:val="en-US" w:eastAsia="zh-CN"/>
              </w:rPr>
              <w:t>预测点处声压级</w:t>
            </w:r>
            <w:r>
              <w:rPr>
                <w:rFonts w:hint="eastAsia" w:ascii="Times New Roman" w:hAnsi="Times New Roman" w:eastAsia="宋体" w:cs="Times New Roman"/>
                <w:color w:val="auto"/>
                <w:lang w:val="fr-FR" w:eastAsia="zh-CN"/>
              </w:rPr>
              <w:t>，dB；</w:t>
            </w:r>
          </w:p>
          <w:p w14:paraId="52BE9E26">
            <w:pPr>
              <w:ind w:firstLine="1200" w:firstLineChars="500"/>
              <w:rPr>
                <w:rFonts w:hint="eastAsia" w:ascii="Times New Roman" w:hAnsi="Times New Roman" w:eastAsia="宋体" w:cs="Times New Roman"/>
                <w:color w:val="auto"/>
                <w:lang w:val="fr-FR" w:eastAsia="zh-CN"/>
              </w:rPr>
            </w:pPr>
            <w:r>
              <w:rPr>
                <w:rFonts w:hint="eastAsia" w:ascii="Times New Roman" w:hAnsi="Times New Roman" w:eastAsia="宋体" w:cs="Times New Roman"/>
                <w:color w:val="auto"/>
                <w:lang w:val="fr-FR" w:eastAsia="zh-CN"/>
              </w:rPr>
              <w:t>Lp(r0)——</w:t>
            </w:r>
            <w:r>
              <w:rPr>
                <w:rFonts w:hint="eastAsia" w:ascii="Times New Roman" w:hAnsi="Times New Roman" w:eastAsia="宋体" w:cs="Times New Roman"/>
                <w:color w:val="auto"/>
                <w:lang w:val="en-US" w:eastAsia="zh-CN"/>
              </w:rPr>
              <w:t>参考位置r0处的声压级</w:t>
            </w:r>
            <w:r>
              <w:rPr>
                <w:rFonts w:hint="eastAsia" w:ascii="Times New Roman" w:hAnsi="Times New Roman" w:eastAsia="宋体" w:cs="Times New Roman"/>
                <w:color w:val="auto"/>
                <w:lang w:val="fr-FR" w:eastAsia="zh-CN"/>
              </w:rPr>
              <w:t>，dB；</w:t>
            </w:r>
          </w:p>
          <w:p w14:paraId="53329B5C">
            <w:pPr>
              <w:ind w:firstLine="1200" w:firstLineChars="5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r——预测点距声源的距离，m；</w:t>
            </w:r>
          </w:p>
          <w:p w14:paraId="4D732985">
            <w:pPr>
              <w:ind w:firstLine="1200" w:firstLineChars="5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r0——参考位置距声源的距离；</w:t>
            </w:r>
          </w:p>
          <w:p w14:paraId="4F345302">
            <w:pPr>
              <w:ind w:firstLine="1200" w:firstLineChars="5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ΔL——其它因素噪声衰减量。</w:t>
            </w:r>
          </w:p>
          <w:p w14:paraId="72FFF8D6">
            <w:pPr>
              <w:ind w:firstLine="48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施工期设备噪声距离衰减计算结果见表4.4-1。</w:t>
            </w:r>
          </w:p>
          <w:p w14:paraId="109EF0DB">
            <w:pPr>
              <w:pStyle w:val="24"/>
              <w:bidi w:val="0"/>
              <w:rPr>
                <w:color w:val="auto"/>
              </w:rPr>
            </w:pPr>
            <w:r>
              <w:rPr>
                <w:color w:val="auto"/>
              </w:rPr>
              <w:t>施工噪声随距离衰减预测结果  单位：dB(A)</w:t>
            </w:r>
          </w:p>
          <w:tbl>
            <w:tblPr>
              <w:tblStyle w:val="17"/>
              <w:tblW w:w="4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620"/>
              <w:gridCol w:w="794"/>
              <w:gridCol w:w="942"/>
              <w:gridCol w:w="1051"/>
              <w:gridCol w:w="927"/>
              <w:gridCol w:w="995"/>
            </w:tblGrid>
            <w:tr w14:paraId="4102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59" w:type="pct"/>
                  <w:vMerge w:val="restart"/>
                  <w:tcBorders>
                    <w:left w:val="nil"/>
                  </w:tcBorders>
                  <w:noWrap w:val="0"/>
                  <w:vAlign w:val="center"/>
                </w:tcPr>
                <w:p w14:paraId="2303F122">
                  <w:pPr>
                    <w:snapToGrid w:val="0"/>
                    <w:spacing w:line="240" w:lineRule="auto"/>
                    <w:ind w:left="0" w:leftChars="0" w:firstLine="0" w:firstLine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设备名称</w:t>
                  </w:r>
                </w:p>
              </w:tc>
              <w:tc>
                <w:tcPr>
                  <w:tcW w:w="1008" w:type="pct"/>
                  <w:vMerge w:val="restart"/>
                  <w:noWrap w:val="0"/>
                  <w:vAlign w:val="center"/>
                </w:tcPr>
                <w:p w14:paraId="01C34580">
                  <w:pPr>
                    <w:snapToGrid w:val="0"/>
                    <w:spacing w:line="240" w:lineRule="auto"/>
                    <w:ind w:left="0" w:leftChars="0" w:firstLine="0" w:firstLine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设备源强（5m处）</w:t>
                  </w:r>
                </w:p>
              </w:tc>
              <w:tc>
                <w:tcPr>
                  <w:tcW w:w="2931" w:type="pct"/>
                  <w:gridSpan w:val="5"/>
                  <w:tcBorders>
                    <w:right w:val="nil"/>
                  </w:tcBorders>
                  <w:noWrap w:val="0"/>
                  <w:vAlign w:val="center"/>
                </w:tcPr>
                <w:p w14:paraId="39F8AC6E">
                  <w:pPr>
                    <w:widowControl/>
                    <w:spacing w:line="240" w:lineRule="auto"/>
                    <w:ind w:left="0" w:leftChars="0" w:firstLine="0" w:firstLineChars="0"/>
                    <w:jc w:val="center"/>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szCs w:val="21"/>
                    </w:rPr>
                    <w:t>距离(m)</w:t>
                  </w:r>
                </w:p>
              </w:tc>
            </w:tr>
            <w:tr w14:paraId="00591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59" w:type="pct"/>
                  <w:vMerge w:val="continue"/>
                  <w:tcBorders>
                    <w:left w:val="nil"/>
                  </w:tcBorders>
                  <w:noWrap w:val="0"/>
                  <w:vAlign w:val="center"/>
                </w:tcPr>
                <w:p w14:paraId="2F493390">
                  <w:pPr>
                    <w:snapToGrid w:val="0"/>
                    <w:spacing w:line="240" w:lineRule="auto"/>
                    <w:ind w:left="0" w:leftChars="0" w:firstLine="0" w:firstLineChars="0"/>
                    <w:jc w:val="center"/>
                    <w:rPr>
                      <w:rFonts w:hint="default" w:ascii="Times New Roman" w:hAnsi="Times New Roman" w:eastAsia="宋体" w:cs="Times New Roman"/>
                      <w:color w:val="auto"/>
                      <w:szCs w:val="21"/>
                    </w:rPr>
                  </w:pPr>
                </w:p>
              </w:tc>
              <w:tc>
                <w:tcPr>
                  <w:tcW w:w="1008" w:type="pct"/>
                  <w:vMerge w:val="continue"/>
                  <w:noWrap w:val="0"/>
                  <w:vAlign w:val="center"/>
                </w:tcPr>
                <w:p w14:paraId="71DBA3C6">
                  <w:pPr>
                    <w:snapToGrid w:val="0"/>
                    <w:spacing w:line="240" w:lineRule="auto"/>
                    <w:ind w:left="0" w:leftChars="0" w:firstLine="0" w:firstLineChars="0"/>
                    <w:jc w:val="center"/>
                    <w:rPr>
                      <w:rFonts w:hint="default" w:ascii="Times New Roman" w:hAnsi="Times New Roman" w:eastAsia="宋体" w:cs="Times New Roman"/>
                      <w:color w:val="auto"/>
                      <w:szCs w:val="21"/>
                    </w:rPr>
                  </w:pPr>
                </w:p>
              </w:tc>
              <w:tc>
                <w:tcPr>
                  <w:tcW w:w="494" w:type="pct"/>
                  <w:shd w:val="clear" w:color="auto" w:fill="auto"/>
                  <w:noWrap w:val="0"/>
                  <w:vAlign w:val="center"/>
                </w:tcPr>
                <w:p w14:paraId="1F7C158E">
                  <w:pPr>
                    <w:spacing w:line="240" w:lineRule="auto"/>
                    <w:ind w:left="0" w:leftChars="0" w:firstLine="0" w:firstLineChars="0"/>
                    <w:jc w:val="center"/>
                    <w:rPr>
                      <w:rFonts w:hint="default" w:ascii="Times New Roman" w:hAnsi="Times New Roman" w:eastAsia="宋体" w:cs="Times New Roman"/>
                      <w:color w:val="auto"/>
                      <w:kern w:val="2"/>
                      <w:sz w:val="24"/>
                      <w:szCs w:val="21"/>
                      <w:lang w:val="en-US" w:eastAsia="zh-CN" w:bidi="ar-SA"/>
                    </w:rPr>
                  </w:pPr>
                  <w:r>
                    <w:rPr>
                      <w:rFonts w:hint="default" w:ascii="Times New Roman" w:hAnsi="Times New Roman" w:eastAsia="宋体" w:cs="Times New Roman"/>
                      <w:color w:val="auto"/>
                      <w:szCs w:val="21"/>
                    </w:rPr>
                    <w:t>10</w:t>
                  </w:r>
                </w:p>
              </w:tc>
              <w:tc>
                <w:tcPr>
                  <w:tcW w:w="586" w:type="pct"/>
                  <w:shd w:val="clear" w:color="auto" w:fill="auto"/>
                  <w:noWrap w:val="0"/>
                  <w:vAlign w:val="center"/>
                </w:tcPr>
                <w:p w14:paraId="0CE7A7C0">
                  <w:pPr>
                    <w:spacing w:line="240" w:lineRule="auto"/>
                    <w:ind w:left="0" w:leftChars="0" w:firstLine="0" w:firstLineChars="0"/>
                    <w:jc w:val="center"/>
                    <w:rPr>
                      <w:rFonts w:hint="default" w:ascii="Times New Roman" w:hAnsi="Times New Roman" w:eastAsia="宋体" w:cs="Times New Roman"/>
                      <w:color w:val="auto"/>
                      <w:kern w:val="2"/>
                      <w:sz w:val="24"/>
                      <w:szCs w:val="21"/>
                      <w:lang w:val="en-US" w:eastAsia="zh-CN" w:bidi="ar-SA"/>
                    </w:rPr>
                  </w:pPr>
                  <w:r>
                    <w:rPr>
                      <w:rFonts w:hint="default" w:ascii="Times New Roman" w:hAnsi="Times New Roman" w:eastAsia="宋体" w:cs="Times New Roman"/>
                      <w:color w:val="auto"/>
                      <w:szCs w:val="21"/>
                    </w:rPr>
                    <w:t>20</w:t>
                  </w:r>
                </w:p>
              </w:tc>
              <w:tc>
                <w:tcPr>
                  <w:tcW w:w="654" w:type="pct"/>
                  <w:shd w:val="clear" w:color="auto" w:fill="auto"/>
                  <w:noWrap w:val="0"/>
                  <w:vAlign w:val="center"/>
                </w:tcPr>
                <w:p w14:paraId="2A91EACA">
                  <w:pPr>
                    <w:spacing w:line="240" w:lineRule="auto"/>
                    <w:ind w:left="0" w:leftChars="0" w:firstLine="0" w:firstLineChars="0"/>
                    <w:jc w:val="center"/>
                    <w:rPr>
                      <w:rFonts w:hint="default" w:ascii="Times New Roman" w:hAnsi="Times New Roman" w:eastAsia="宋体" w:cs="Times New Roman"/>
                      <w:color w:val="auto"/>
                      <w:kern w:val="2"/>
                      <w:sz w:val="24"/>
                      <w:szCs w:val="21"/>
                      <w:lang w:val="en-US" w:eastAsia="zh-CN" w:bidi="ar-SA"/>
                    </w:rPr>
                  </w:pPr>
                  <w:r>
                    <w:rPr>
                      <w:rFonts w:hint="default" w:ascii="Times New Roman" w:hAnsi="Times New Roman" w:eastAsia="宋体" w:cs="Times New Roman"/>
                      <w:color w:val="auto"/>
                      <w:szCs w:val="21"/>
                    </w:rPr>
                    <w:t>30</w:t>
                  </w:r>
                </w:p>
              </w:tc>
              <w:tc>
                <w:tcPr>
                  <w:tcW w:w="577" w:type="pct"/>
                  <w:shd w:val="clear" w:color="auto" w:fill="auto"/>
                  <w:noWrap w:val="0"/>
                  <w:vAlign w:val="center"/>
                </w:tcPr>
                <w:p w14:paraId="2CB86BA1">
                  <w:pPr>
                    <w:spacing w:line="240" w:lineRule="auto"/>
                    <w:ind w:left="0" w:leftChars="0" w:firstLine="0" w:firstLineChars="0"/>
                    <w:jc w:val="center"/>
                    <w:rPr>
                      <w:rFonts w:hint="default" w:ascii="Times New Roman" w:hAnsi="Times New Roman" w:eastAsia="宋体" w:cs="Times New Roman"/>
                      <w:color w:val="auto"/>
                      <w:kern w:val="2"/>
                      <w:sz w:val="24"/>
                      <w:szCs w:val="21"/>
                      <w:lang w:val="en-US" w:eastAsia="zh-CN" w:bidi="ar-SA"/>
                    </w:rPr>
                  </w:pPr>
                  <w:r>
                    <w:rPr>
                      <w:rFonts w:hint="default" w:ascii="Times New Roman" w:hAnsi="Times New Roman" w:eastAsia="宋体" w:cs="Times New Roman"/>
                      <w:color w:val="auto"/>
                      <w:szCs w:val="21"/>
                    </w:rPr>
                    <w:t>40</w:t>
                  </w:r>
                </w:p>
              </w:tc>
              <w:tc>
                <w:tcPr>
                  <w:tcW w:w="619" w:type="pct"/>
                  <w:tcBorders>
                    <w:right w:val="nil"/>
                  </w:tcBorders>
                  <w:shd w:val="clear" w:color="auto" w:fill="auto"/>
                  <w:noWrap w:val="0"/>
                  <w:vAlign w:val="center"/>
                </w:tcPr>
                <w:p w14:paraId="4F2FDAE9">
                  <w:pPr>
                    <w:spacing w:line="240" w:lineRule="auto"/>
                    <w:ind w:left="0" w:leftChars="0" w:firstLine="0" w:firstLineChars="0"/>
                    <w:jc w:val="center"/>
                    <w:rPr>
                      <w:rFonts w:hint="default" w:ascii="Times New Roman" w:hAnsi="Times New Roman" w:eastAsia="宋体" w:cs="Times New Roman"/>
                      <w:color w:val="auto"/>
                      <w:kern w:val="2"/>
                      <w:sz w:val="24"/>
                      <w:szCs w:val="21"/>
                      <w:lang w:val="en-US" w:eastAsia="zh-CN" w:bidi="ar-SA"/>
                    </w:rPr>
                  </w:pPr>
                  <w:r>
                    <w:rPr>
                      <w:rFonts w:hint="default" w:ascii="Times New Roman" w:hAnsi="Times New Roman" w:eastAsia="宋体" w:cs="Times New Roman"/>
                      <w:color w:val="auto"/>
                      <w:szCs w:val="21"/>
                    </w:rPr>
                    <w:t>50</w:t>
                  </w:r>
                </w:p>
              </w:tc>
            </w:tr>
            <w:tr w14:paraId="3E03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59" w:type="pct"/>
                  <w:tcBorders>
                    <w:left w:val="nil"/>
                  </w:tcBorders>
                  <w:noWrap w:val="0"/>
                  <w:vAlign w:val="center"/>
                </w:tcPr>
                <w:p w14:paraId="12E6033F">
                  <w:pPr>
                    <w:snapToGrid w:val="0"/>
                    <w:spacing w:line="240" w:lineRule="auto"/>
                    <w:ind w:left="0" w:leftChars="0" w:firstLine="0" w:firstLine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挖掘机</w:t>
                  </w:r>
                </w:p>
              </w:tc>
              <w:tc>
                <w:tcPr>
                  <w:tcW w:w="1008" w:type="pct"/>
                  <w:noWrap w:val="0"/>
                  <w:vAlign w:val="center"/>
                </w:tcPr>
                <w:p w14:paraId="18D6C2BA">
                  <w:pPr>
                    <w:snapToGrid w:val="0"/>
                    <w:spacing w:line="240" w:lineRule="auto"/>
                    <w:ind w:left="0" w:leftChars="0" w:firstLine="0" w:firstLine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84</w:t>
                  </w:r>
                </w:p>
              </w:tc>
              <w:tc>
                <w:tcPr>
                  <w:tcW w:w="494" w:type="pct"/>
                  <w:noWrap w:val="0"/>
                  <w:vAlign w:val="center"/>
                </w:tcPr>
                <w:p w14:paraId="6A3D5C81">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kern w:val="0"/>
                      <w:szCs w:val="21"/>
                      <w:lang w:val="en-US" w:eastAsia="zh-CN" w:bidi="ar"/>
                    </w:rPr>
                    <w:t>77.9</w:t>
                  </w:r>
                </w:p>
              </w:tc>
              <w:tc>
                <w:tcPr>
                  <w:tcW w:w="586" w:type="pct"/>
                  <w:noWrap w:val="0"/>
                  <w:vAlign w:val="center"/>
                </w:tcPr>
                <w:p w14:paraId="1CC2EF51">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kern w:val="0"/>
                      <w:szCs w:val="21"/>
                      <w:lang w:val="en-US" w:eastAsia="zh-CN" w:bidi="ar"/>
                    </w:rPr>
                    <w:t>71.9</w:t>
                  </w:r>
                </w:p>
              </w:tc>
              <w:tc>
                <w:tcPr>
                  <w:tcW w:w="654" w:type="pct"/>
                  <w:noWrap w:val="0"/>
                  <w:vAlign w:val="center"/>
                </w:tcPr>
                <w:p w14:paraId="1B684E63">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68.4</w:t>
                  </w:r>
                </w:p>
              </w:tc>
              <w:tc>
                <w:tcPr>
                  <w:tcW w:w="577" w:type="pct"/>
                  <w:noWrap w:val="0"/>
                  <w:vAlign w:val="center"/>
                </w:tcPr>
                <w:p w14:paraId="03ECC9F3">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65.9</w:t>
                  </w:r>
                </w:p>
              </w:tc>
              <w:tc>
                <w:tcPr>
                  <w:tcW w:w="619" w:type="pct"/>
                  <w:tcBorders>
                    <w:right w:val="nil"/>
                  </w:tcBorders>
                  <w:noWrap w:val="0"/>
                  <w:vAlign w:val="center"/>
                </w:tcPr>
                <w:p w14:paraId="44D32424">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64.0</w:t>
                  </w:r>
                </w:p>
              </w:tc>
            </w:tr>
            <w:tr w14:paraId="0687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59" w:type="pct"/>
                  <w:tcBorders>
                    <w:left w:val="nil"/>
                  </w:tcBorders>
                  <w:noWrap w:val="0"/>
                  <w:vAlign w:val="center"/>
                </w:tcPr>
                <w:p w14:paraId="60C246D4">
                  <w:pPr>
                    <w:snapToGrid w:val="0"/>
                    <w:spacing w:line="240" w:lineRule="auto"/>
                    <w:ind w:left="0" w:leftChars="0" w:firstLine="0" w:firstLine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打桩机</w:t>
                  </w:r>
                </w:p>
              </w:tc>
              <w:tc>
                <w:tcPr>
                  <w:tcW w:w="1008" w:type="pct"/>
                  <w:noWrap w:val="0"/>
                  <w:vAlign w:val="center"/>
                </w:tcPr>
                <w:p w14:paraId="3B37A7AD">
                  <w:pPr>
                    <w:snapToGrid w:val="0"/>
                    <w:spacing w:line="240" w:lineRule="auto"/>
                    <w:ind w:left="0" w:leftChars="0" w:firstLine="0" w:firstLineChars="0"/>
                    <w:jc w:val="center"/>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10</w:t>
                  </w:r>
                  <w:r>
                    <w:rPr>
                      <w:rFonts w:hint="eastAsia" w:cs="Times New Roman"/>
                      <w:color w:val="auto"/>
                      <w:szCs w:val="21"/>
                      <w:lang w:val="en-US" w:eastAsia="zh-CN"/>
                    </w:rPr>
                    <w:t>0</w:t>
                  </w:r>
                </w:p>
              </w:tc>
              <w:tc>
                <w:tcPr>
                  <w:tcW w:w="494" w:type="pct"/>
                  <w:noWrap w:val="0"/>
                  <w:vAlign w:val="center"/>
                </w:tcPr>
                <w:p w14:paraId="5416790E">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kern w:val="0"/>
                      <w:szCs w:val="21"/>
                      <w:lang w:val="en-US" w:eastAsia="zh-CN" w:bidi="ar"/>
                    </w:rPr>
                    <w:t>94.0</w:t>
                  </w:r>
                </w:p>
              </w:tc>
              <w:tc>
                <w:tcPr>
                  <w:tcW w:w="586" w:type="pct"/>
                  <w:noWrap w:val="0"/>
                  <w:vAlign w:val="center"/>
                </w:tcPr>
                <w:p w14:paraId="1C8FF60F">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kern w:val="0"/>
                      <w:szCs w:val="21"/>
                      <w:lang w:val="en-US" w:eastAsia="zh-CN" w:bidi="ar"/>
                    </w:rPr>
                    <w:t>88.0</w:t>
                  </w:r>
                </w:p>
              </w:tc>
              <w:tc>
                <w:tcPr>
                  <w:tcW w:w="654" w:type="pct"/>
                  <w:noWrap w:val="0"/>
                  <w:vAlign w:val="center"/>
                </w:tcPr>
                <w:p w14:paraId="67D48223">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8</w:t>
                  </w:r>
                  <w:r>
                    <w:rPr>
                      <w:rFonts w:hint="eastAsia" w:cs="Times New Roman"/>
                      <w:color w:val="auto"/>
                      <w:kern w:val="0"/>
                      <w:szCs w:val="21"/>
                      <w:lang w:val="en-US" w:eastAsia="zh-CN" w:bidi="ar"/>
                    </w:rPr>
                    <w:t>4</w:t>
                  </w:r>
                  <w:r>
                    <w:rPr>
                      <w:rFonts w:hint="default" w:ascii="Times New Roman" w:hAnsi="Times New Roman" w:eastAsia="宋体" w:cs="Times New Roman"/>
                      <w:color w:val="auto"/>
                      <w:kern w:val="0"/>
                      <w:szCs w:val="21"/>
                      <w:lang w:bidi="ar"/>
                    </w:rPr>
                    <w:t>.4</w:t>
                  </w:r>
                </w:p>
              </w:tc>
              <w:tc>
                <w:tcPr>
                  <w:tcW w:w="577" w:type="pct"/>
                  <w:noWrap w:val="0"/>
                  <w:vAlign w:val="center"/>
                </w:tcPr>
                <w:p w14:paraId="3B52A97A">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kern w:val="0"/>
                      <w:szCs w:val="21"/>
                      <w:lang w:val="en-US" w:eastAsia="zh-CN" w:bidi="ar"/>
                    </w:rPr>
                    <w:t>81.9</w:t>
                  </w:r>
                </w:p>
              </w:tc>
              <w:tc>
                <w:tcPr>
                  <w:tcW w:w="619" w:type="pct"/>
                  <w:tcBorders>
                    <w:right w:val="nil"/>
                  </w:tcBorders>
                  <w:noWrap w:val="0"/>
                  <w:vAlign w:val="center"/>
                </w:tcPr>
                <w:p w14:paraId="729CA5F0">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kern w:val="0"/>
                      <w:szCs w:val="21"/>
                      <w:lang w:val="en-US" w:eastAsia="zh-CN" w:bidi="ar"/>
                    </w:rPr>
                    <w:t>80.0</w:t>
                  </w:r>
                </w:p>
              </w:tc>
            </w:tr>
            <w:tr w14:paraId="55EA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59" w:type="pct"/>
                  <w:tcBorders>
                    <w:left w:val="nil"/>
                  </w:tcBorders>
                  <w:noWrap w:val="0"/>
                  <w:vAlign w:val="center"/>
                </w:tcPr>
                <w:p w14:paraId="69F2EB5F">
                  <w:pPr>
                    <w:snapToGrid w:val="0"/>
                    <w:spacing w:line="240" w:lineRule="auto"/>
                    <w:ind w:left="0" w:leftChars="0" w:firstLine="0" w:firstLine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装载机</w:t>
                  </w:r>
                </w:p>
              </w:tc>
              <w:tc>
                <w:tcPr>
                  <w:tcW w:w="1008" w:type="pct"/>
                  <w:noWrap w:val="0"/>
                  <w:vAlign w:val="center"/>
                </w:tcPr>
                <w:p w14:paraId="2B4968CC">
                  <w:pPr>
                    <w:snapToGrid w:val="0"/>
                    <w:spacing w:line="240" w:lineRule="auto"/>
                    <w:ind w:left="0" w:leftChars="0" w:firstLine="0" w:firstLineChars="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90</w:t>
                  </w:r>
                </w:p>
              </w:tc>
              <w:tc>
                <w:tcPr>
                  <w:tcW w:w="494" w:type="pct"/>
                  <w:noWrap w:val="0"/>
                  <w:vAlign w:val="center"/>
                </w:tcPr>
                <w:p w14:paraId="42F8B55E">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kern w:val="0"/>
                      <w:szCs w:val="21"/>
                      <w:lang w:val="en-US" w:eastAsia="zh-CN" w:bidi="ar"/>
                    </w:rPr>
                    <w:t>83.9</w:t>
                  </w:r>
                </w:p>
              </w:tc>
              <w:tc>
                <w:tcPr>
                  <w:tcW w:w="586" w:type="pct"/>
                  <w:noWrap w:val="0"/>
                  <w:vAlign w:val="center"/>
                </w:tcPr>
                <w:p w14:paraId="1A3A0207">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kern w:val="0"/>
                      <w:szCs w:val="21"/>
                      <w:lang w:val="en-US" w:eastAsia="zh-CN" w:bidi="ar"/>
                    </w:rPr>
                    <w:t>77.9</w:t>
                  </w:r>
                </w:p>
              </w:tc>
              <w:tc>
                <w:tcPr>
                  <w:tcW w:w="654" w:type="pct"/>
                  <w:noWrap w:val="0"/>
                  <w:vAlign w:val="center"/>
                </w:tcPr>
                <w:p w14:paraId="0E602217">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kern w:val="0"/>
                      <w:szCs w:val="21"/>
                      <w:lang w:val="en-US" w:eastAsia="zh-CN" w:bidi="ar"/>
                    </w:rPr>
                    <w:t>74.4</w:t>
                  </w:r>
                </w:p>
              </w:tc>
              <w:tc>
                <w:tcPr>
                  <w:tcW w:w="577" w:type="pct"/>
                  <w:noWrap w:val="0"/>
                  <w:vAlign w:val="center"/>
                </w:tcPr>
                <w:p w14:paraId="47CF32F6">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kern w:val="0"/>
                      <w:szCs w:val="21"/>
                      <w:lang w:val="en-US" w:eastAsia="zh-CN" w:bidi="ar"/>
                    </w:rPr>
                    <w:t>71.9</w:t>
                  </w:r>
                </w:p>
              </w:tc>
              <w:tc>
                <w:tcPr>
                  <w:tcW w:w="619" w:type="pct"/>
                  <w:tcBorders>
                    <w:right w:val="nil"/>
                  </w:tcBorders>
                  <w:noWrap w:val="0"/>
                  <w:vAlign w:val="center"/>
                </w:tcPr>
                <w:p w14:paraId="20D103F9">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kern w:val="0"/>
                      <w:szCs w:val="21"/>
                      <w:lang w:val="en-US" w:eastAsia="zh-CN" w:bidi="ar"/>
                    </w:rPr>
                    <w:t>70.0</w:t>
                  </w:r>
                </w:p>
              </w:tc>
            </w:tr>
            <w:tr w14:paraId="3225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59" w:type="pct"/>
                  <w:tcBorders>
                    <w:left w:val="nil"/>
                  </w:tcBorders>
                  <w:noWrap w:val="0"/>
                  <w:vAlign w:val="center"/>
                </w:tcPr>
                <w:p w14:paraId="1859E3EB">
                  <w:pPr>
                    <w:snapToGrid w:val="0"/>
                    <w:spacing w:line="240" w:lineRule="auto"/>
                    <w:ind w:left="0" w:leftChars="0" w:firstLine="0" w:firstLine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推土机</w:t>
                  </w:r>
                </w:p>
              </w:tc>
              <w:tc>
                <w:tcPr>
                  <w:tcW w:w="1008" w:type="pct"/>
                  <w:noWrap w:val="0"/>
                  <w:vAlign w:val="center"/>
                </w:tcPr>
                <w:p w14:paraId="506228DF">
                  <w:pPr>
                    <w:snapToGrid w:val="0"/>
                    <w:spacing w:line="240" w:lineRule="auto"/>
                    <w:ind w:left="0" w:leftChars="0" w:firstLine="0" w:firstLineChars="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80</w:t>
                  </w:r>
                </w:p>
              </w:tc>
              <w:tc>
                <w:tcPr>
                  <w:tcW w:w="494" w:type="pct"/>
                  <w:noWrap w:val="0"/>
                  <w:vAlign w:val="center"/>
                </w:tcPr>
                <w:p w14:paraId="4406D89C">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kern w:val="0"/>
                      <w:szCs w:val="21"/>
                      <w:lang w:val="en-US" w:eastAsia="zh-CN" w:bidi="ar"/>
                    </w:rPr>
                    <w:t>73.9</w:t>
                  </w:r>
                </w:p>
              </w:tc>
              <w:tc>
                <w:tcPr>
                  <w:tcW w:w="586" w:type="pct"/>
                  <w:noWrap w:val="0"/>
                  <w:vAlign w:val="center"/>
                </w:tcPr>
                <w:p w14:paraId="75E9D74C">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kern w:val="0"/>
                      <w:szCs w:val="21"/>
                      <w:lang w:val="en-US" w:eastAsia="zh-CN" w:bidi="ar"/>
                    </w:rPr>
                    <w:t>67.9</w:t>
                  </w:r>
                </w:p>
              </w:tc>
              <w:tc>
                <w:tcPr>
                  <w:tcW w:w="654" w:type="pct"/>
                  <w:noWrap w:val="0"/>
                  <w:vAlign w:val="center"/>
                </w:tcPr>
                <w:p w14:paraId="0A96CCD1">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64.4</w:t>
                  </w:r>
                </w:p>
              </w:tc>
              <w:tc>
                <w:tcPr>
                  <w:tcW w:w="577" w:type="pct"/>
                  <w:noWrap w:val="0"/>
                  <w:vAlign w:val="center"/>
                </w:tcPr>
                <w:p w14:paraId="7A9637F5">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kern w:val="0"/>
                      <w:szCs w:val="21"/>
                      <w:lang w:val="en-US" w:eastAsia="zh-CN" w:bidi="ar"/>
                    </w:rPr>
                    <w:t>61.9</w:t>
                  </w:r>
                </w:p>
              </w:tc>
              <w:tc>
                <w:tcPr>
                  <w:tcW w:w="619" w:type="pct"/>
                  <w:tcBorders>
                    <w:right w:val="nil"/>
                  </w:tcBorders>
                  <w:noWrap w:val="0"/>
                  <w:vAlign w:val="center"/>
                </w:tcPr>
                <w:p w14:paraId="6F98A92A">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kern w:val="0"/>
                      <w:szCs w:val="21"/>
                      <w:lang w:val="en-US" w:eastAsia="zh-CN" w:bidi="ar"/>
                    </w:rPr>
                    <w:t>60.0</w:t>
                  </w:r>
                </w:p>
              </w:tc>
            </w:tr>
            <w:tr w14:paraId="3703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59" w:type="pct"/>
                  <w:tcBorders>
                    <w:left w:val="nil"/>
                  </w:tcBorders>
                  <w:noWrap w:val="0"/>
                  <w:vAlign w:val="center"/>
                </w:tcPr>
                <w:p w14:paraId="7B162BD9">
                  <w:pPr>
                    <w:snapToGrid w:val="0"/>
                    <w:spacing w:line="240" w:lineRule="auto"/>
                    <w:ind w:left="0" w:leftChars="0" w:firstLine="0" w:firstLine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平地机</w:t>
                  </w:r>
                </w:p>
              </w:tc>
              <w:tc>
                <w:tcPr>
                  <w:tcW w:w="1008" w:type="pct"/>
                  <w:noWrap w:val="0"/>
                  <w:vAlign w:val="center"/>
                </w:tcPr>
                <w:p w14:paraId="6F5DAF4F">
                  <w:pPr>
                    <w:snapToGrid w:val="0"/>
                    <w:spacing w:line="240" w:lineRule="auto"/>
                    <w:ind w:left="0" w:leftChars="0" w:firstLine="0" w:firstLineChars="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88</w:t>
                  </w:r>
                </w:p>
              </w:tc>
              <w:tc>
                <w:tcPr>
                  <w:tcW w:w="494" w:type="pct"/>
                  <w:noWrap w:val="0"/>
                  <w:vAlign w:val="center"/>
                </w:tcPr>
                <w:p w14:paraId="71B392EB">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kern w:val="0"/>
                      <w:szCs w:val="21"/>
                      <w:lang w:val="en-US" w:eastAsia="zh-CN" w:bidi="ar"/>
                    </w:rPr>
                    <w:t>81.9</w:t>
                  </w:r>
                </w:p>
              </w:tc>
              <w:tc>
                <w:tcPr>
                  <w:tcW w:w="586" w:type="pct"/>
                  <w:noWrap w:val="0"/>
                  <w:vAlign w:val="center"/>
                </w:tcPr>
                <w:p w14:paraId="13BA1363">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kern w:val="0"/>
                      <w:szCs w:val="21"/>
                      <w:lang w:val="en-US" w:eastAsia="zh-CN" w:bidi="ar"/>
                    </w:rPr>
                    <w:t>75.9</w:t>
                  </w:r>
                </w:p>
              </w:tc>
              <w:tc>
                <w:tcPr>
                  <w:tcW w:w="654" w:type="pct"/>
                  <w:noWrap w:val="0"/>
                  <w:vAlign w:val="center"/>
                </w:tcPr>
                <w:p w14:paraId="0EF97B03">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kern w:val="0"/>
                      <w:szCs w:val="21"/>
                      <w:lang w:val="en-US" w:eastAsia="zh-CN" w:bidi="ar"/>
                    </w:rPr>
                    <w:t>72.4</w:t>
                  </w:r>
                </w:p>
              </w:tc>
              <w:tc>
                <w:tcPr>
                  <w:tcW w:w="577" w:type="pct"/>
                  <w:noWrap w:val="0"/>
                  <w:vAlign w:val="center"/>
                </w:tcPr>
                <w:p w14:paraId="0A854074">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kern w:val="0"/>
                      <w:szCs w:val="21"/>
                      <w:lang w:val="en-US" w:eastAsia="zh-CN" w:bidi="ar"/>
                    </w:rPr>
                    <w:t>70.9</w:t>
                  </w:r>
                </w:p>
              </w:tc>
              <w:tc>
                <w:tcPr>
                  <w:tcW w:w="619" w:type="pct"/>
                  <w:tcBorders>
                    <w:right w:val="nil"/>
                  </w:tcBorders>
                  <w:noWrap w:val="0"/>
                  <w:vAlign w:val="center"/>
                </w:tcPr>
                <w:p w14:paraId="4C56820E">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kern w:val="0"/>
                      <w:szCs w:val="21"/>
                      <w:lang w:val="en-US" w:eastAsia="zh-CN" w:bidi="ar"/>
                    </w:rPr>
                    <w:t>68.0</w:t>
                  </w:r>
                </w:p>
              </w:tc>
            </w:tr>
            <w:tr w14:paraId="1447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59" w:type="pct"/>
                  <w:tcBorders>
                    <w:left w:val="nil"/>
                  </w:tcBorders>
                  <w:noWrap w:val="0"/>
                  <w:vAlign w:val="center"/>
                </w:tcPr>
                <w:p w14:paraId="28935C9E">
                  <w:pPr>
                    <w:snapToGrid w:val="0"/>
                    <w:spacing w:line="240" w:lineRule="auto"/>
                    <w:ind w:left="0" w:leftChars="0" w:firstLine="0" w:firstLine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吊车</w:t>
                  </w:r>
                </w:p>
              </w:tc>
              <w:tc>
                <w:tcPr>
                  <w:tcW w:w="1008" w:type="pct"/>
                  <w:noWrap w:val="0"/>
                  <w:vAlign w:val="center"/>
                </w:tcPr>
                <w:p w14:paraId="01519D2B">
                  <w:pPr>
                    <w:snapToGrid w:val="0"/>
                    <w:spacing w:line="240" w:lineRule="auto"/>
                    <w:ind w:left="0" w:leftChars="0" w:firstLine="0" w:firstLineChars="0"/>
                    <w:jc w:val="center"/>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8</w:t>
                  </w:r>
                  <w:r>
                    <w:rPr>
                      <w:rFonts w:hint="eastAsia" w:cs="Times New Roman"/>
                      <w:color w:val="auto"/>
                      <w:szCs w:val="21"/>
                      <w:lang w:val="en-US" w:eastAsia="zh-CN"/>
                    </w:rPr>
                    <w:t>0</w:t>
                  </w:r>
                </w:p>
              </w:tc>
              <w:tc>
                <w:tcPr>
                  <w:tcW w:w="494" w:type="pct"/>
                  <w:noWrap w:val="0"/>
                  <w:vAlign w:val="center"/>
                </w:tcPr>
                <w:p w14:paraId="7C8B3179">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kern w:val="0"/>
                      <w:szCs w:val="21"/>
                      <w:lang w:val="en-US" w:eastAsia="zh-CN" w:bidi="ar"/>
                    </w:rPr>
                    <w:t>74.0</w:t>
                  </w:r>
                </w:p>
              </w:tc>
              <w:tc>
                <w:tcPr>
                  <w:tcW w:w="586" w:type="pct"/>
                  <w:noWrap w:val="0"/>
                  <w:vAlign w:val="center"/>
                </w:tcPr>
                <w:p w14:paraId="58D98CAE">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6</w:t>
                  </w:r>
                  <w:r>
                    <w:rPr>
                      <w:rFonts w:hint="eastAsia" w:cs="Times New Roman"/>
                      <w:color w:val="auto"/>
                      <w:kern w:val="0"/>
                      <w:szCs w:val="21"/>
                      <w:lang w:val="en-US" w:eastAsia="zh-CN" w:bidi="ar"/>
                    </w:rPr>
                    <w:t>8</w:t>
                  </w:r>
                  <w:r>
                    <w:rPr>
                      <w:rFonts w:hint="default" w:ascii="Times New Roman" w:hAnsi="Times New Roman" w:eastAsia="宋体" w:cs="Times New Roman"/>
                      <w:color w:val="auto"/>
                      <w:kern w:val="0"/>
                      <w:szCs w:val="21"/>
                      <w:lang w:bidi="ar"/>
                    </w:rPr>
                    <w:t>.0</w:t>
                  </w:r>
                </w:p>
              </w:tc>
              <w:tc>
                <w:tcPr>
                  <w:tcW w:w="654" w:type="pct"/>
                  <w:noWrap w:val="0"/>
                  <w:vAlign w:val="center"/>
                </w:tcPr>
                <w:p w14:paraId="6EC9B287">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6</w:t>
                  </w:r>
                  <w:r>
                    <w:rPr>
                      <w:rFonts w:hint="eastAsia" w:cs="Times New Roman"/>
                      <w:color w:val="auto"/>
                      <w:kern w:val="0"/>
                      <w:szCs w:val="21"/>
                      <w:lang w:val="en-US" w:eastAsia="zh-CN" w:bidi="ar"/>
                    </w:rPr>
                    <w:t>4</w:t>
                  </w:r>
                  <w:r>
                    <w:rPr>
                      <w:rFonts w:hint="default" w:ascii="Times New Roman" w:hAnsi="Times New Roman" w:eastAsia="宋体" w:cs="Times New Roman"/>
                      <w:color w:val="auto"/>
                      <w:kern w:val="0"/>
                      <w:szCs w:val="21"/>
                      <w:lang w:bidi="ar"/>
                    </w:rPr>
                    <w:t>.4</w:t>
                  </w:r>
                </w:p>
              </w:tc>
              <w:tc>
                <w:tcPr>
                  <w:tcW w:w="577" w:type="pct"/>
                  <w:noWrap w:val="0"/>
                  <w:vAlign w:val="center"/>
                </w:tcPr>
                <w:p w14:paraId="297C3B68">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6</w:t>
                  </w:r>
                  <w:r>
                    <w:rPr>
                      <w:rFonts w:hint="eastAsia" w:cs="Times New Roman"/>
                      <w:color w:val="auto"/>
                      <w:kern w:val="0"/>
                      <w:szCs w:val="21"/>
                      <w:lang w:val="en-US" w:eastAsia="zh-CN" w:bidi="ar"/>
                    </w:rPr>
                    <w:t>1</w:t>
                  </w:r>
                  <w:r>
                    <w:rPr>
                      <w:rFonts w:hint="default" w:ascii="Times New Roman" w:hAnsi="Times New Roman" w:eastAsia="宋体" w:cs="Times New Roman"/>
                      <w:color w:val="auto"/>
                      <w:kern w:val="0"/>
                      <w:szCs w:val="21"/>
                      <w:lang w:bidi="ar"/>
                    </w:rPr>
                    <w:t>.9</w:t>
                  </w:r>
                </w:p>
              </w:tc>
              <w:tc>
                <w:tcPr>
                  <w:tcW w:w="619" w:type="pct"/>
                  <w:tcBorders>
                    <w:right w:val="nil"/>
                  </w:tcBorders>
                  <w:noWrap w:val="0"/>
                  <w:vAlign w:val="center"/>
                </w:tcPr>
                <w:p w14:paraId="2DE58592">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rPr>
                  </w:pPr>
                  <w:r>
                    <w:rPr>
                      <w:rFonts w:hint="eastAsia" w:cs="Times New Roman"/>
                      <w:color w:val="auto"/>
                      <w:kern w:val="0"/>
                      <w:szCs w:val="21"/>
                      <w:lang w:val="en-US" w:eastAsia="zh-CN" w:bidi="ar"/>
                    </w:rPr>
                    <w:t>60</w:t>
                  </w:r>
                  <w:r>
                    <w:rPr>
                      <w:rFonts w:hint="default" w:ascii="Times New Roman" w:hAnsi="Times New Roman" w:eastAsia="宋体" w:cs="Times New Roman"/>
                      <w:color w:val="auto"/>
                      <w:kern w:val="0"/>
                      <w:szCs w:val="21"/>
                      <w:lang w:bidi="ar"/>
                    </w:rPr>
                    <w:t>.0</w:t>
                  </w:r>
                </w:p>
              </w:tc>
            </w:tr>
            <w:tr w14:paraId="5C51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59" w:type="pct"/>
                  <w:tcBorders>
                    <w:left w:val="nil"/>
                  </w:tcBorders>
                  <w:noWrap w:val="0"/>
                  <w:vAlign w:val="center"/>
                </w:tcPr>
                <w:p w14:paraId="643E242A">
                  <w:pPr>
                    <w:snapToGrid w:val="0"/>
                    <w:spacing w:line="240" w:lineRule="auto"/>
                    <w:ind w:left="0" w:leftChars="0" w:firstLine="0" w:firstLine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电锯、电刨</w:t>
                  </w:r>
                </w:p>
              </w:tc>
              <w:tc>
                <w:tcPr>
                  <w:tcW w:w="1008" w:type="pct"/>
                  <w:noWrap w:val="0"/>
                  <w:vAlign w:val="center"/>
                </w:tcPr>
                <w:p w14:paraId="67133FB1">
                  <w:pPr>
                    <w:snapToGrid w:val="0"/>
                    <w:spacing w:line="240" w:lineRule="auto"/>
                    <w:ind w:left="0" w:leftChars="0" w:firstLine="0" w:firstLine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87</w:t>
                  </w:r>
                </w:p>
              </w:tc>
              <w:tc>
                <w:tcPr>
                  <w:tcW w:w="494" w:type="pct"/>
                  <w:noWrap w:val="0"/>
                  <w:vAlign w:val="center"/>
                </w:tcPr>
                <w:p w14:paraId="18FA2145">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81.0</w:t>
                  </w:r>
                </w:p>
              </w:tc>
              <w:tc>
                <w:tcPr>
                  <w:tcW w:w="586" w:type="pct"/>
                  <w:noWrap w:val="0"/>
                  <w:vAlign w:val="center"/>
                </w:tcPr>
                <w:p w14:paraId="1BDFB6F8">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75.0</w:t>
                  </w:r>
                </w:p>
              </w:tc>
              <w:tc>
                <w:tcPr>
                  <w:tcW w:w="654" w:type="pct"/>
                  <w:noWrap w:val="0"/>
                  <w:vAlign w:val="center"/>
                </w:tcPr>
                <w:p w14:paraId="5D12F57C">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71.4</w:t>
                  </w:r>
                </w:p>
              </w:tc>
              <w:tc>
                <w:tcPr>
                  <w:tcW w:w="577" w:type="pct"/>
                  <w:noWrap w:val="0"/>
                  <w:vAlign w:val="center"/>
                </w:tcPr>
                <w:p w14:paraId="08D3B527">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68.9</w:t>
                  </w:r>
                </w:p>
              </w:tc>
              <w:tc>
                <w:tcPr>
                  <w:tcW w:w="619" w:type="pct"/>
                  <w:tcBorders>
                    <w:right w:val="nil"/>
                  </w:tcBorders>
                  <w:noWrap w:val="0"/>
                  <w:vAlign w:val="center"/>
                </w:tcPr>
                <w:p w14:paraId="1FBA0EE9">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67.0</w:t>
                  </w:r>
                </w:p>
              </w:tc>
            </w:tr>
            <w:tr w14:paraId="6761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59" w:type="pct"/>
                  <w:tcBorders>
                    <w:left w:val="nil"/>
                    <w:bottom w:val="single" w:color="auto" w:sz="12" w:space="0"/>
                  </w:tcBorders>
                  <w:noWrap w:val="0"/>
                  <w:vAlign w:val="center"/>
                </w:tcPr>
                <w:p w14:paraId="72296EC8">
                  <w:pPr>
                    <w:snapToGrid w:val="0"/>
                    <w:spacing w:line="240" w:lineRule="auto"/>
                    <w:ind w:left="0" w:leftChars="0" w:firstLine="0" w:firstLine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切割机</w:t>
                  </w:r>
                </w:p>
              </w:tc>
              <w:tc>
                <w:tcPr>
                  <w:tcW w:w="1008" w:type="pct"/>
                  <w:tcBorders>
                    <w:bottom w:val="single" w:color="auto" w:sz="12" w:space="0"/>
                  </w:tcBorders>
                  <w:noWrap w:val="0"/>
                  <w:vAlign w:val="center"/>
                </w:tcPr>
                <w:p w14:paraId="439012A8">
                  <w:pPr>
                    <w:snapToGrid w:val="0"/>
                    <w:spacing w:line="240" w:lineRule="auto"/>
                    <w:ind w:left="0" w:leftChars="0" w:firstLine="0" w:firstLine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90</w:t>
                  </w:r>
                </w:p>
              </w:tc>
              <w:tc>
                <w:tcPr>
                  <w:tcW w:w="494" w:type="pct"/>
                  <w:tcBorders>
                    <w:bottom w:val="single" w:color="auto" w:sz="12" w:space="0"/>
                  </w:tcBorders>
                  <w:noWrap w:val="0"/>
                  <w:vAlign w:val="center"/>
                </w:tcPr>
                <w:p w14:paraId="3026FFA6">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84.0</w:t>
                  </w:r>
                </w:p>
              </w:tc>
              <w:tc>
                <w:tcPr>
                  <w:tcW w:w="586" w:type="pct"/>
                  <w:tcBorders>
                    <w:bottom w:val="single" w:color="auto" w:sz="12" w:space="0"/>
                  </w:tcBorders>
                  <w:noWrap w:val="0"/>
                  <w:vAlign w:val="center"/>
                </w:tcPr>
                <w:p w14:paraId="1C091ABB">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78.0</w:t>
                  </w:r>
                </w:p>
              </w:tc>
              <w:tc>
                <w:tcPr>
                  <w:tcW w:w="654" w:type="pct"/>
                  <w:tcBorders>
                    <w:bottom w:val="single" w:color="auto" w:sz="12" w:space="0"/>
                  </w:tcBorders>
                  <w:noWrap w:val="0"/>
                  <w:vAlign w:val="center"/>
                </w:tcPr>
                <w:p w14:paraId="12C9BC1F">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74.4</w:t>
                  </w:r>
                </w:p>
              </w:tc>
              <w:tc>
                <w:tcPr>
                  <w:tcW w:w="577" w:type="pct"/>
                  <w:tcBorders>
                    <w:bottom w:val="single" w:color="auto" w:sz="12" w:space="0"/>
                  </w:tcBorders>
                  <w:noWrap w:val="0"/>
                  <w:vAlign w:val="center"/>
                </w:tcPr>
                <w:p w14:paraId="0B746A26">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71.9</w:t>
                  </w:r>
                </w:p>
              </w:tc>
              <w:tc>
                <w:tcPr>
                  <w:tcW w:w="619" w:type="pct"/>
                  <w:tcBorders>
                    <w:bottom w:val="single" w:color="auto" w:sz="12" w:space="0"/>
                    <w:right w:val="nil"/>
                  </w:tcBorders>
                  <w:noWrap w:val="0"/>
                  <w:vAlign w:val="center"/>
                </w:tcPr>
                <w:p w14:paraId="59EC3B67">
                  <w:pPr>
                    <w:widowControl/>
                    <w:spacing w:line="240" w:lineRule="auto"/>
                    <w:ind w:left="0" w:leftChars="0" w:firstLine="0" w:firstLineChars="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70.0</w:t>
                  </w:r>
                </w:p>
              </w:tc>
            </w:tr>
          </w:tbl>
          <w:p w14:paraId="39E364CA">
            <w:pPr>
              <w:ind w:firstLine="48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从表中预测结果可见：</w:t>
            </w:r>
          </w:p>
          <w:p w14:paraId="7B8A1D7B">
            <w:pPr>
              <w:ind w:firstLine="48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①施工机械噪声在无遮挡情况下，产生的噪声声级比较大，施工期将对周边敏感点产生间歇性影响。在实际施工过程中可能出现多台机械同时在一处作业，鉴于实际情况较为复杂，很难一一用声级叠加公式进行计算。施工机械施工过程中造成场界超标量与影响范围将随着使用的设备种类、数量、施工过程不同而出现波动，单就某一时段来说，施工影响限于某一施工局部位置。</w:t>
            </w:r>
          </w:p>
          <w:p w14:paraId="7A4B49BA">
            <w:pPr>
              <w:ind w:firstLine="48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②施工噪声将对周边环境质量产生一定影响，根据表4.4-1预测结果，项目施工厂界噪声无法满足《建筑施工场界噪声限值》（GB12523-2011），应采取降噪措施（如围挡隔声等），减轻项目施工噪声影响。</w:t>
            </w:r>
          </w:p>
          <w:p w14:paraId="2C9899AD">
            <w:pPr>
              <w:ind w:firstLine="48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③项目周边敏感点（主要为声评价范围内的兰圃村）会受到施工噪声的影响。为减轻施工噪声对敏感点的影响，施工单位应根据场界外敏感点的具体情况采取必要的降噪措施（如加设隔声板等）。本项目通过合理安排施工时间（禁止在中午（12:00~14:00）和夜间（22:00~6:00）作业）、设置隔声板、加强施工设备检修等措施降低噪声。特殊情况下（如浇注施工不能间断情况下）需要夜间施工，建设单位和施工单位应当取得部门的证明，并予以公告。</w:t>
            </w:r>
          </w:p>
          <w:p w14:paraId="44290C68">
            <w:pPr>
              <w:ind w:firstLine="48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总体而言，施工期噪声影响范围较大，在不同的时间其影响区域不同，建设单位应合理安排施工时间和进度，文明施工、环保施工，并采取必要的降噪措施，降低施工噪声对周边敏感点的影响。施工期环境影响为短期影响，施工结束后即可消除。</w:t>
            </w:r>
          </w:p>
          <w:p w14:paraId="7A84C5C1">
            <w:pPr>
              <w:ind w:firstLine="48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②施工交通噪声影响</w:t>
            </w:r>
          </w:p>
          <w:p w14:paraId="53F4E320">
            <w:pPr>
              <w:ind w:firstLine="48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施工期间，现场产生的建筑垃圾需要运出，建筑材料需要运入，运输车辆将会对项目沿线的交通带来一定影响。按经验模式粗估，一般情况下造成交通噪声增加值，最大不超过0.03dB(A)，即使在较极端的情况，对道路噪声的增加值最大不超过0.25dB(A)。如果施工期间对运输作业进行科学管理，合理安排，避开高峰，限制车速，严禁鸣笛等，则对城市交通和交通噪声的影响将会更小。</w:t>
            </w:r>
          </w:p>
          <w:p w14:paraId="03081133">
            <w:pPr>
              <w:ind w:firstLine="48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建设单位、施工单位应会同交通管理部门定制合理的运输路线和时间，尽量避开繁忙道路和交通高峰时段，以缓解施工期对交通带来的影响。另外建设单位应与运输部门共同做好驾驶员的职业道德教育，按规定路线运输，按规定地点处置，并不定期地检查执行的情况。</w:t>
            </w:r>
          </w:p>
          <w:p w14:paraId="7D4F6CB7">
            <w:pPr>
              <w:ind w:firstLine="48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综上所述，施工期环境影响为短期影响，施工结束后即可消除。但考虑施工期对周边敏感点的影响，要求建设单位在建设过程中必须认真遵守各项管理制度，做到文明施工、严格管理、缩短工期，应根据场界外敏感点的具体情况采取必要的降噪措施（如加设隔声板等），力争将项目建设过程中对周边敏感点产生的影响降到最低。</w:t>
            </w:r>
          </w:p>
          <w:p w14:paraId="77A5F3D3">
            <w:pPr>
              <w:pStyle w:val="3"/>
              <w:bidi w:val="0"/>
              <w:rPr>
                <w:rFonts w:hint="default"/>
                <w:lang w:val="en-US" w:eastAsia="zh-CN"/>
              </w:rPr>
            </w:pPr>
            <w:bookmarkStart w:id="244" w:name="_Toc2114"/>
            <w:r>
              <w:rPr>
                <w:rFonts w:hint="eastAsia"/>
                <w:lang w:val="en-US" w:eastAsia="zh-CN"/>
              </w:rPr>
              <w:t>施工期固体废物环境影响分析</w:t>
            </w:r>
            <w:bookmarkEnd w:id="244"/>
          </w:p>
          <w:p w14:paraId="701C26CD">
            <w:pPr>
              <w:ind w:firstLine="48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本项目施工期固废主要包括建筑垃圾、施工人员生活垃圾。</w:t>
            </w:r>
          </w:p>
          <w:p w14:paraId="4F5AAB6B">
            <w:pPr>
              <w:ind w:firstLine="48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（1）建筑垃圾</w:t>
            </w:r>
          </w:p>
          <w:p w14:paraId="0A37B63C">
            <w:pPr>
              <w:ind w:firstLine="48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施工期的建筑垃圾主要包括施工中的下脚料，如废弃的堆土、砖瓦、混凝土块等无机垃圾，以及各种包装材料，包括废旧塑料、泡沫等有机垃圾。这些废弃物基本上不溶解、不腐烂变质，如处理不当，会影响景观和周围环境的质量。对于这些废物，应集中处理，分类收集并尽可能的回收再利用，不能回收利用的则应及时清理出施工现场；建设单位及施工单位应按照《福州市建筑垃圾管理规定》及实施细则、《福州市建筑垃圾运输车辆技术规范》等法规要求将建筑垃圾运往合格的消纳处置场。项目建筑垃圾得到妥善处置后，对周围环境影响较小。</w:t>
            </w:r>
          </w:p>
          <w:p w14:paraId="4D86F6C1">
            <w:pPr>
              <w:ind w:firstLine="48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（2）生活垃圾</w:t>
            </w:r>
          </w:p>
          <w:p w14:paraId="239320EE">
            <w:pPr>
              <w:ind w:firstLine="48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施工期的生活垃圾主要以有机类废物为主，其成分为易拉罐、矿泉水瓶、塑料袋、一次性饭盒、剩饭菜等。由于这些生活垃圾的污染物含量较高，如不对其采取有效的处理措施，任其在施工现场随意堆放，则可能造成这些废物的腐烂，滋生蚊、蝇、鼠、虫等，散发臭气，影响景观和局域大气环境。同时其含有BOD5、COD和大肠杆菌等污染物，还可能对项目周边环境造成不良影响，严重的会诱发各种传染病，影响施工人员的身体健康。施工人员产生的生活垃圾集中分类收集，交由环卫部门及时统一清运，则对周围环境影响较小。</w:t>
            </w:r>
          </w:p>
          <w:p w14:paraId="696AB4DD">
            <w:pPr>
              <w:ind w:firstLine="48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（3）土石方平衡</w:t>
            </w:r>
          </w:p>
          <w:p w14:paraId="0520EE00">
            <w:pPr>
              <w:ind w:firstLine="48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本项目土方挖填总量约4.68万m</w:t>
            </w:r>
            <w:r>
              <w:rPr>
                <w:rFonts w:hint="default" w:ascii="Times New Roman" w:hAnsi="Times New Roman" w:eastAsia="宋体" w:cs="Times New Roman"/>
                <w:color w:val="auto"/>
                <w:vertAlign w:val="superscript"/>
                <w:lang w:val="en-US" w:eastAsia="zh-CN"/>
              </w:rPr>
              <w:t>3</w:t>
            </w:r>
            <w:r>
              <w:rPr>
                <w:rFonts w:hint="default" w:ascii="Times New Roman" w:hAnsi="Times New Roman" w:eastAsia="宋体" w:cs="Times New Roman"/>
                <w:color w:val="auto"/>
                <w:lang w:val="en-US" w:eastAsia="zh-CN"/>
              </w:rPr>
              <w:t>，总开挖量约为2.08万m</w:t>
            </w:r>
            <w:r>
              <w:rPr>
                <w:rFonts w:hint="default" w:ascii="Times New Roman" w:hAnsi="Times New Roman" w:eastAsia="宋体" w:cs="Times New Roman"/>
                <w:color w:val="auto"/>
                <w:vertAlign w:val="superscript"/>
                <w:lang w:val="en-US" w:eastAsia="zh-CN"/>
              </w:rPr>
              <w:t>3</w:t>
            </w:r>
            <w:r>
              <w:rPr>
                <w:rFonts w:hint="default" w:ascii="Times New Roman" w:hAnsi="Times New Roman" w:eastAsia="宋体" w:cs="Times New Roman"/>
                <w:color w:val="auto"/>
                <w:lang w:val="en-US" w:eastAsia="zh-CN"/>
              </w:rPr>
              <w:t>（其中场地平整工程开挖土方0.50万m</w:t>
            </w:r>
            <w:r>
              <w:rPr>
                <w:rFonts w:hint="default" w:ascii="Times New Roman" w:hAnsi="Times New Roman" w:eastAsia="宋体" w:cs="Times New Roman"/>
                <w:color w:val="auto"/>
                <w:vertAlign w:val="superscript"/>
                <w:lang w:val="en-US" w:eastAsia="zh-CN"/>
              </w:rPr>
              <w:t>3</w:t>
            </w:r>
            <w:r>
              <w:rPr>
                <w:rFonts w:hint="default" w:ascii="Times New Roman" w:hAnsi="Times New Roman" w:eastAsia="宋体" w:cs="Times New Roman"/>
                <w:color w:val="auto"/>
                <w:lang w:val="en-US" w:eastAsia="zh-CN"/>
              </w:rPr>
              <w:t>，地下室工程开挖土方1.30万m</w:t>
            </w:r>
            <w:r>
              <w:rPr>
                <w:rFonts w:hint="default" w:ascii="Times New Roman" w:hAnsi="Times New Roman" w:eastAsia="宋体" w:cs="Times New Roman"/>
                <w:color w:val="auto"/>
                <w:vertAlign w:val="superscript"/>
                <w:lang w:val="en-US" w:eastAsia="zh-CN"/>
              </w:rPr>
              <w:t>3</w:t>
            </w:r>
            <w:r>
              <w:rPr>
                <w:rFonts w:hint="default" w:ascii="Times New Roman" w:hAnsi="Times New Roman" w:eastAsia="宋体" w:cs="Times New Roman"/>
                <w:color w:val="auto"/>
                <w:lang w:val="en-US" w:eastAsia="zh-CN"/>
              </w:rPr>
              <w:t>，综合管线工程开挖土方0.28万m</w:t>
            </w:r>
            <w:r>
              <w:rPr>
                <w:rFonts w:hint="default" w:ascii="Times New Roman" w:hAnsi="Times New Roman" w:eastAsia="宋体" w:cs="Times New Roman"/>
                <w:color w:val="auto"/>
                <w:vertAlign w:val="superscript"/>
                <w:lang w:val="en-US" w:eastAsia="zh-CN"/>
              </w:rPr>
              <w:t>3</w:t>
            </w:r>
            <w:r>
              <w:rPr>
                <w:rFonts w:hint="default" w:ascii="Times New Roman" w:hAnsi="Times New Roman" w:eastAsia="宋体" w:cs="Times New Roman"/>
                <w:color w:val="auto"/>
                <w:lang w:val="en-US" w:eastAsia="zh-CN"/>
              </w:rPr>
              <w:t>），总回填量约为2.60万m</w:t>
            </w:r>
            <w:r>
              <w:rPr>
                <w:rFonts w:hint="default" w:ascii="Times New Roman" w:hAnsi="Times New Roman" w:eastAsia="宋体" w:cs="Times New Roman"/>
                <w:color w:val="auto"/>
                <w:vertAlign w:val="superscript"/>
                <w:lang w:val="en-US" w:eastAsia="zh-CN"/>
              </w:rPr>
              <w:t>3</w:t>
            </w:r>
            <w:r>
              <w:rPr>
                <w:rFonts w:hint="default" w:ascii="Times New Roman" w:hAnsi="Times New Roman" w:eastAsia="宋体" w:cs="Times New Roman"/>
                <w:color w:val="auto"/>
                <w:lang w:val="en-US" w:eastAsia="zh-CN"/>
              </w:rPr>
              <w:t>（其中场地平整工程回填土方1.61万m</w:t>
            </w:r>
            <w:r>
              <w:rPr>
                <w:rFonts w:hint="default" w:ascii="Times New Roman" w:hAnsi="Times New Roman" w:eastAsia="宋体" w:cs="Times New Roman"/>
                <w:color w:val="auto"/>
                <w:vertAlign w:val="superscript"/>
                <w:lang w:val="en-US" w:eastAsia="zh-CN"/>
              </w:rPr>
              <w:t>3</w:t>
            </w:r>
            <w:r>
              <w:rPr>
                <w:rFonts w:hint="default" w:ascii="Times New Roman" w:hAnsi="Times New Roman" w:eastAsia="宋体" w:cs="Times New Roman"/>
                <w:color w:val="auto"/>
                <w:lang w:val="en-US" w:eastAsia="zh-CN"/>
              </w:rPr>
              <w:t>，地下室工程回填土方0.26万m</w:t>
            </w:r>
            <w:r>
              <w:rPr>
                <w:rFonts w:hint="default" w:ascii="Times New Roman" w:hAnsi="Times New Roman" w:eastAsia="宋体" w:cs="Times New Roman"/>
                <w:color w:val="auto"/>
                <w:vertAlign w:val="superscript"/>
                <w:lang w:val="en-US" w:eastAsia="zh-CN"/>
              </w:rPr>
              <w:t>3</w:t>
            </w:r>
            <w:r>
              <w:rPr>
                <w:rFonts w:hint="default" w:ascii="Times New Roman" w:hAnsi="Times New Roman" w:eastAsia="宋体" w:cs="Times New Roman"/>
                <w:color w:val="auto"/>
                <w:lang w:val="en-US" w:eastAsia="zh-CN"/>
              </w:rPr>
              <w:t>，综合管线工程回填土方0.21万m</w:t>
            </w:r>
            <w:r>
              <w:rPr>
                <w:rFonts w:hint="default" w:ascii="Times New Roman" w:hAnsi="Times New Roman" w:eastAsia="宋体" w:cs="Times New Roman"/>
                <w:color w:val="auto"/>
                <w:vertAlign w:val="superscript"/>
                <w:lang w:val="en-US" w:eastAsia="zh-CN"/>
              </w:rPr>
              <w:t>3</w:t>
            </w:r>
            <w:r>
              <w:rPr>
                <w:rFonts w:hint="default" w:ascii="Times New Roman" w:hAnsi="Times New Roman" w:eastAsia="宋体" w:cs="Times New Roman"/>
                <w:color w:val="auto"/>
                <w:lang w:val="en-US" w:eastAsia="zh-CN"/>
              </w:rPr>
              <w:t>，景观绿化工程回填土方0.52万m</w:t>
            </w:r>
            <w:r>
              <w:rPr>
                <w:rFonts w:hint="default" w:ascii="Times New Roman" w:hAnsi="Times New Roman" w:eastAsia="宋体" w:cs="Times New Roman"/>
                <w:color w:val="auto"/>
                <w:vertAlign w:val="superscript"/>
                <w:lang w:val="en-US" w:eastAsia="zh-CN"/>
              </w:rPr>
              <w:t>3</w:t>
            </w:r>
            <w:r>
              <w:rPr>
                <w:rFonts w:hint="default" w:ascii="Times New Roman" w:hAnsi="Times New Roman" w:eastAsia="宋体" w:cs="Times New Roman"/>
                <w:color w:val="auto"/>
                <w:lang w:val="en-US" w:eastAsia="zh-CN"/>
              </w:rPr>
              <w:t>），项目需外借土方0.52万m</w:t>
            </w:r>
            <w:r>
              <w:rPr>
                <w:rFonts w:hint="default" w:ascii="Times New Roman" w:hAnsi="Times New Roman" w:eastAsia="宋体" w:cs="Times New Roman"/>
                <w:color w:val="auto"/>
                <w:vertAlign w:val="superscript"/>
                <w:lang w:val="en-US" w:eastAsia="zh-CN"/>
              </w:rPr>
              <w:t>3</w:t>
            </w:r>
            <w:r>
              <w:rPr>
                <w:rFonts w:hint="default" w:ascii="Times New Roman" w:hAnsi="Times New Roman" w:eastAsia="宋体" w:cs="Times New Roman"/>
                <w:color w:val="auto"/>
                <w:lang w:val="en-US" w:eastAsia="zh-CN"/>
              </w:rPr>
              <w:t>作为绿化覆土回填；项目无余方。</w:t>
            </w:r>
          </w:p>
          <w:p w14:paraId="7B2F5BAF">
            <w:pPr>
              <w:pStyle w:val="3"/>
              <w:bidi w:val="0"/>
              <w:rPr>
                <w:rFonts w:hint="default"/>
                <w:lang w:val="en-US" w:eastAsia="zh-CN"/>
              </w:rPr>
            </w:pPr>
            <w:bookmarkStart w:id="245" w:name="_Toc11451"/>
            <w:r>
              <w:rPr>
                <w:rFonts w:hint="eastAsia"/>
                <w:lang w:val="en-US" w:eastAsia="zh-CN"/>
              </w:rPr>
              <w:t>施工期地下水及土壤环境影响分析</w:t>
            </w:r>
            <w:bookmarkEnd w:id="245"/>
          </w:p>
          <w:p w14:paraId="33EC9588">
            <w:pPr>
              <w:ind w:firstLine="48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本项目施工期产生的大气污染物主要为扬尘，施工期产生的废水主要为施工废水和生活污水，污染物中无有毒有害的重金属等污染物，即项目不涉及土壤影响特征因子，也无易在土壤中累积的重金属等污染物。可能存在的影响主要为地表土壤挖损，以及基坑等施工揭露浅层地下水，随着施工期的终止影响终止，故施工期对土壤、地下水环境影响较小。</w:t>
            </w:r>
          </w:p>
          <w:p w14:paraId="6FDB91E1">
            <w:pPr>
              <w:pStyle w:val="3"/>
              <w:bidi w:val="0"/>
              <w:rPr>
                <w:rFonts w:hint="default"/>
                <w:lang w:val="en-US" w:eastAsia="zh-CN"/>
              </w:rPr>
            </w:pPr>
            <w:bookmarkStart w:id="246" w:name="_Toc22479"/>
            <w:r>
              <w:rPr>
                <w:rFonts w:hint="eastAsia"/>
                <w:lang w:val="en-US" w:eastAsia="zh-CN"/>
              </w:rPr>
              <w:t>施工期环境风险影响分析</w:t>
            </w:r>
            <w:bookmarkEnd w:id="246"/>
          </w:p>
          <w:p w14:paraId="76879B71">
            <w:pPr>
              <w:ind w:firstLine="480"/>
              <w:rPr>
                <w:color w:val="auto"/>
              </w:rPr>
            </w:pPr>
            <w:r>
              <w:rPr>
                <w:rFonts w:hint="eastAsia" w:ascii="Times New Roman" w:hAnsi="Times New Roman" w:eastAsia="宋体" w:cs="Times New Roman"/>
                <w:color w:val="auto"/>
                <w:lang w:val="en-US" w:eastAsia="zh-CN"/>
              </w:rPr>
              <w:t>本项目为标准厂房建设项目，建设单位装修过程中采用的材料应符合建设部制定的《民用建筑工程室内环境污染控制规范》（GB50325-2020）的要求。应在源头上对有机溶剂进行污染控制，选择无毒或低毒的环保产品，杜绝采用已被淘汰的涂料，确保各厂房投入使用后，室内空气质量符合《室内空气质量标准》（GB/T18883-2022），建议尽量避免装修刚完成就投入使用。</w:t>
            </w:r>
          </w:p>
        </w:tc>
      </w:tr>
      <w:bookmarkEnd w:id="217"/>
      <w:bookmarkEnd w:id="218"/>
      <w:tr w14:paraId="105FCA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6" w:type="dxa"/>
            <w:tcMar>
              <w:left w:w="28" w:type="dxa"/>
              <w:right w:w="28" w:type="dxa"/>
            </w:tcMar>
            <w:vAlign w:val="center"/>
          </w:tcPr>
          <w:p w14:paraId="010F83C8">
            <w:pPr>
              <w:pStyle w:val="3"/>
              <w:numPr>
                <w:ilvl w:val="1"/>
                <w:numId w:val="0"/>
              </w:numPr>
              <w:jc w:val="center"/>
              <w:rPr>
                <w:b w:val="0"/>
                <w:bCs/>
                <w:color w:val="auto"/>
                <w:sz w:val="24"/>
              </w:rPr>
            </w:pPr>
            <w:bookmarkStart w:id="247" w:name="_Toc23637"/>
            <w:bookmarkStart w:id="248" w:name="_Toc26918"/>
            <w:bookmarkStart w:id="249" w:name="_Toc26360"/>
            <w:bookmarkStart w:id="250" w:name="_Toc11037"/>
            <w:bookmarkStart w:id="251" w:name="_Toc16539"/>
            <w:bookmarkStart w:id="252" w:name="_Toc3718"/>
            <w:bookmarkStart w:id="253" w:name="_Toc16932"/>
            <w:bookmarkStart w:id="254" w:name="_Toc24018"/>
            <w:bookmarkStart w:id="255" w:name="_Toc25228"/>
            <w:bookmarkStart w:id="256" w:name="_Toc14668"/>
            <w:r>
              <w:rPr>
                <w:b w:val="0"/>
                <w:bCs/>
                <w:color w:val="auto"/>
                <w:sz w:val="24"/>
              </w:rPr>
              <w:t>运营</w:t>
            </w:r>
            <w:bookmarkEnd w:id="247"/>
            <w:bookmarkEnd w:id="248"/>
            <w:bookmarkEnd w:id="249"/>
            <w:bookmarkEnd w:id="250"/>
            <w:bookmarkEnd w:id="251"/>
            <w:bookmarkEnd w:id="252"/>
            <w:bookmarkEnd w:id="253"/>
            <w:bookmarkEnd w:id="254"/>
            <w:bookmarkEnd w:id="255"/>
            <w:bookmarkEnd w:id="256"/>
          </w:p>
          <w:p w14:paraId="22956240">
            <w:pPr>
              <w:pStyle w:val="3"/>
              <w:numPr>
                <w:ilvl w:val="1"/>
                <w:numId w:val="0"/>
              </w:numPr>
              <w:jc w:val="center"/>
              <w:rPr>
                <w:rFonts w:hint="default" w:eastAsia="宋体"/>
                <w:b w:val="0"/>
                <w:bCs/>
                <w:color w:val="auto"/>
                <w:sz w:val="24"/>
                <w:lang w:val="en-US" w:eastAsia="zh-CN"/>
              </w:rPr>
            </w:pPr>
            <w:bookmarkStart w:id="257" w:name="_Toc15058"/>
            <w:bookmarkStart w:id="258" w:name="_Toc13458"/>
            <w:bookmarkStart w:id="259" w:name="_Toc12038"/>
            <w:bookmarkStart w:id="260" w:name="_Toc3951"/>
            <w:bookmarkStart w:id="261" w:name="_Toc6630"/>
            <w:bookmarkStart w:id="262" w:name="_Toc5805"/>
            <w:bookmarkStart w:id="263" w:name="_Toc26020"/>
            <w:bookmarkStart w:id="264" w:name="_Toc10886"/>
            <w:bookmarkStart w:id="265" w:name="_Toc19483"/>
            <w:bookmarkStart w:id="266" w:name="_Toc10268"/>
            <w:r>
              <w:rPr>
                <w:b w:val="0"/>
                <w:bCs/>
                <w:color w:val="auto"/>
                <w:sz w:val="24"/>
              </w:rPr>
              <w:t>期</w:t>
            </w:r>
            <w:bookmarkEnd w:id="257"/>
            <w:bookmarkEnd w:id="258"/>
            <w:bookmarkEnd w:id="259"/>
            <w:bookmarkEnd w:id="260"/>
            <w:bookmarkEnd w:id="261"/>
            <w:bookmarkEnd w:id="262"/>
            <w:bookmarkEnd w:id="263"/>
            <w:bookmarkEnd w:id="264"/>
            <w:bookmarkEnd w:id="265"/>
            <w:r>
              <w:rPr>
                <w:rFonts w:hint="eastAsia"/>
                <w:b w:val="0"/>
                <w:bCs/>
                <w:color w:val="auto"/>
                <w:sz w:val="24"/>
                <w:lang w:val="en-US" w:eastAsia="zh-CN"/>
              </w:rPr>
              <w:t>生态环境影响分析</w:t>
            </w:r>
            <w:bookmarkEnd w:id="266"/>
          </w:p>
        </w:tc>
        <w:tc>
          <w:tcPr>
            <w:tcW w:w="8289" w:type="dxa"/>
          </w:tcPr>
          <w:p w14:paraId="58FA0D63">
            <w:pPr>
              <w:pStyle w:val="3"/>
              <w:numPr>
                <w:ilvl w:val="1"/>
                <w:numId w:val="1"/>
              </w:numPr>
              <w:rPr>
                <w:color w:val="auto"/>
              </w:rPr>
            </w:pPr>
            <w:bookmarkStart w:id="267" w:name="_Toc12163"/>
            <w:r>
              <w:rPr>
                <w:rFonts w:hint="eastAsia"/>
                <w:color w:val="auto"/>
                <w:lang w:val="en-US" w:eastAsia="zh-CN"/>
              </w:rPr>
              <w:t>运营期产污环节</w:t>
            </w:r>
            <w:bookmarkEnd w:id="267"/>
          </w:p>
          <w:p w14:paraId="78D22A18">
            <w:pPr>
              <w:ind w:firstLine="48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本项目主要建设内容6栋标准厂房、1栋办公楼、1栋宿舍楼、2座门卫、架空平台和坡道及服务配套设施等。项目建成后，以汽车配套产业、新能源汽车、动力总成等为主导产业，各入驻企业的生产加工不列入本次项目环评范围内。</w:t>
            </w:r>
          </w:p>
          <w:p w14:paraId="159F5A5A">
            <w:pPr>
              <w:rPr>
                <w:color w:val="auto"/>
              </w:rPr>
            </w:pPr>
            <w:r>
              <w:rPr>
                <w:sz w:val="24"/>
              </w:rPr>
              <mc:AlternateContent>
                <mc:Choice Requires="wpg">
                  <w:drawing>
                    <wp:anchor distT="0" distB="0" distL="114300" distR="114300" simplePos="0" relativeHeight="251669504" behindDoc="0" locked="0" layoutInCell="1" allowOverlap="1">
                      <wp:simplePos x="0" y="0"/>
                      <wp:positionH relativeFrom="column">
                        <wp:posOffset>617220</wp:posOffset>
                      </wp:positionH>
                      <wp:positionV relativeFrom="paragraph">
                        <wp:posOffset>116205</wp:posOffset>
                      </wp:positionV>
                      <wp:extent cx="3688080" cy="972185"/>
                      <wp:effectExtent l="0" t="0" r="0" b="20955"/>
                      <wp:wrapNone/>
                      <wp:docPr id="42" name="组合 42"/>
                      <wp:cNvGraphicFramePr/>
                      <a:graphic xmlns:a="http://schemas.openxmlformats.org/drawingml/2006/main">
                        <a:graphicData uri="http://schemas.microsoft.com/office/word/2010/wordprocessingGroup">
                          <wpg:wgp>
                            <wpg:cNvGrpSpPr/>
                            <wpg:grpSpPr>
                              <a:xfrm>
                                <a:off x="0" y="0"/>
                                <a:ext cx="3688080" cy="972185"/>
                                <a:chOff x="3672" y="802023"/>
                                <a:chExt cx="5808" cy="1531"/>
                              </a:xfrm>
                            </wpg:grpSpPr>
                            <wps:wsp>
                              <wps:cNvPr id="11" name="文本框 11"/>
                              <wps:cNvSpPr txBox="1"/>
                              <wps:spPr>
                                <a:xfrm>
                                  <a:off x="5465" y="803126"/>
                                  <a:ext cx="1918"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386625A">
                                    <w:pPr>
                                      <w:spacing w:line="240" w:lineRule="auto"/>
                                      <w:ind w:left="0" w:leftChars="0" w:firstLine="0" w:firstLineChars="0"/>
                                      <w:jc w:val="center"/>
                                      <w:rPr>
                                        <w:rFonts w:hint="default" w:eastAsia="宋体"/>
                                        <w:sz w:val="21"/>
                                        <w:szCs w:val="21"/>
                                        <w:lang w:val="en-US" w:eastAsia="zh-CN"/>
                                      </w:rPr>
                                    </w:pPr>
                                    <w:r>
                                      <w:rPr>
                                        <w:rFonts w:hint="eastAsia"/>
                                        <w:sz w:val="21"/>
                                        <w:szCs w:val="21"/>
                                        <w:lang w:val="en-US" w:eastAsia="zh-CN"/>
                                      </w:rPr>
                                      <w:t>人员办公、住宿</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直接箭头连接符 12"/>
                              <wps:cNvCnPr>
                                <a:stCxn id="11" idx="3"/>
                              </wps:cNvCnPr>
                              <wps:spPr>
                                <a:xfrm>
                                  <a:off x="7383" y="803336"/>
                                  <a:ext cx="585" cy="0"/>
                                </a:xfrm>
                                <a:prstGeom prst="straightConnector1">
                                  <a:avLst/>
                                </a:prstGeom>
                                <a:ln w="9525">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3" name="文本框 13"/>
                              <wps:cNvSpPr txBox="1"/>
                              <wps:spPr>
                                <a:xfrm>
                                  <a:off x="7977" y="803134"/>
                                  <a:ext cx="1335"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4F92E53">
                                    <w:pPr>
                                      <w:spacing w:line="240" w:lineRule="auto"/>
                                      <w:ind w:left="0" w:leftChars="0" w:firstLine="0" w:firstLineChars="0"/>
                                      <w:jc w:val="center"/>
                                      <w:rPr>
                                        <w:rFonts w:hint="default" w:eastAsia="宋体"/>
                                        <w:sz w:val="21"/>
                                        <w:szCs w:val="21"/>
                                        <w:lang w:val="en-US" w:eastAsia="zh-CN"/>
                                      </w:rPr>
                                    </w:pPr>
                                    <w:r>
                                      <w:rPr>
                                        <w:rFonts w:hint="eastAsia"/>
                                        <w:sz w:val="21"/>
                                        <w:szCs w:val="21"/>
                                        <w:lang w:val="en-US" w:eastAsia="zh-CN"/>
                                      </w:rPr>
                                      <w:t>食堂餐饮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 name="直接箭头连接符 35"/>
                              <wps:cNvCnPr/>
                              <wps:spPr>
                                <a:xfrm>
                                  <a:off x="4877" y="803333"/>
                                  <a:ext cx="585" cy="0"/>
                                </a:xfrm>
                                <a:prstGeom prst="straightConnector1">
                                  <a:avLst/>
                                </a:prstGeom>
                                <a:ln w="9525">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36" name="文本框 36"/>
                              <wps:cNvSpPr txBox="1"/>
                              <wps:spPr>
                                <a:xfrm>
                                  <a:off x="3672" y="803098"/>
                                  <a:ext cx="1335" cy="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ACCB8B">
                                    <w:pPr>
                                      <w:spacing w:line="240" w:lineRule="auto"/>
                                      <w:ind w:left="0" w:leftChars="0" w:firstLine="0" w:firstLineChars="0"/>
                                      <w:jc w:val="center"/>
                                      <w:rPr>
                                        <w:rFonts w:hint="default" w:eastAsia="宋体"/>
                                        <w:sz w:val="21"/>
                                        <w:szCs w:val="21"/>
                                        <w:lang w:val="en-US" w:eastAsia="zh-CN"/>
                                      </w:rPr>
                                    </w:pPr>
                                    <w:r>
                                      <w:rPr>
                                        <w:rFonts w:hint="eastAsia"/>
                                        <w:sz w:val="21"/>
                                        <w:szCs w:val="21"/>
                                        <w:lang w:val="en-US" w:eastAsia="zh-CN"/>
                                      </w:rPr>
                                      <w:t>企业入驻</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 name="直接箭头连接符 37"/>
                              <wps:cNvCnPr>
                                <a:stCxn id="11" idx="0"/>
                              </wps:cNvCnPr>
                              <wps:spPr>
                                <a:xfrm flipV="1">
                                  <a:off x="6424" y="802718"/>
                                  <a:ext cx="11" cy="408"/>
                                </a:xfrm>
                                <a:prstGeom prst="straightConnector1">
                                  <a:avLst/>
                                </a:prstGeom>
                                <a:ln w="9525">
                                  <a:solidFill>
                                    <a:schemeClr val="tx1"/>
                                  </a:solidFill>
                                  <a:prstDash val="dash"/>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38" name="文本框 38"/>
                              <wps:cNvSpPr txBox="1"/>
                              <wps:spPr>
                                <a:xfrm>
                                  <a:off x="5313" y="802048"/>
                                  <a:ext cx="2196" cy="67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3E5D25">
                                    <w:pPr>
                                      <w:spacing w:line="240" w:lineRule="auto"/>
                                      <w:ind w:left="0" w:leftChars="0" w:firstLine="0" w:firstLineChars="0"/>
                                      <w:jc w:val="center"/>
                                      <w:rPr>
                                        <w:rFonts w:hint="default" w:eastAsia="宋体"/>
                                        <w:sz w:val="21"/>
                                        <w:szCs w:val="21"/>
                                        <w:lang w:val="en-US" w:eastAsia="zh-CN"/>
                                      </w:rPr>
                                    </w:pPr>
                                    <w:r>
                                      <w:rPr>
                                        <w:rFonts w:hint="eastAsia"/>
                                        <w:sz w:val="21"/>
                                        <w:szCs w:val="21"/>
                                        <w:lang w:val="en-US" w:eastAsia="zh-CN"/>
                                      </w:rPr>
                                      <w:t>汽车尾气、生活污水、噪声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直接箭头连接符 40"/>
                              <wps:cNvCnPr/>
                              <wps:spPr>
                                <a:xfrm flipV="1">
                                  <a:off x="8694" y="802715"/>
                                  <a:ext cx="11" cy="408"/>
                                </a:xfrm>
                                <a:prstGeom prst="straightConnector1">
                                  <a:avLst/>
                                </a:prstGeom>
                                <a:ln w="9525">
                                  <a:solidFill>
                                    <a:schemeClr val="tx1"/>
                                  </a:solidFill>
                                  <a:prstDash val="dash"/>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39" name="文本框 39"/>
                              <wps:cNvSpPr txBox="1"/>
                              <wps:spPr>
                                <a:xfrm>
                                  <a:off x="7956" y="802023"/>
                                  <a:ext cx="1525" cy="67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6F73C">
                                    <w:pPr>
                                      <w:spacing w:line="240" w:lineRule="auto"/>
                                      <w:ind w:left="0" w:leftChars="0" w:firstLine="0" w:firstLineChars="0"/>
                                      <w:jc w:val="center"/>
                                      <w:rPr>
                                        <w:rFonts w:hint="default" w:eastAsia="宋体"/>
                                        <w:sz w:val="21"/>
                                        <w:szCs w:val="21"/>
                                        <w:lang w:val="en-US" w:eastAsia="zh-CN"/>
                                      </w:rPr>
                                    </w:pPr>
                                    <w:r>
                                      <w:rPr>
                                        <w:rFonts w:hint="eastAsia"/>
                                        <w:sz w:val="21"/>
                                        <w:szCs w:val="21"/>
                                        <w:lang w:val="en-US" w:eastAsia="zh-CN"/>
                                      </w:rPr>
                                      <w:t>油烟、食堂污水、噪声</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8.6pt;margin-top:9.15pt;height:76.55pt;width:290.4pt;z-index:251669504;mso-width-relative:page;mso-height-relative:page;" coordorigin="3672,802023" coordsize="5808,1531" o:gfxdata="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">
                      <o:lock v:ext="edit" aspectratio="f"/>
                      <v:shape id="_x0000_s1026" o:spid="_x0000_s1026" o:spt="202" type="#_x0000_t202" style="position:absolute;left:5465;top:803126;height:420;width:1918;" fillcolor="#FFFFFF [3201]"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2386625A">
                              <w:pPr>
                                <w:spacing w:line="240" w:lineRule="auto"/>
                                <w:ind w:left="0" w:leftChars="0" w:firstLine="0" w:firstLineChars="0"/>
                                <w:jc w:val="center"/>
                                <w:rPr>
                                  <w:rFonts w:hint="default" w:eastAsia="宋体"/>
                                  <w:sz w:val="21"/>
                                  <w:szCs w:val="21"/>
                                  <w:lang w:val="en-US" w:eastAsia="zh-CN"/>
                                </w:rPr>
                              </w:pPr>
                              <w:r>
                                <w:rPr>
                                  <w:rFonts w:hint="eastAsia"/>
                                  <w:sz w:val="21"/>
                                  <w:szCs w:val="21"/>
                                  <w:lang w:val="en-US" w:eastAsia="zh-CN"/>
                                </w:rPr>
                                <w:t>人员办公、住宿</w:t>
                              </w:r>
                            </w:p>
                          </w:txbxContent>
                        </v:textbox>
                      </v:shape>
                      <v:shape id="_x0000_s1026" o:spid="_x0000_s1026" o:spt="32" type="#_x0000_t32" style="position:absolute;left:7383;top:803336;height:0;width:585;" filled="f" stroked="t" coordsize="21600,21600" o:gfxdata="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LSFrsAAADb&#10;AAAADwAAAAAAAAABACAAAAAiAAAAZHJzL2Rvd25yZXYueG1sUEsBAhQAFAAAAAgAh07iQDMvBZ47&#10;AAAAOQAAABAAAAAAAAAAAQAgAAAACgEAAGRycy9zaGFwZXhtbC54bWxQSwUGAAAAAAYABgBbAQAA&#10;tAMAAAAA&#10;">
                        <v:fill on="f" focussize="0,0"/>
                        <v:stroke color="#000000 [3213]" joinstyle="round" endarrow="block"/>
                        <v:imagedata o:title=""/>
                        <o:lock v:ext="edit" aspectratio="f"/>
                      </v:shape>
                      <v:shape id="_x0000_s1026" o:spid="_x0000_s1026" o:spt="202" type="#_x0000_t202" style="position:absolute;left:7977;top:803134;height:420;width:1335;" fillcolor="#FFFFFF [3201]" filled="t" stroked="t" coordsize="21600,21600" o:gfxdata="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MJhxR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14F92E53">
                              <w:pPr>
                                <w:spacing w:line="240" w:lineRule="auto"/>
                                <w:ind w:left="0" w:leftChars="0" w:firstLine="0" w:firstLineChars="0"/>
                                <w:jc w:val="center"/>
                                <w:rPr>
                                  <w:rFonts w:hint="default" w:eastAsia="宋体"/>
                                  <w:sz w:val="21"/>
                                  <w:szCs w:val="21"/>
                                  <w:lang w:val="en-US" w:eastAsia="zh-CN"/>
                                </w:rPr>
                              </w:pPr>
                              <w:r>
                                <w:rPr>
                                  <w:rFonts w:hint="eastAsia"/>
                                  <w:sz w:val="21"/>
                                  <w:szCs w:val="21"/>
                                  <w:lang w:val="en-US" w:eastAsia="zh-CN"/>
                                </w:rPr>
                                <w:t>食堂餐饮</w:t>
                              </w:r>
                            </w:p>
                          </w:txbxContent>
                        </v:textbox>
                      </v:shape>
                      <v:shape id="_x0000_s1026" o:spid="_x0000_s1026" o:spt="32" type="#_x0000_t32" style="position:absolute;left:4877;top:803333;height:0;width:585;" filled="f" stroked="t" coordsize="21600,21600" o:gfxdata="UEsDBAoAAAAAAIdO4kAAAAAAAAAAAAAAAAAEAAAAZHJzL1BLAwQUAAAACACHTuJARE4WAr4AAADb&#10;AAAADwAAAGRycy9kb3ducmV2LnhtbEWPW2sCMRSE3wv9D+EUfNOsS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E4WAr4A&#10;AADb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shape id="_x0000_s1026" o:spid="_x0000_s1026" o:spt="202" type="#_x0000_t202" style="position:absolute;left:3672;top:803098;height:420;width:1335;" filled="f" stroked="f" coordsize="21600,21600" o:gfxdata="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0K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32ACCB8B">
                              <w:pPr>
                                <w:spacing w:line="240" w:lineRule="auto"/>
                                <w:ind w:left="0" w:leftChars="0" w:firstLine="0" w:firstLineChars="0"/>
                                <w:jc w:val="center"/>
                                <w:rPr>
                                  <w:rFonts w:hint="default" w:eastAsia="宋体"/>
                                  <w:sz w:val="21"/>
                                  <w:szCs w:val="21"/>
                                  <w:lang w:val="en-US" w:eastAsia="zh-CN"/>
                                </w:rPr>
                              </w:pPr>
                              <w:r>
                                <w:rPr>
                                  <w:rFonts w:hint="eastAsia"/>
                                  <w:sz w:val="21"/>
                                  <w:szCs w:val="21"/>
                                  <w:lang w:val="en-US" w:eastAsia="zh-CN"/>
                                </w:rPr>
                                <w:t>企业入驻</w:t>
                              </w:r>
                            </w:p>
                          </w:txbxContent>
                        </v:textbox>
                      </v:shape>
                      <v:shape id="_x0000_s1026" o:spid="_x0000_s1026" o:spt="32" type="#_x0000_t32" style="position:absolute;left:6424;top:802718;flip:y;height:408;width:11;" filled="f" stroked="t" coordsize="21600,21600" o:gfxdata="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7rGvugAAANsA&#10;AAAPAAAAAAAAAAEAIAAAACIAAABkcnMvZG93bnJldi54bWxQSwECFAAUAAAACACHTuJAMy8FnjsA&#10;AAA5AAAAEAAAAAAAAAABACAAAAAJAQAAZHJzL3NoYXBleG1sLnhtbFBLBQYAAAAABgAGAFsBAACz&#10;AwAAAAA=&#10;">
                        <v:fill on="f" focussize="0,0"/>
                        <v:stroke color="#000000 [3213]" joinstyle="round" dashstyle="dash" endarrow="block"/>
                        <v:imagedata o:title=""/>
                        <o:lock v:ext="edit" aspectratio="f"/>
                      </v:shape>
                      <v:shape id="_x0000_s1026" o:spid="_x0000_s1026" o:spt="202" type="#_x0000_t202" style="position:absolute;left:5313;top:802048;height:673;width:2196;" filled="f" stroked="f" coordsize="21600,21600" o:gfxdata="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ucZ5r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14:paraId="673E5D25">
                              <w:pPr>
                                <w:spacing w:line="240" w:lineRule="auto"/>
                                <w:ind w:left="0" w:leftChars="0" w:firstLine="0" w:firstLineChars="0"/>
                                <w:jc w:val="center"/>
                                <w:rPr>
                                  <w:rFonts w:hint="default" w:eastAsia="宋体"/>
                                  <w:sz w:val="21"/>
                                  <w:szCs w:val="21"/>
                                  <w:lang w:val="en-US" w:eastAsia="zh-CN"/>
                                </w:rPr>
                              </w:pPr>
                              <w:r>
                                <w:rPr>
                                  <w:rFonts w:hint="eastAsia"/>
                                  <w:sz w:val="21"/>
                                  <w:szCs w:val="21"/>
                                  <w:lang w:val="en-US" w:eastAsia="zh-CN"/>
                                </w:rPr>
                                <w:t>汽车尾气、生活污水、噪声</w:t>
                              </w:r>
                            </w:p>
                          </w:txbxContent>
                        </v:textbox>
                      </v:shape>
                      <v:shape id="_x0000_s1026" o:spid="_x0000_s1026" o:spt="32" type="#_x0000_t32" style="position:absolute;left:8694;top:802715;flip:y;height:408;width:11;" filled="f" stroked="t" coordsize="21600,21600" o:gfxdata="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MBWqa2AAAA2wAAAA8A&#10;AAAAAAAAAQAgAAAAIgAAAGRycy9kb3ducmV2LnhtbFBLAQIUABQAAAAIAIdO4kAzLwWeOwAAADkA&#10;AAAQAAAAAAAAAAEAIAAAAAUBAABkcnMvc2hhcGV4bWwueG1sUEsFBgAAAAAGAAYAWwEAAK8DAAAA&#10;AA==&#10;">
                        <v:fill on="f" focussize="0,0"/>
                        <v:stroke color="#000000 [3213]" joinstyle="round" dashstyle="dash" endarrow="block"/>
                        <v:imagedata o:title=""/>
                        <o:lock v:ext="edit" aspectratio="f"/>
                      </v:shape>
                      <v:shape id="_x0000_s1026" o:spid="_x0000_s1026" o:spt="202" type="#_x0000_t202" style="position:absolute;left:7956;top:802023;height:673;width:1525;" filled="f" stroked="f" coordsize="21600,21600" o:gfxdata="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au8f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1B06F73C">
                              <w:pPr>
                                <w:spacing w:line="240" w:lineRule="auto"/>
                                <w:ind w:left="0" w:leftChars="0" w:firstLine="0" w:firstLineChars="0"/>
                                <w:jc w:val="center"/>
                                <w:rPr>
                                  <w:rFonts w:hint="default" w:eastAsia="宋体"/>
                                  <w:sz w:val="21"/>
                                  <w:szCs w:val="21"/>
                                  <w:lang w:val="en-US" w:eastAsia="zh-CN"/>
                                </w:rPr>
                              </w:pPr>
                              <w:r>
                                <w:rPr>
                                  <w:rFonts w:hint="eastAsia"/>
                                  <w:sz w:val="21"/>
                                  <w:szCs w:val="21"/>
                                  <w:lang w:val="en-US" w:eastAsia="zh-CN"/>
                                </w:rPr>
                                <w:t>油烟、食堂污水、噪声</w:t>
                              </w:r>
                            </w:p>
                          </w:txbxContent>
                        </v:textbox>
                      </v:shape>
                    </v:group>
                  </w:pict>
                </mc:Fallback>
              </mc:AlternateContent>
            </w:r>
          </w:p>
          <w:p w14:paraId="522A4456">
            <w:pPr>
              <w:rPr>
                <w:color w:val="auto"/>
              </w:rPr>
            </w:pPr>
          </w:p>
          <w:p w14:paraId="0D1EA27A">
            <w:pPr>
              <w:rPr>
                <w:color w:val="auto"/>
              </w:rPr>
            </w:pPr>
          </w:p>
          <w:p w14:paraId="549AECA1">
            <w:pPr>
              <w:rPr>
                <w:color w:val="auto"/>
              </w:rPr>
            </w:pPr>
          </w:p>
          <w:p w14:paraId="4242D89C">
            <w:pPr>
              <w:pStyle w:val="25"/>
              <w:numPr>
                <w:ilvl w:val="4"/>
                <w:numId w:val="0"/>
              </w:numPr>
              <w:bidi w:val="0"/>
              <w:ind w:leftChars="0"/>
              <w:jc w:val="both"/>
              <w:rPr>
                <w:rFonts w:hint="default"/>
                <w:lang w:val="en-US" w:eastAsia="zh-CN"/>
              </w:rPr>
            </w:pPr>
          </w:p>
          <w:p w14:paraId="57205883">
            <w:pPr>
              <w:pStyle w:val="25"/>
              <w:bidi w:val="0"/>
              <w:rPr>
                <w:color w:val="auto"/>
              </w:rPr>
            </w:pPr>
            <w:r>
              <w:rPr>
                <w:rFonts w:hint="eastAsia"/>
                <w:lang w:val="en-US" w:eastAsia="zh-CN"/>
              </w:rPr>
              <w:t>运营期工艺流程及产污环节</w:t>
            </w:r>
          </w:p>
          <w:p w14:paraId="6C40148D">
            <w:pPr>
              <w:pStyle w:val="4"/>
              <w:numPr>
                <w:ilvl w:val="2"/>
                <w:numId w:val="9"/>
              </w:numPr>
              <w:bidi w:val="0"/>
              <w:rPr>
                <w:rFonts w:hint="default"/>
                <w:lang w:val="en-US" w:eastAsia="zh-CN"/>
              </w:rPr>
            </w:pPr>
            <w:r>
              <w:rPr>
                <w:rFonts w:hint="eastAsia"/>
                <w:lang w:val="en-US" w:eastAsia="zh-CN"/>
              </w:rPr>
              <w:t>运营期产污环节</w:t>
            </w:r>
          </w:p>
          <w:p w14:paraId="779A35DC">
            <w:pPr>
              <w:rPr>
                <w:rFonts w:hint="eastAsia"/>
                <w:color w:val="auto"/>
              </w:rPr>
            </w:pPr>
            <w:r>
              <w:rPr>
                <w:rFonts w:hint="eastAsia"/>
                <w:color w:val="auto"/>
              </w:rPr>
              <w:t>1、废气</w:t>
            </w:r>
          </w:p>
          <w:p w14:paraId="14BC6E7F">
            <w:pPr>
              <w:rPr>
                <w:rFonts w:hint="eastAsia"/>
                <w:color w:val="auto"/>
              </w:rPr>
            </w:pPr>
            <w:r>
              <w:rPr>
                <w:rFonts w:hint="eastAsia"/>
                <w:color w:val="auto"/>
              </w:rPr>
              <w:t>本项目运营期产生的废气主要来自汽车尾气</w:t>
            </w:r>
            <w:r>
              <w:rPr>
                <w:rFonts w:hint="eastAsia"/>
                <w:color w:val="auto"/>
                <w:lang w:eastAsia="zh-CN"/>
              </w:rPr>
              <w:t>、</w:t>
            </w:r>
            <w:r>
              <w:rPr>
                <w:rFonts w:hint="eastAsia"/>
                <w:color w:val="auto"/>
                <w:lang w:val="en-US" w:eastAsia="zh-CN"/>
              </w:rPr>
              <w:t>柴油机房废气、食堂油烟</w:t>
            </w:r>
            <w:r>
              <w:rPr>
                <w:rFonts w:hint="eastAsia"/>
                <w:color w:val="auto"/>
              </w:rPr>
              <w:t>及后续入驻项目可能产生的生产废气。本次评价主要对运营阶段的汽车尾气</w:t>
            </w:r>
            <w:r>
              <w:rPr>
                <w:rFonts w:hint="eastAsia"/>
                <w:color w:val="auto"/>
                <w:lang w:eastAsia="zh-CN"/>
              </w:rPr>
              <w:t>、</w:t>
            </w:r>
            <w:r>
              <w:rPr>
                <w:rFonts w:hint="eastAsia"/>
                <w:color w:val="auto"/>
                <w:lang w:val="en-US" w:eastAsia="zh-CN"/>
              </w:rPr>
              <w:t>柴油机房废气、食堂油烟</w:t>
            </w:r>
            <w:r>
              <w:rPr>
                <w:rFonts w:hint="eastAsia"/>
                <w:color w:val="auto"/>
              </w:rPr>
              <w:t>展开分析，入驻企业产生的废气由具体项目环评确定，本次评价不予分析。</w:t>
            </w:r>
          </w:p>
          <w:p w14:paraId="0536683D">
            <w:pPr>
              <w:rPr>
                <w:rFonts w:hint="eastAsia"/>
                <w:color w:val="auto"/>
              </w:rPr>
            </w:pPr>
            <w:r>
              <w:rPr>
                <w:rFonts w:hint="eastAsia"/>
                <w:color w:val="auto"/>
              </w:rPr>
              <w:t>2、废水</w:t>
            </w:r>
          </w:p>
          <w:p w14:paraId="2FCFDF12">
            <w:pPr>
              <w:rPr>
                <w:rFonts w:hint="eastAsia"/>
                <w:color w:val="auto"/>
              </w:rPr>
            </w:pPr>
            <w:r>
              <w:rPr>
                <w:rFonts w:hint="eastAsia"/>
                <w:color w:val="auto"/>
              </w:rPr>
              <w:t>本项日运营期产生的废水为人员生活办公污水及后续入驻项目可能产生的生产废水。本次评价主要对运营阶段的生活污水展开分析，后续入驻企业产生的生产废水由具体项目环评确定，本次评价不予分析。废水主要污染因子为COD、SS、BOD</w:t>
            </w:r>
            <w:r>
              <w:rPr>
                <w:rFonts w:hint="eastAsia"/>
                <w:color w:val="auto"/>
                <w:vertAlign w:val="subscript"/>
                <w:lang w:val="en-US" w:eastAsia="zh-CN"/>
              </w:rPr>
              <w:t>5</w:t>
            </w:r>
            <w:r>
              <w:rPr>
                <w:rFonts w:hint="eastAsia"/>
                <w:color w:val="auto"/>
              </w:rPr>
              <w:t>、氨氮等。</w:t>
            </w:r>
          </w:p>
          <w:p w14:paraId="7F601799">
            <w:pPr>
              <w:rPr>
                <w:rFonts w:hint="eastAsia"/>
                <w:color w:val="auto"/>
              </w:rPr>
            </w:pPr>
            <w:r>
              <w:rPr>
                <w:rFonts w:hint="eastAsia"/>
                <w:color w:val="auto"/>
              </w:rPr>
              <w:t>3、噪声</w:t>
            </w:r>
          </w:p>
          <w:p w14:paraId="08320532">
            <w:pPr>
              <w:rPr>
                <w:color w:val="auto"/>
              </w:rPr>
            </w:pPr>
            <w:r>
              <w:rPr>
                <w:rFonts w:hint="eastAsia"/>
                <w:color w:val="auto"/>
              </w:rPr>
              <w:t>本项目运营期产生的噪声仅考虑变电</w:t>
            </w:r>
            <w:r>
              <w:rPr>
                <w:rFonts w:hint="eastAsia"/>
                <w:color w:val="auto"/>
                <w:lang w:val="en-US" w:eastAsia="zh-CN"/>
              </w:rPr>
              <w:t>房</w:t>
            </w:r>
            <w:r>
              <w:rPr>
                <w:rFonts w:hint="eastAsia"/>
                <w:color w:val="auto"/>
              </w:rPr>
              <w:t>、泵房、风机房、空调等设备产生的机械噪声、汽车出入停车场的交通噪声和人员办公产生的社会噪声，噪声值在60dB(A)~90dB(A)</w:t>
            </w:r>
            <w:r>
              <w:rPr>
                <w:rFonts w:hint="eastAsia"/>
                <w:color w:val="auto"/>
                <w:lang w:eastAsia="zh-CN"/>
              </w:rPr>
              <w:t>；</w:t>
            </w:r>
            <w:r>
              <w:rPr>
                <w:rFonts w:hint="eastAsia"/>
                <w:color w:val="auto"/>
              </w:rPr>
              <w:t>入驻企业生产产生的噪声由具体项目环评确定，本次评价不予分析。</w:t>
            </w:r>
          </w:p>
          <w:p w14:paraId="74E4329B">
            <w:pPr>
              <w:rPr>
                <w:rFonts w:hint="eastAsia"/>
                <w:color w:val="auto"/>
              </w:rPr>
            </w:pPr>
            <w:r>
              <w:rPr>
                <w:rFonts w:hint="eastAsia"/>
                <w:color w:val="auto"/>
              </w:rPr>
              <w:t>4、固废</w:t>
            </w:r>
          </w:p>
          <w:p w14:paraId="0F152E41">
            <w:pPr>
              <w:rPr>
                <w:color w:val="auto"/>
              </w:rPr>
            </w:pPr>
            <w:r>
              <w:rPr>
                <w:rFonts w:hint="eastAsia"/>
                <w:color w:val="auto"/>
              </w:rPr>
              <w:t>项目产生的固废主要来自人员办公产生的生活垃圾及入驻企业生产过程中产生的工业固废。其中入驻企业生产过程中产生的工业固废由具体项目环评确定，本次评价不予分析。</w:t>
            </w:r>
          </w:p>
          <w:p w14:paraId="57E6EB05">
            <w:pPr>
              <w:pStyle w:val="3"/>
              <w:numPr>
                <w:ilvl w:val="1"/>
                <w:numId w:val="1"/>
              </w:numPr>
              <w:rPr>
                <w:color w:val="auto"/>
              </w:rPr>
            </w:pPr>
            <w:bookmarkStart w:id="268" w:name="_Toc13492"/>
            <w:r>
              <w:rPr>
                <w:rFonts w:hint="eastAsia"/>
                <w:color w:val="auto"/>
                <w:lang w:val="en-US" w:eastAsia="zh-CN"/>
              </w:rPr>
              <w:t>运营期生态环境影响分析</w:t>
            </w:r>
            <w:bookmarkEnd w:id="268"/>
          </w:p>
          <w:p w14:paraId="5ECD1447">
            <w:pPr>
              <w:pStyle w:val="4"/>
              <w:bidi w:val="0"/>
              <w:rPr>
                <w:rFonts w:hint="eastAsia"/>
              </w:rPr>
            </w:pPr>
            <w:r>
              <w:rPr>
                <w:rFonts w:hint="eastAsia"/>
                <w:lang w:val="en-US" w:eastAsia="zh-CN"/>
              </w:rPr>
              <w:t>生态环境影响分析</w:t>
            </w:r>
          </w:p>
          <w:p w14:paraId="38EE4663">
            <w:pPr>
              <w:bidi w:val="0"/>
              <w:rPr>
                <w:rFonts w:hint="eastAsia"/>
              </w:rPr>
            </w:pPr>
            <w:r>
              <w:rPr>
                <w:rFonts w:hint="eastAsia"/>
                <w:color w:val="auto"/>
              </w:rPr>
              <w:t>项目周边500m范围内无生态保护目标，</w:t>
            </w:r>
            <w:r>
              <w:rPr>
                <w:rFonts w:hint="eastAsia"/>
              </w:rPr>
              <w:t>运营期厂区内绿化带的建设，厂区绿化有利于用地景观的提升，美化环境，降低交通噪声和扬尘。对提高工业园区内和周边居民感官的舒适度有积极的影响。</w:t>
            </w:r>
          </w:p>
          <w:p w14:paraId="6B7A7E8E">
            <w:pPr>
              <w:bidi w:val="0"/>
            </w:pPr>
            <w:r>
              <w:t>项目</w:t>
            </w:r>
            <w:r>
              <w:rPr>
                <w:rFonts w:hint="eastAsia"/>
              </w:rPr>
              <w:t>主要为标准厂房的建设</w:t>
            </w:r>
            <w:r>
              <w:t>，运营期对生态的影响主要表现在以下几个方面：</w:t>
            </w:r>
          </w:p>
          <w:p w14:paraId="6481F18E">
            <w:pPr>
              <w:bidi w:val="0"/>
              <w:rPr>
                <w:rFonts w:hint="eastAsia"/>
              </w:rPr>
            </w:pPr>
            <w:r>
              <w:rPr>
                <w:rFonts w:hint="eastAsia"/>
              </w:rPr>
              <w:t>（1）</w:t>
            </w:r>
            <w:r>
              <w:t>植被影响分析</w:t>
            </w:r>
          </w:p>
          <w:p w14:paraId="0B90CA5A">
            <w:pPr>
              <w:bidi w:val="0"/>
            </w:pPr>
            <w:r>
              <w:t>项目建成后</w:t>
            </w:r>
            <w:r>
              <w:rPr>
                <w:rFonts w:hint="eastAsia"/>
              </w:rPr>
              <w:t>用地</w:t>
            </w:r>
            <w:r>
              <w:t>内植被系统将发生很大变化，原有</w:t>
            </w:r>
            <w:r>
              <w:rPr>
                <w:rFonts w:hint="eastAsia"/>
              </w:rPr>
              <w:t>杂草丛</w:t>
            </w:r>
            <w:r>
              <w:t>基本被人工栽培的植被所取代。</w:t>
            </w:r>
            <w:r>
              <w:rPr>
                <w:rFonts w:hint="eastAsia"/>
              </w:rPr>
              <w:t>项目厂区内绿化带的建设，使陆域生态环境得到一定的恢复，改善区域生态条件</w:t>
            </w:r>
            <w:r>
              <w:t>。</w:t>
            </w:r>
          </w:p>
          <w:p w14:paraId="786B32C5">
            <w:pPr>
              <w:bidi w:val="0"/>
              <w:rPr>
                <w:rFonts w:hint="eastAsia"/>
              </w:rPr>
            </w:pPr>
            <w:r>
              <w:rPr>
                <w:rFonts w:hint="eastAsia"/>
              </w:rPr>
              <w:t>（2）</w:t>
            </w:r>
            <w:r>
              <w:t>地表覆盖层改变</w:t>
            </w:r>
          </w:p>
          <w:p w14:paraId="46FD6EE8">
            <w:pPr>
              <w:bidi w:val="0"/>
            </w:pPr>
            <w:r>
              <w:t>由于本项目建筑物和</w:t>
            </w:r>
            <w:r>
              <w:rPr>
                <w:rFonts w:hint="eastAsia"/>
              </w:rPr>
              <w:t>厂区内</w:t>
            </w:r>
            <w:r>
              <w:t>水泥路等的建设，增加了对地表的覆盖，该区域原有的可渗透的杂地部分变为不可渗透的建筑物和人工路面，从而在降雨时增加了地表径流量，减少了该地区地下水的补给量。</w:t>
            </w:r>
          </w:p>
          <w:p w14:paraId="25D08C5C">
            <w:pPr>
              <w:bidi w:val="0"/>
            </w:pPr>
            <w:r>
              <w:rPr>
                <w:rFonts w:hint="eastAsia"/>
              </w:rPr>
              <w:t>（3）</w:t>
            </w:r>
            <w:r>
              <w:t>人口增加</w:t>
            </w:r>
          </w:p>
          <w:p w14:paraId="388880AF">
            <w:pPr>
              <w:bidi w:val="0"/>
            </w:pPr>
            <w:r>
              <w:t>随着项目建成并交付使用后，所在区域的人口将会增加，从而给区域内的环境、就业、交通带来一定的压力，但同时也增加了人口的流动</w:t>
            </w:r>
            <w:r>
              <w:rPr>
                <w:rFonts w:hint="eastAsia"/>
              </w:rPr>
              <w:t>，增加了就业机会</w:t>
            </w:r>
            <w:r>
              <w:t>，为城市生态系统带来一定的活力。</w:t>
            </w:r>
          </w:p>
          <w:p w14:paraId="0FFC22EE">
            <w:pPr>
              <w:pStyle w:val="4"/>
              <w:tabs>
                <w:tab w:val="left" w:pos="581"/>
              </w:tabs>
              <w:bidi w:val="0"/>
              <w:rPr>
                <w:rFonts w:hint="default"/>
                <w:lang w:eastAsia="zh-CN"/>
              </w:rPr>
            </w:pPr>
            <w:r>
              <w:rPr>
                <w:rFonts w:hint="default"/>
                <w:lang w:eastAsia="zh-CN"/>
              </w:rPr>
              <w:t>运营期大气环境影响分析</w:t>
            </w:r>
          </w:p>
          <w:p w14:paraId="026D26D5">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lang w:val="en-US" w:eastAsia="zh-CN"/>
              </w:rPr>
              <w:t>汽车尾气</w:t>
            </w:r>
          </w:p>
          <w:p w14:paraId="6BACB58C">
            <w:pPr>
              <w:bidi w:val="0"/>
              <w:rPr>
                <w:rFonts w:hint="eastAsia"/>
                <w:lang w:val="en-US" w:eastAsia="zh-CN"/>
              </w:rPr>
            </w:pPr>
            <w:r>
              <w:rPr>
                <w:rFonts w:hint="eastAsia"/>
              </w:rPr>
              <w:t>本项目拟设置</w:t>
            </w:r>
            <w:r>
              <w:rPr>
                <w:rFonts w:hint="eastAsia"/>
                <w:lang w:val="en-US" w:eastAsia="zh-CN"/>
              </w:rPr>
              <w:t>地上</w:t>
            </w:r>
            <w:r>
              <w:rPr>
                <w:rFonts w:hint="eastAsia"/>
              </w:rPr>
              <w:t>机动车停车位</w:t>
            </w:r>
            <w:r>
              <w:rPr>
                <w:rFonts w:hint="eastAsia"/>
                <w:lang w:val="en-US" w:eastAsia="zh-CN"/>
              </w:rPr>
              <w:t>540</w:t>
            </w:r>
            <w:r>
              <w:rPr>
                <w:rFonts w:hint="eastAsia"/>
              </w:rPr>
              <w:t>个</w:t>
            </w:r>
            <w:r>
              <w:rPr>
                <w:rFonts w:hint="eastAsia"/>
                <w:lang w:eastAsia="zh-CN"/>
              </w:rPr>
              <w:t>（</w:t>
            </w:r>
            <w:r>
              <w:rPr>
                <w:rFonts w:hint="eastAsia"/>
                <w:lang w:val="en-US" w:eastAsia="zh-CN"/>
              </w:rPr>
              <w:t>换算成小型汽车</w:t>
            </w:r>
            <w:r>
              <w:rPr>
                <w:rFonts w:hint="eastAsia"/>
                <w:lang w:eastAsia="zh-CN"/>
              </w:rPr>
              <w:t>）、</w:t>
            </w:r>
            <w:r>
              <w:rPr>
                <w:rFonts w:hint="eastAsia"/>
                <w:lang w:val="en-US" w:eastAsia="zh-CN"/>
              </w:rPr>
              <w:t>地下机动车停车位43个。</w:t>
            </w:r>
          </w:p>
          <w:p w14:paraId="6029D3D1">
            <w:pPr>
              <w:bidi w:val="0"/>
              <w:rPr>
                <w:rFonts w:hint="eastAsia"/>
              </w:rPr>
            </w:pPr>
            <w:r>
              <w:rPr>
                <w:rFonts w:hint="default"/>
                <w:lang w:val="en-US" w:eastAsia="zh-CN"/>
              </w:rPr>
              <w:t>①</w:t>
            </w:r>
            <w:r>
              <w:rPr>
                <w:rFonts w:hint="eastAsia"/>
                <w:lang w:val="en-US" w:eastAsia="zh-CN"/>
              </w:rPr>
              <w:t>地上汽车尾气</w:t>
            </w:r>
          </w:p>
          <w:p w14:paraId="16736AF7">
            <w:pPr>
              <w:bidi w:val="0"/>
              <w:rPr>
                <w:rFonts w:hint="default"/>
                <w:lang w:val="en-US" w:eastAsia="zh-CN"/>
              </w:rPr>
            </w:pPr>
            <w:r>
              <w:rPr>
                <w:rFonts w:hint="eastAsia"/>
                <w:lang w:val="en-US" w:eastAsia="zh-CN"/>
              </w:rPr>
              <w:t>项目汽车尾气主要是指汽车进出车库及行驶时，其成分主要有CO、HC、NOx、SO</w:t>
            </w:r>
            <w:r>
              <w:rPr>
                <w:rFonts w:hint="eastAsia"/>
                <w:vertAlign w:val="subscript"/>
                <w:lang w:val="en-US" w:eastAsia="zh-CN"/>
              </w:rPr>
              <w:t>2</w:t>
            </w:r>
            <w:r>
              <w:rPr>
                <w:rFonts w:hint="eastAsia"/>
                <w:lang w:val="en-US" w:eastAsia="zh-CN"/>
              </w:rPr>
              <w:t>等。尾气主要是油料不完全燃烧产生的，当空气与燃油的体积比较大时（大于14.5），燃油完全燃烧，产生CO</w:t>
            </w:r>
            <w:r>
              <w:rPr>
                <w:rFonts w:hint="eastAsia"/>
                <w:vertAlign w:val="subscript"/>
                <w:lang w:val="en-US" w:eastAsia="zh-CN"/>
              </w:rPr>
              <w:t>2</w:t>
            </w:r>
            <w:r>
              <w:rPr>
                <w:rFonts w:hint="eastAsia"/>
                <w:lang w:val="en-US" w:eastAsia="zh-CN"/>
              </w:rPr>
              <w:t>和H</w:t>
            </w:r>
            <w:r>
              <w:rPr>
                <w:rFonts w:hint="eastAsia"/>
                <w:vertAlign w:val="subscript"/>
                <w:lang w:val="en-US" w:eastAsia="zh-CN"/>
              </w:rPr>
              <w:t>2</w:t>
            </w:r>
            <w:r>
              <w:rPr>
                <w:rFonts w:hint="eastAsia"/>
                <w:lang w:val="en-US" w:eastAsia="zh-CN"/>
              </w:rPr>
              <w:t>O；当空气与燃油的体积比较低（小于14.5）时，燃油不充分燃烧，将产生HC、CO和NO</w:t>
            </w:r>
            <w:r>
              <w:rPr>
                <w:rFonts w:hint="eastAsia"/>
                <w:vertAlign w:val="subscript"/>
                <w:lang w:val="en-US" w:eastAsia="zh-CN"/>
              </w:rPr>
              <w:t>2</w:t>
            </w:r>
            <w:r>
              <w:rPr>
                <w:rFonts w:hint="eastAsia"/>
                <w:lang w:val="en-US" w:eastAsia="zh-CN"/>
              </w:rPr>
              <w:t>等污染物。污染物的浓度随汽车行驶状况不同而有较大差别，汽车在怠速与正常行驶时所排放的各污染物浓度见下表。</w:t>
            </w:r>
          </w:p>
          <w:p w14:paraId="7C4942C8">
            <w:pPr>
              <w:pStyle w:val="24"/>
              <w:bidi w:val="0"/>
              <w:rPr>
                <w:rFonts w:hint="default"/>
                <w:lang w:val="en-US" w:eastAsia="zh-CN"/>
              </w:rPr>
            </w:pPr>
            <w:r>
              <w:rPr>
                <w:rFonts w:hint="eastAsia"/>
                <w:lang w:val="en-US" w:eastAsia="zh-CN"/>
              </w:rPr>
              <w:t>汽车尾气中各污染物浓度表</w:t>
            </w:r>
          </w:p>
          <w:tbl>
            <w:tblPr>
              <w:tblStyle w:val="18"/>
              <w:tblW w:w="7694"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2018"/>
              <w:gridCol w:w="2018"/>
              <w:gridCol w:w="1859"/>
            </w:tblGrid>
            <w:tr w14:paraId="193A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99" w:type="dxa"/>
                  <w:tcBorders>
                    <w:top w:val="single" w:color="auto" w:sz="12" w:space="0"/>
                    <w:left w:val="nil"/>
                  </w:tcBorders>
                  <w:vAlign w:val="center"/>
                </w:tcPr>
                <w:p w14:paraId="2F2AF27B">
                  <w:pPr>
                    <w:spacing w:line="240" w:lineRule="auto"/>
                    <w:ind w:left="0" w:leftChars="0" w:right="120" w:rightChars="50" w:firstLine="0" w:firstLineChars="0"/>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污染物</w:t>
                  </w:r>
                </w:p>
              </w:tc>
              <w:tc>
                <w:tcPr>
                  <w:tcW w:w="2018" w:type="dxa"/>
                  <w:tcBorders>
                    <w:top w:val="single" w:color="auto" w:sz="12" w:space="0"/>
                  </w:tcBorders>
                  <w:vAlign w:val="center"/>
                </w:tcPr>
                <w:p w14:paraId="5106B57C">
                  <w:pPr>
                    <w:spacing w:line="240" w:lineRule="auto"/>
                    <w:ind w:left="0" w:leftChars="0" w:right="120" w:rightChars="50" w:firstLine="0" w:firstLineChars="0"/>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单位</w:t>
                  </w:r>
                </w:p>
              </w:tc>
              <w:tc>
                <w:tcPr>
                  <w:tcW w:w="2018" w:type="dxa"/>
                  <w:tcBorders>
                    <w:top w:val="single" w:color="auto" w:sz="12" w:space="0"/>
                  </w:tcBorders>
                  <w:vAlign w:val="center"/>
                </w:tcPr>
                <w:p w14:paraId="1B0AFEE4">
                  <w:pPr>
                    <w:spacing w:line="240" w:lineRule="auto"/>
                    <w:ind w:left="0" w:leftChars="0" w:right="120" w:rightChars="50" w:firstLine="0" w:firstLineChars="0"/>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怠速</w:t>
                  </w:r>
                </w:p>
              </w:tc>
              <w:tc>
                <w:tcPr>
                  <w:tcW w:w="1859" w:type="dxa"/>
                  <w:tcBorders>
                    <w:top w:val="single" w:color="auto" w:sz="12" w:space="0"/>
                    <w:right w:val="nil"/>
                  </w:tcBorders>
                  <w:vAlign w:val="center"/>
                </w:tcPr>
                <w:p w14:paraId="7980E6D1">
                  <w:pPr>
                    <w:spacing w:line="240" w:lineRule="auto"/>
                    <w:ind w:left="0" w:leftChars="0" w:right="120" w:rightChars="50" w:firstLine="0" w:firstLineChars="0"/>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正常行驶</w:t>
                  </w:r>
                </w:p>
              </w:tc>
            </w:tr>
            <w:tr w14:paraId="5E11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99" w:type="dxa"/>
                  <w:tcBorders>
                    <w:left w:val="nil"/>
                  </w:tcBorders>
                  <w:vAlign w:val="center"/>
                </w:tcPr>
                <w:p w14:paraId="0A3DD5F7">
                  <w:pPr>
                    <w:spacing w:line="240" w:lineRule="auto"/>
                    <w:ind w:left="0" w:leftChars="0" w:right="120" w:rightChars="50" w:firstLine="0" w:firstLineChars="0"/>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lang w:val="en-US" w:eastAsia="zh-CN"/>
                    </w:rPr>
                    <w:t>CO</w:t>
                  </w:r>
                </w:p>
              </w:tc>
              <w:tc>
                <w:tcPr>
                  <w:tcW w:w="2018" w:type="dxa"/>
                  <w:vAlign w:val="center"/>
                </w:tcPr>
                <w:p w14:paraId="24BD6047">
                  <w:pPr>
                    <w:spacing w:line="240" w:lineRule="auto"/>
                    <w:ind w:left="0" w:leftChars="0" w:right="120" w:rightChars="50" w:firstLine="0" w:firstLineChars="0"/>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w:t>
                  </w:r>
                </w:p>
              </w:tc>
              <w:tc>
                <w:tcPr>
                  <w:tcW w:w="2018" w:type="dxa"/>
                  <w:vAlign w:val="center"/>
                </w:tcPr>
                <w:p w14:paraId="55DB0A1B">
                  <w:pPr>
                    <w:spacing w:line="240" w:lineRule="auto"/>
                    <w:ind w:left="0" w:leftChars="0" w:right="120" w:rightChars="50" w:firstLine="0" w:firstLineChars="0"/>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4.5</w:t>
                  </w:r>
                </w:p>
              </w:tc>
              <w:tc>
                <w:tcPr>
                  <w:tcW w:w="1859" w:type="dxa"/>
                  <w:tcBorders>
                    <w:right w:val="nil"/>
                  </w:tcBorders>
                  <w:vAlign w:val="center"/>
                </w:tcPr>
                <w:p w14:paraId="51CBC270">
                  <w:pPr>
                    <w:spacing w:line="240" w:lineRule="auto"/>
                    <w:ind w:left="0" w:leftChars="0" w:right="120" w:rightChars="50" w:firstLine="0" w:firstLineChars="0"/>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2</w:t>
                  </w:r>
                </w:p>
              </w:tc>
            </w:tr>
            <w:tr w14:paraId="2AF5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99" w:type="dxa"/>
                  <w:tcBorders>
                    <w:left w:val="nil"/>
                  </w:tcBorders>
                  <w:vAlign w:val="center"/>
                </w:tcPr>
                <w:p w14:paraId="3D945356">
                  <w:pPr>
                    <w:spacing w:line="240" w:lineRule="auto"/>
                    <w:ind w:left="0" w:leftChars="0" w:right="120" w:rightChars="50" w:firstLine="0" w:firstLineChars="0"/>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THC</w:t>
                  </w:r>
                </w:p>
              </w:tc>
              <w:tc>
                <w:tcPr>
                  <w:tcW w:w="2018" w:type="dxa"/>
                  <w:vAlign w:val="center"/>
                </w:tcPr>
                <w:p w14:paraId="1C37FE00">
                  <w:pPr>
                    <w:spacing w:line="240" w:lineRule="auto"/>
                    <w:ind w:left="0" w:leftChars="0" w:right="120" w:rightChars="50" w:firstLine="0" w:firstLineChars="0"/>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ppm</w:t>
                  </w:r>
                </w:p>
              </w:tc>
              <w:tc>
                <w:tcPr>
                  <w:tcW w:w="2018" w:type="dxa"/>
                  <w:vAlign w:val="center"/>
                </w:tcPr>
                <w:p w14:paraId="49800B43">
                  <w:pPr>
                    <w:spacing w:line="240" w:lineRule="auto"/>
                    <w:ind w:left="0" w:leftChars="0" w:right="120" w:rightChars="50" w:firstLine="0" w:firstLineChars="0"/>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1200</w:t>
                  </w:r>
                </w:p>
              </w:tc>
              <w:tc>
                <w:tcPr>
                  <w:tcW w:w="1859" w:type="dxa"/>
                  <w:tcBorders>
                    <w:right w:val="nil"/>
                  </w:tcBorders>
                  <w:vAlign w:val="center"/>
                </w:tcPr>
                <w:p w14:paraId="03809584">
                  <w:pPr>
                    <w:spacing w:line="240" w:lineRule="auto"/>
                    <w:ind w:left="0" w:leftChars="0" w:right="120" w:rightChars="50" w:firstLine="0" w:firstLineChars="0"/>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400</w:t>
                  </w:r>
                </w:p>
              </w:tc>
            </w:tr>
            <w:tr w14:paraId="0EC6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99" w:type="dxa"/>
                  <w:tcBorders>
                    <w:left w:val="nil"/>
                    <w:bottom w:val="single" w:color="auto" w:sz="12" w:space="0"/>
                  </w:tcBorders>
                  <w:vAlign w:val="center"/>
                </w:tcPr>
                <w:p w14:paraId="4CE7D4E8">
                  <w:pPr>
                    <w:spacing w:line="240" w:lineRule="auto"/>
                    <w:ind w:left="0" w:leftChars="0" w:right="120" w:rightChars="50" w:firstLine="0" w:firstLineChars="0"/>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NO</w:t>
                  </w:r>
                  <w:r>
                    <w:rPr>
                      <w:rFonts w:hint="eastAsia" w:ascii="Times New Roman" w:hAnsi="Times New Roman" w:cs="Times New Roman"/>
                      <w:b w:val="0"/>
                      <w:bCs w:val="0"/>
                      <w:color w:val="auto"/>
                      <w:sz w:val="21"/>
                      <w:szCs w:val="21"/>
                      <w:vertAlign w:val="subscript"/>
                      <w:lang w:val="en-US" w:eastAsia="zh-CN"/>
                    </w:rPr>
                    <w:t>2</w:t>
                  </w:r>
                </w:p>
              </w:tc>
              <w:tc>
                <w:tcPr>
                  <w:tcW w:w="2018" w:type="dxa"/>
                  <w:tcBorders>
                    <w:bottom w:val="single" w:color="auto" w:sz="12" w:space="0"/>
                  </w:tcBorders>
                  <w:vAlign w:val="center"/>
                </w:tcPr>
                <w:p w14:paraId="348624DC">
                  <w:pPr>
                    <w:spacing w:line="240" w:lineRule="auto"/>
                    <w:ind w:left="0" w:leftChars="0" w:right="120" w:rightChars="50" w:firstLine="0" w:firstLineChars="0"/>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ppm</w:t>
                  </w:r>
                </w:p>
              </w:tc>
              <w:tc>
                <w:tcPr>
                  <w:tcW w:w="2018" w:type="dxa"/>
                  <w:tcBorders>
                    <w:bottom w:val="single" w:color="auto" w:sz="12" w:space="0"/>
                  </w:tcBorders>
                  <w:vAlign w:val="center"/>
                </w:tcPr>
                <w:p w14:paraId="1242CDBB">
                  <w:pPr>
                    <w:spacing w:line="240" w:lineRule="auto"/>
                    <w:ind w:left="0" w:leftChars="0" w:right="120" w:rightChars="50" w:firstLine="0" w:firstLineChars="0"/>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600</w:t>
                  </w:r>
                </w:p>
              </w:tc>
              <w:tc>
                <w:tcPr>
                  <w:tcW w:w="1859" w:type="dxa"/>
                  <w:tcBorders>
                    <w:bottom w:val="single" w:color="auto" w:sz="12" w:space="0"/>
                    <w:right w:val="nil"/>
                  </w:tcBorders>
                  <w:vAlign w:val="center"/>
                </w:tcPr>
                <w:p w14:paraId="01768219">
                  <w:pPr>
                    <w:spacing w:line="240" w:lineRule="auto"/>
                    <w:ind w:left="0" w:leftChars="0" w:right="120" w:rightChars="50" w:firstLine="0" w:firstLineChars="0"/>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1000</w:t>
                  </w:r>
                </w:p>
              </w:tc>
            </w:tr>
          </w:tbl>
          <w:p w14:paraId="577A3A79">
            <w:pPr>
              <w:bidi w:val="0"/>
              <w:rPr>
                <w:rFonts w:hint="default"/>
                <w:lang w:val="en-US" w:eastAsia="zh-CN"/>
              </w:rPr>
            </w:pPr>
            <w:r>
              <w:rPr>
                <w:rFonts w:hint="eastAsia"/>
                <w:lang w:val="en-US" w:eastAsia="zh-CN"/>
              </w:rPr>
              <w:t>本项目地面停车场为敞开状态，空气流通顺畅，汽车尾气为无组织排放，且由于汽车启动时间较短，产生废气量少，主要通过大气扩散排放，对周边环境影响较小。</w:t>
            </w:r>
          </w:p>
          <w:p w14:paraId="2CB04CF3">
            <w:pPr>
              <w:bidi w:val="0"/>
              <w:rPr>
                <w:rFonts w:hint="default"/>
                <w:lang w:val="en-US" w:eastAsia="zh-CN"/>
              </w:rPr>
            </w:pPr>
            <w:r>
              <w:rPr>
                <w:rFonts w:hint="default"/>
                <w:lang w:val="en-US" w:eastAsia="zh-CN"/>
              </w:rPr>
              <w:t>②</w:t>
            </w:r>
            <w:r>
              <w:rPr>
                <w:rFonts w:hint="eastAsia"/>
                <w:lang w:val="en-US" w:eastAsia="zh-CN"/>
              </w:rPr>
              <w:t>地库汽车尾气</w:t>
            </w:r>
          </w:p>
          <w:p w14:paraId="6BA9909D">
            <w:pPr>
              <w:bidi w:val="0"/>
              <w:rPr>
                <w:rFonts w:hint="eastAsia"/>
                <w:lang w:val="en-US" w:eastAsia="zh-CN"/>
              </w:rPr>
            </w:pPr>
            <w:r>
              <w:rPr>
                <w:rFonts w:hint="eastAsia"/>
                <w:lang w:val="en-US" w:eastAsia="zh-CN"/>
              </w:rPr>
              <w:t>根据同类地下车库空气质量调查测试，单车排放因子为：NOx0.014g/min、CO0.480g/min、THC0.207g/min，车库内NOx、CO、THC的平均浓度为0.201mg/m</w:t>
            </w:r>
            <w:r>
              <w:rPr>
                <w:rFonts w:hint="eastAsia"/>
                <w:vertAlign w:val="superscript"/>
                <w:lang w:val="en-US" w:eastAsia="zh-CN"/>
              </w:rPr>
              <w:t>3</w:t>
            </w:r>
            <w:r>
              <w:rPr>
                <w:rFonts w:hint="eastAsia"/>
                <w:lang w:val="en-US" w:eastAsia="zh-CN"/>
              </w:rPr>
              <w:t>、3.1mg/m</w:t>
            </w:r>
            <w:r>
              <w:rPr>
                <w:rFonts w:hint="eastAsia"/>
                <w:vertAlign w:val="superscript"/>
                <w:lang w:val="en-US" w:eastAsia="zh-CN"/>
              </w:rPr>
              <w:t>3</w:t>
            </w:r>
            <w:r>
              <w:rPr>
                <w:rFonts w:hint="eastAsia"/>
                <w:lang w:val="en-US" w:eastAsia="zh-CN"/>
              </w:rPr>
              <w:t>、1.3mg/m</w:t>
            </w:r>
            <w:r>
              <w:rPr>
                <w:rFonts w:hint="eastAsia"/>
                <w:vertAlign w:val="superscript"/>
                <w:lang w:val="en-US" w:eastAsia="zh-CN"/>
              </w:rPr>
              <w:t>3</w:t>
            </w:r>
            <w:r>
              <w:rPr>
                <w:rFonts w:hint="eastAsia"/>
                <w:lang w:val="en-US" w:eastAsia="zh-CN"/>
              </w:rPr>
              <w:t>。</w:t>
            </w:r>
          </w:p>
          <w:p w14:paraId="04B43A52">
            <w:pPr>
              <w:bidi w:val="0"/>
              <w:rPr>
                <w:rFonts w:hint="eastAsia"/>
                <w:lang w:val="en-US" w:eastAsia="zh-CN"/>
              </w:rPr>
            </w:pPr>
            <w:r>
              <w:rPr>
                <w:rFonts w:hint="eastAsia"/>
                <w:lang w:val="en-US" w:eastAsia="zh-CN"/>
              </w:rPr>
              <w:t>项目停车库车辆进出具有随机性，尾气对环境的影响与其运行工况（车流量）直接相关，一般情况下，区域进出车库的车辆在早、晚2次频繁，汽车尾气的排放量相对较大，其影响相对较大；其他时间段进出车辆相对较少，汽车尾气的排放量相对较少，对周围环境的影响也就较小。</w:t>
            </w:r>
          </w:p>
          <w:p w14:paraId="2CE46D05">
            <w:pPr>
              <w:bidi w:val="0"/>
              <w:rPr>
                <w:rFonts w:hint="eastAsia"/>
                <w:lang w:val="en-US" w:eastAsia="zh-CN"/>
              </w:rPr>
            </w:pPr>
            <w:r>
              <w:rPr>
                <w:rFonts w:hint="eastAsia"/>
                <w:lang w:val="en-US" w:eastAsia="zh-CN"/>
              </w:rPr>
              <w:t>地下车库应满足《机动车停车库（场）环境保护设计规程》，设置平时排风系统，换气次数不小于6次/h，送风量为火灾时的补风量，其余风量由汽车坡道处补足。通过加强地下车库的机械通风，地下室及排至地面上的废气均能达到国家规定《大气污染物综合排放标准》（GB16297-1996）表2要求。</w:t>
            </w:r>
          </w:p>
          <w:p w14:paraId="2494A272">
            <w:pPr>
              <w:bidi w:val="0"/>
              <w:rPr>
                <w:rFonts w:hint="eastAsia"/>
                <w:lang w:val="en-US" w:eastAsia="zh-CN"/>
              </w:rPr>
            </w:pPr>
            <w:r>
              <w:rPr>
                <w:rFonts w:hint="eastAsia"/>
                <w:lang w:val="en-US" w:eastAsia="zh-CN"/>
              </w:rPr>
              <w:t>停车场排风口距离周边敏感目标10m以上，排风口朝向应背向住宅楼及周边敏感保护目标，且应位于常年主导风向的下风向位置，应避开人群活动区域，并对风速加以考虑，确保自然衰减后到达人员活动区的风速完全能够达到环保标准，确保项目建成后地下车库排风的大气污染物对居民楼不会有较大影响。</w:t>
            </w:r>
          </w:p>
          <w:p w14:paraId="08B6BE63">
            <w:pPr>
              <w:bidi w:val="0"/>
              <w:rPr>
                <w:rFonts w:hint="eastAsia"/>
                <w:lang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柴油发电机房废气</w:t>
            </w:r>
          </w:p>
          <w:p w14:paraId="0C6DE761">
            <w:pPr>
              <w:bidi w:val="0"/>
              <w:rPr>
                <w:rFonts w:hint="eastAsia"/>
                <w:lang w:eastAsia="zh-CN"/>
              </w:rPr>
            </w:pPr>
            <w:r>
              <w:rPr>
                <w:rFonts w:hint="eastAsia"/>
                <w:lang w:eastAsia="zh-CN"/>
              </w:rPr>
              <w:t>本项目</w:t>
            </w:r>
            <w:r>
              <w:rPr>
                <w:rFonts w:hint="eastAsia"/>
                <w:lang w:val="en-US" w:eastAsia="zh-CN"/>
              </w:rPr>
              <w:t>拟在4#厂房</w:t>
            </w:r>
            <w:r>
              <w:rPr>
                <w:rFonts w:hint="eastAsia"/>
                <w:lang w:eastAsia="zh-CN"/>
              </w:rPr>
              <w:t>配套建设备用柴油发电机房，以确保消防负荷的供电及一些重要不允许断电的场所的供电，作为自备应急电源，当市电故障时，自动启动发电机组，停电故障情况较少，其频率不高，发电机使用时产生的污染物主要为总烃、CO、NOx等，属于无组织排放。发电机以0＃轻质柴油为燃料，0#柴油为清洁能源，产生废气污染物较少，且备用柴油发电机的年工作时间视实际情况而定，故本评价不做定量分析，对周围大气环境影响较小。</w:t>
            </w:r>
          </w:p>
          <w:p w14:paraId="6936CA09">
            <w:pPr>
              <w:bidi w:val="0"/>
              <w:rPr>
                <w:rFonts w:hint="default"/>
                <w:lang w:val="en-US" w:eastAsia="zh-CN"/>
              </w:rPr>
            </w:pPr>
            <w:r>
              <w:rPr>
                <w:rFonts w:hint="eastAsia"/>
                <w:lang w:val="en-US" w:eastAsia="zh-CN"/>
              </w:rPr>
              <w:t>（3）食堂油烟</w:t>
            </w:r>
          </w:p>
          <w:p w14:paraId="03630A40">
            <w:pPr>
              <w:bidi w:val="0"/>
              <w:rPr>
                <w:rFonts w:hint="eastAsia"/>
                <w:lang w:val="en-US" w:eastAsia="zh-CN"/>
              </w:rPr>
            </w:pPr>
            <w:r>
              <w:rPr>
                <w:rFonts w:hint="eastAsia"/>
                <w:lang w:val="en-US" w:eastAsia="zh-CN"/>
              </w:rPr>
              <w:t>据《排放源统计调查产排污核算方法和系数手册》中附表</w:t>
            </w:r>
            <w:r>
              <w:rPr>
                <w:rFonts w:hint="default"/>
                <w:lang w:val="en-US" w:eastAsia="zh-CN"/>
              </w:rPr>
              <w:t>3</w:t>
            </w:r>
            <w:r>
              <w:rPr>
                <w:rFonts w:hint="eastAsia"/>
                <w:lang w:val="en-US" w:eastAsia="zh-CN"/>
              </w:rPr>
              <w:t>《生活污染源产排污系数手册》</w:t>
            </w:r>
            <w:r>
              <w:rPr>
                <w:rFonts w:hint="default"/>
                <w:lang w:val="en-US" w:eastAsia="zh-CN"/>
              </w:rPr>
              <w:t>-</w:t>
            </w:r>
            <w:r>
              <w:rPr>
                <w:rFonts w:hint="eastAsia"/>
                <w:lang w:val="en-US" w:eastAsia="zh-CN"/>
              </w:rPr>
              <w:t>第三部分生活及其他大气污染物排放系数中，项目所在区域属于一区，餐饮油烟排放系数为</w:t>
            </w:r>
            <w:r>
              <w:rPr>
                <w:rFonts w:hint="default"/>
                <w:lang w:val="en-US" w:eastAsia="zh-CN"/>
              </w:rPr>
              <w:t>165g/</w:t>
            </w:r>
            <w:r>
              <w:rPr>
                <w:rFonts w:hint="eastAsia"/>
                <w:lang w:val="en-US" w:eastAsia="zh-CN"/>
              </w:rPr>
              <w:t>（人·年）。</w:t>
            </w:r>
            <w:r>
              <w:rPr>
                <w:rFonts w:hint="eastAsia"/>
                <w:lang w:eastAsia="zh-CN"/>
              </w:rPr>
              <w:t>本园区建成后最高</w:t>
            </w:r>
            <w:r>
              <w:rPr>
                <w:rFonts w:hint="eastAsia"/>
                <w:lang w:val="en-US" w:eastAsia="zh-CN"/>
              </w:rPr>
              <w:t>就餐</w:t>
            </w:r>
            <w:r>
              <w:rPr>
                <w:rFonts w:hint="eastAsia"/>
                <w:lang w:eastAsia="zh-CN"/>
              </w:rPr>
              <w:t>人数</w:t>
            </w:r>
            <w:r>
              <w:rPr>
                <w:rFonts w:hint="eastAsia"/>
                <w:lang w:val="en-US" w:eastAsia="zh-CN"/>
              </w:rPr>
              <w:t>按</w:t>
            </w:r>
            <w:r>
              <w:rPr>
                <w:rFonts w:hint="default"/>
                <w:lang w:eastAsia="zh-CN"/>
              </w:rPr>
              <w:t>634</w:t>
            </w:r>
            <w:r>
              <w:rPr>
                <w:rFonts w:hint="eastAsia"/>
                <w:lang w:eastAsia="zh-CN"/>
              </w:rPr>
              <w:t>人</w:t>
            </w:r>
            <w:r>
              <w:rPr>
                <w:rFonts w:hint="eastAsia"/>
                <w:lang w:val="en-US" w:eastAsia="zh-CN"/>
              </w:rPr>
              <w:t>计，则全年食堂油烟产生量约为0.105</w:t>
            </w:r>
            <w:r>
              <w:rPr>
                <w:rFonts w:hint="default"/>
                <w:lang w:val="en-US" w:eastAsia="zh-CN"/>
              </w:rPr>
              <w:t>t/a</w:t>
            </w:r>
            <w:r>
              <w:rPr>
                <w:rFonts w:hint="eastAsia"/>
                <w:lang w:val="en-US" w:eastAsia="zh-CN"/>
              </w:rPr>
              <w:t>。食堂拟设置6个基准灶头，每天使用时间以</w:t>
            </w:r>
            <w:r>
              <w:rPr>
                <w:rFonts w:hint="default"/>
                <w:lang w:val="en-US" w:eastAsia="zh-CN"/>
              </w:rPr>
              <w:t>6</w:t>
            </w:r>
            <w:r>
              <w:rPr>
                <w:rFonts w:hint="eastAsia"/>
                <w:lang w:val="en-US" w:eastAsia="zh-CN"/>
              </w:rPr>
              <w:t>小时计，每年工作</w:t>
            </w:r>
            <w:r>
              <w:rPr>
                <w:rFonts w:hint="default"/>
                <w:lang w:val="en-US" w:eastAsia="zh-CN"/>
              </w:rPr>
              <w:t>2</w:t>
            </w:r>
            <w:r>
              <w:rPr>
                <w:rFonts w:hint="eastAsia"/>
                <w:lang w:val="en-US" w:eastAsia="zh-CN"/>
              </w:rPr>
              <w:t>10天，参考《广州市饮食服务业油烟治理技术指引》，单个基准灶头的额定风量为</w:t>
            </w:r>
            <w:r>
              <w:rPr>
                <w:rFonts w:hint="default"/>
                <w:lang w:val="en-US" w:eastAsia="zh-CN"/>
              </w:rPr>
              <w:t>3000m</w:t>
            </w:r>
            <w:r>
              <w:rPr>
                <w:rFonts w:hint="default"/>
                <w:vertAlign w:val="superscript"/>
                <w:lang w:val="en-US" w:eastAsia="zh-CN"/>
              </w:rPr>
              <w:t>3</w:t>
            </w:r>
            <w:r>
              <w:rPr>
                <w:rFonts w:hint="default"/>
                <w:lang w:val="en-US" w:eastAsia="zh-CN"/>
              </w:rPr>
              <w:t>/h</w:t>
            </w:r>
            <w:r>
              <w:rPr>
                <w:rFonts w:hint="eastAsia"/>
                <w:lang w:val="en-US" w:eastAsia="zh-CN"/>
              </w:rPr>
              <w:t>，则油烟风量约为18</w:t>
            </w:r>
            <w:r>
              <w:rPr>
                <w:rFonts w:hint="default"/>
                <w:lang w:val="en-US" w:eastAsia="zh-CN"/>
              </w:rPr>
              <w:t>000m</w:t>
            </w:r>
            <w:r>
              <w:rPr>
                <w:rFonts w:hint="default"/>
                <w:vertAlign w:val="superscript"/>
                <w:lang w:val="en-US" w:eastAsia="zh-CN"/>
              </w:rPr>
              <w:t>3</w:t>
            </w:r>
            <w:r>
              <w:rPr>
                <w:rFonts w:hint="default"/>
                <w:lang w:val="en-US" w:eastAsia="zh-CN"/>
              </w:rPr>
              <w:t xml:space="preserve"> /h</w:t>
            </w:r>
            <w:r>
              <w:rPr>
                <w:rFonts w:hint="eastAsia"/>
                <w:lang w:val="en-US" w:eastAsia="zh-CN"/>
              </w:rPr>
              <w:t>，则油烟产生浓度约为4.63</w:t>
            </w:r>
            <w:r>
              <w:rPr>
                <w:rFonts w:hint="default"/>
                <w:lang w:val="en-US" w:eastAsia="zh-CN"/>
              </w:rPr>
              <w:t>mg/m</w:t>
            </w:r>
            <w:r>
              <w:rPr>
                <w:rFonts w:hint="default"/>
                <w:vertAlign w:val="superscript"/>
                <w:lang w:val="en-US" w:eastAsia="zh-CN"/>
              </w:rPr>
              <w:t>3</w:t>
            </w:r>
            <w:r>
              <w:rPr>
                <w:rFonts w:hint="eastAsia"/>
                <w:lang w:val="en-US" w:eastAsia="zh-CN"/>
              </w:rPr>
              <w:t>。</w:t>
            </w:r>
          </w:p>
          <w:p w14:paraId="67D22E9C">
            <w:pPr>
              <w:bidi w:val="0"/>
              <w:rPr>
                <w:rFonts w:hint="eastAsia"/>
                <w:lang w:val="en-US" w:eastAsia="zh-CN"/>
              </w:rPr>
            </w:pPr>
            <w:r>
              <w:rPr>
                <w:rFonts w:hint="eastAsia"/>
                <w:lang w:val="en-US" w:eastAsia="zh-CN"/>
              </w:rPr>
              <w:t>食堂油烟拟设置油烟网罩收集，收集效率为</w:t>
            </w:r>
            <w:r>
              <w:rPr>
                <w:rFonts w:hint="default"/>
                <w:lang w:val="en-US" w:eastAsia="zh-CN"/>
              </w:rPr>
              <w:t>75%</w:t>
            </w:r>
            <w:r>
              <w:rPr>
                <w:rFonts w:hint="eastAsia"/>
                <w:lang w:val="en-US" w:eastAsia="zh-CN"/>
              </w:rPr>
              <w:t>，收集后的油烟经静电油烟净化器进行处理，引至楼顶高空排放，参考《新型静电油烟净化设备的特点及应用》（黄付平、覃理嘉等），在额定风量下静电油烟净化器对油烟的处理效率达</w:t>
            </w:r>
            <w:r>
              <w:rPr>
                <w:rFonts w:hint="default"/>
                <w:lang w:val="en-US" w:eastAsia="zh-CN"/>
              </w:rPr>
              <w:t>93.9%</w:t>
            </w:r>
            <w:r>
              <w:rPr>
                <w:rFonts w:hint="eastAsia"/>
                <w:lang w:val="en-US" w:eastAsia="zh-CN"/>
              </w:rPr>
              <w:t>，本项目按《饮食业油烟排放标准（试行）》（</w:t>
            </w:r>
            <w:r>
              <w:rPr>
                <w:rFonts w:hint="default"/>
                <w:lang w:val="en-US" w:eastAsia="zh-CN"/>
              </w:rPr>
              <w:t>GB18483-2001</w:t>
            </w:r>
            <w:r>
              <w:rPr>
                <w:rFonts w:hint="eastAsia"/>
                <w:lang w:val="en-US" w:eastAsia="zh-CN"/>
              </w:rPr>
              <w:t xml:space="preserve">）中表 </w:t>
            </w:r>
            <w:r>
              <w:rPr>
                <w:rFonts w:hint="default"/>
                <w:lang w:val="en-US" w:eastAsia="zh-CN"/>
              </w:rPr>
              <w:t>1</w:t>
            </w:r>
            <w:r>
              <w:rPr>
                <w:rFonts w:hint="eastAsia"/>
                <w:lang w:val="en-US" w:eastAsia="zh-CN"/>
              </w:rPr>
              <w:t>“饮食单位的规模划分”的规定属大型饮食业单位本项目静电油烟净化器对油烟的处理效率保守按85</w:t>
            </w:r>
            <w:r>
              <w:rPr>
                <w:rFonts w:hint="default"/>
                <w:lang w:val="en-US" w:eastAsia="zh-CN"/>
              </w:rPr>
              <w:t>%</w:t>
            </w:r>
            <w:r>
              <w:rPr>
                <w:rFonts w:hint="eastAsia"/>
                <w:lang w:val="en-US" w:eastAsia="zh-CN"/>
              </w:rPr>
              <w:t>计，则油烟排放量约为0.012</w:t>
            </w:r>
            <w:r>
              <w:rPr>
                <w:rFonts w:hint="default"/>
                <w:lang w:val="en-US" w:eastAsia="zh-CN"/>
              </w:rPr>
              <w:t>t/a</w:t>
            </w:r>
            <w:r>
              <w:rPr>
                <w:rFonts w:hint="eastAsia"/>
                <w:lang w:val="en-US" w:eastAsia="zh-CN"/>
              </w:rPr>
              <w:t>，排放浓度约为0.53</w:t>
            </w:r>
            <w:r>
              <w:rPr>
                <w:rFonts w:hint="default"/>
                <w:lang w:val="en-US" w:eastAsia="zh-CN"/>
              </w:rPr>
              <w:t>mg/m</w:t>
            </w:r>
            <w:r>
              <w:rPr>
                <w:rFonts w:hint="default"/>
                <w:vertAlign w:val="superscript"/>
                <w:lang w:val="en-US" w:eastAsia="zh-CN"/>
              </w:rPr>
              <w:t>3</w:t>
            </w:r>
            <w:r>
              <w:rPr>
                <w:rFonts w:hint="eastAsia"/>
                <w:lang w:val="en-US" w:eastAsia="zh-CN"/>
              </w:rPr>
              <w:t>，油烟经静电油烟净化器进行处理，引至楼顶高空排放，符合《饮食业油烟排放标准（试行）》（GB18483-2001）表2中最高允许排放浓度“2mg/m</w:t>
            </w:r>
            <w:r>
              <w:rPr>
                <w:rFonts w:hint="eastAsia"/>
                <w:vertAlign w:val="superscript"/>
                <w:lang w:val="en-US" w:eastAsia="zh-CN"/>
              </w:rPr>
              <w:t>3</w:t>
            </w:r>
            <w:r>
              <w:rPr>
                <w:rFonts w:hint="eastAsia"/>
                <w:lang w:val="en-US" w:eastAsia="zh-CN"/>
              </w:rPr>
              <w:t>”标准的要求，本项目食堂废气对周围大气环境影响较小。</w:t>
            </w:r>
          </w:p>
          <w:p w14:paraId="29CADA08">
            <w:pPr>
              <w:pStyle w:val="4"/>
              <w:bidi w:val="0"/>
              <w:rPr>
                <w:rFonts w:hint="default"/>
              </w:rPr>
            </w:pPr>
            <w:r>
              <w:t>运营期水环境影响分析</w:t>
            </w:r>
          </w:p>
          <w:p w14:paraId="2D3E423A">
            <w:pPr>
              <w:ind w:firstLine="480"/>
              <w:rPr>
                <w:rFonts w:hint="eastAsia"/>
                <w:color w:val="auto"/>
                <w:sz w:val="24"/>
                <w:szCs w:val="24"/>
              </w:rPr>
            </w:pPr>
            <w:r>
              <w:rPr>
                <w:rFonts w:hint="eastAsia"/>
                <w:color w:val="auto"/>
                <w:sz w:val="24"/>
                <w:szCs w:val="24"/>
              </w:rPr>
              <w:t>本评价只针对生活污水进行分析，若后续引入的企业涉及生产废水排放，需另行分析。</w:t>
            </w:r>
          </w:p>
          <w:p w14:paraId="7916B155">
            <w:pPr>
              <w:ind w:firstLine="480"/>
              <w:rPr>
                <w:rFonts w:hint="default"/>
                <w:bCs/>
                <w:color w:val="auto"/>
                <w:lang w:val="en-US"/>
              </w:rPr>
            </w:pPr>
            <w:r>
              <w:rPr>
                <w:rFonts w:hint="eastAsia"/>
                <w:color w:val="auto"/>
                <w:sz w:val="24"/>
                <w:szCs w:val="24"/>
              </w:rPr>
              <w:t>根据业主提供资料，本园区建成后最高入驻人数约</w:t>
            </w:r>
            <w:r>
              <w:rPr>
                <w:rFonts w:hint="eastAsia"/>
                <w:color w:val="auto"/>
                <w:sz w:val="24"/>
                <w:szCs w:val="24"/>
                <w:lang w:val="en-US" w:eastAsia="zh-CN"/>
              </w:rPr>
              <w:t>800</w:t>
            </w:r>
            <w:r>
              <w:rPr>
                <w:rFonts w:hint="eastAsia"/>
                <w:color w:val="auto"/>
                <w:sz w:val="24"/>
                <w:szCs w:val="24"/>
              </w:rPr>
              <w:t>人，</w:t>
            </w:r>
            <w:r>
              <w:rPr>
                <w:rFonts w:hint="eastAsia"/>
                <w:color w:val="auto"/>
                <w:sz w:val="24"/>
                <w:szCs w:val="24"/>
                <w:lang w:val="en-US" w:eastAsia="zh-CN"/>
              </w:rPr>
              <w:t>其中住厂职工634人，不住厂职工166人，</w:t>
            </w:r>
            <w:r>
              <w:rPr>
                <w:rFonts w:hint="eastAsia"/>
                <w:color w:val="auto"/>
                <w:sz w:val="24"/>
                <w:szCs w:val="24"/>
              </w:rPr>
              <w:t>园区年运行天数按330天计算。</w:t>
            </w:r>
            <w:r>
              <w:rPr>
                <w:rFonts w:hint="eastAsia"/>
                <w:color w:val="auto"/>
                <w:sz w:val="24"/>
                <w:szCs w:val="24"/>
                <w:lang w:val="en-US" w:eastAsia="zh-CN"/>
              </w:rPr>
              <w:t>职工办公用水</w:t>
            </w:r>
            <w:r>
              <w:rPr>
                <w:rFonts w:hint="eastAsia"/>
                <w:color w:val="auto"/>
                <w:sz w:val="24"/>
                <w:szCs w:val="24"/>
              </w:rPr>
              <w:t>参照《建筑给水排水设计标准》（</w:t>
            </w:r>
            <w:r>
              <w:rPr>
                <w:color w:val="auto"/>
                <w:sz w:val="24"/>
                <w:szCs w:val="24"/>
              </w:rPr>
              <w:t>GB50015-2019</w:t>
            </w:r>
            <w:r>
              <w:rPr>
                <w:rFonts w:hint="eastAsia"/>
                <w:color w:val="auto"/>
                <w:sz w:val="24"/>
                <w:szCs w:val="24"/>
              </w:rPr>
              <w:t>）</w:t>
            </w:r>
            <w:r>
              <w:rPr>
                <w:color w:val="auto"/>
                <w:sz w:val="24"/>
                <w:szCs w:val="24"/>
              </w:rPr>
              <w:t>，住厂职工用水定额取150L/d</w:t>
            </w:r>
            <w:r>
              <w:rPr>
                <w:rFonts w:hint="eastAsia"/>
                <w:color w:val="auto"/>
                <w:sz w:val="24"/>
                <w:szCs w:val="24"/>
              </w:rPr>
              <w:t>，</w:t>
            </w:r>
            <w:r>
              <w:rPr>
                <w:rFonts w:hint="eastAsia"/>
                <w:color w:val="auto"/>
                <w:sz w:val="24"/>
                <w:szCs w:val="24"/>
                <w:lang w:val="en-US" w:eastAsia="zh-CN"/>
              </w:rPr>
              <w:t>不</w:t>
            </w:r>
            <w:r>
              <w:rPr>
                <w:color w:val="auto"/>
                <w:sz w:val="24"/>
                <w:szCs w:val="24"/>
              </w:rPr>
              <w:t>住厂职工用水定额取150L/d</w:t>
            </w:r>
            <w:r>
              <w:rPr>
                <w:rFonts w:hint="eastAsia"/>
                <w:color w:val="auto"/>
                <w:sz w:val="24"/>
                <w:szCs w:val="24"/>
              </w:rPr>
              <w:t>，则园区最大生活用水量为</w:t>
            </w:r>
            <w:r>
              <w:rPr>
                <w:rFonts w:hint="eastAsia"/>
                <w:color w:val="auto"/>
                <w:sz w:val="24"/>
                <w:szCs w:val="24"/>
                <w:lang w:val="en-US" w:eastAsia="zh-CN"/>
              </w:rPr>
              <w:t>103.4</w:t>
            </w:r>
            <w:r>
              <w:rPr>
                <w:rFonts w:hint="eastAsia"/>
                <w:color w:val="auto"/>
                <w:sz w:val="24"/>
                <w:szCs w:val="24"/>
              </w:rPr>
              <w:t>t/d，排污系数取0.8，则生活污水排放量为</w:t>
            </w:r>
            <w:r>
              <w:rPr>
                <w:rFonts w:hint="eastAsia"/>
                <w:color w:val="auto"/>
                <w:sz w:val="24"/>
                <w:szCs w:val="24"/>
                <w:lang w:val="en-US" w:eastAsia="zh-CN"/>
              </w:rPr>
              <w:t>82.72</w:t>
            </w:r>
            <w:r>
              <w:rPr>
                <w:rFonts w:hint="eastAsia"/>
                <w:color w:val="auto"/>
                <w:sz w:val="24"/>
                <w:szCs w:val="24"/>
              </w:rPr>
              <w:t>t/d</w:t>
            </w:r>
            <w:r>
              <w:rPr>
                <w:rFonts w:hint="eastAsia"/>
                <w:color w:val="auto"/>
                <w:sz w:val="24"/>
                <w:szCs w:val="24"/>
                <w:lang w:eastAsia="zh-CN"/>
              </w:rPr>
              <w:t>；</w:t>
            </w:r>
            <w:r>
              <w:rPr>
                <w:rFonts w:hint="eastAsia"/>
                <w:color w:val="auto"/>
                <w:sz w:val="24"/>
                <w:szCs w:val="24"/>
                <w:lang w:val="en-US" w:eastAsia="zh-CN"/>
              </w:rPr>
              <w:t>就餐人数按照800人计，职工食堂用水</w:t>
            </w:r>
            <w:r>
              <w:rPr>
                <w:rFonts w:hint="eastAsia"/>
                <w:bCs/>
                <w:color w:val="auto"/>
              </w:rPr>
              <w:t>根据《建筑给水排水设计标准》中规定，</w:t>
            </w:r>
            <w:r>
              <w:rPr>
                <w:rFonts w:hint="eastAsia"/>
                <w:bCs/>
                <w:color w:val="auto"/>
                <w:lang w:val="en-US" w:eastAsia="zh-CN"/>
              </w:rPr>
              <w:t>“快餐店、职工、学生饭堂每顾客每次用水量20~25L/人·餐”，</w:t>
            </w:r>
            <w:r>
              <w:rPr>
                <w:rFonts w:hint="eastAsia"/>
                <w:bCs/>
                <w:color w:val="auto"/>
              </w:rPr>
              <w:t>本评价按25L/人·</w:t>
            </w:r>
            <w:r>
              <w:rPr>
                <w:rFonts w:hint="eastAsia"/>
                <w:bCs/>
                <w:color w:val="auto"/>
                <w:lang w:val="en-US" w:eastAsia="zh-CN"/>
              </w:rPr>
              <w:t>餐</w:t>
            </w:r>
            <w:r>
              <w:rPr>
                <w:rFonts w:hint="eastAsia"/>
                <w:bCs/>
                <w:color w:val="auto"/>
              </w:rPr>
              <w:t>计，则食堂用水量为</w:t>
            </w:r>
            <w:r>
              <w:rPr>
                <w:rFonts w:hint="eastAsia"/>
                <w:bCs/>
                <w:color w:val="auto"/>
                <w:lang w:val="en-US" w:eastAsia="zh-CN"/>
              </w:rPr>
              <w:t>20</w:t>
            </w:r>
            <w:r>
              <w:rPr>
                <w:rFonts w:hint="eastAsia"/>
                <w:bCs/>
                <w:color w:val="auto"/>
              </w:rPr>
              <w:t>m</w:t>
            </w:r>
            <w:r>
              <w:rPr>
                <w:rFonts w:hint="eastAsia"/>
                <w:bCs/>
                <w:color w:val="auto"/>
                <w:vertAlign w:val="superscript"/>
              </w:rPr>
              <w:t>3</w:t>
            </w:r>
            <w:r>
              <w:rPr>
                <w:rFonts w:hint="eastAsia"/>
                <w:bCs/>
                <w:color w:val="auto"/>
              </w:rPr>
              <w:t>/d。</w:t>
            </w:r>
            <w:r>
              <w:rPr>
                <w:rFonts w:hint="eastAsia"/>
                <w:bCs/>
                <w:color w:val="auto"/>
                <w:lang w:val="en-US" w:eastAsia="zh-CN"/>
              </w:rPr>
              <w:t>食堂用水产污系数以0.8计，则食堂废水产生量为16t/a，</w:t>
            </w:r>
            <w:r>
              <w:rPr>
                <w:color w:val="auto"/>
                <w:kern w:val="0"/>
              </w:rPr>
              <w:t>食堂产生的餐饮废水经隔油池预处理后排入化粪池</w:t>
            </w:r>
            <w:r>
              <w:rPr>
                <w:rFonts w:hint="eastAsia"/>
                <w:bCs/>
                <w:color w:val="auto"/>
                <w:lang w:val="en-US" w:eastAsia="zh-CN"/>
              </w:rPr>
              <w:t>。则本园区建成后生活污水排放量约98.72t/d。</w:t>
            </w:r>
          </w:p>
          <w:p w14:paraId="5BB9CFC4">
            <w:pPr>
              <w:spacing w:line="360" w:lineRule="auto"/>
              <w:ind w:right="120" w:rightChars="50"/>
              <w:jc w:val="left"/>
              <w:rPr>
                <w:rFonts w:hint="eastAsia"/>
                <w:color w:val="auto"/>
                <w:kern w:val="0"/>
                <w:sz w:val="24"/>
                <w:szCs w:val="24"/>
              </w:rPr>
            </w:pPr>
            <w:r>
              <w:rPr>
                <w:rFonts w:hint="eastAsia"/>
                <w:color w:val="auto"/>
                <w:sz w:val="24"/>
                <w:szCs w:val="24"/>
                <w:lang w:val="en-US" w:eastAsia="zh-CN"/>
              </w:rPr>
              <w:t>项目</w:t>
            </w:r>
            <w:r>
              <w:rPr>
                <w:rFonts w:hint="eastAsia" w:ascii="Times New Roman" w:hAnsi="Times New Roman" w:eastAsia="宋体" w:cs="Times New Roman"/>
                <w:color w:val="auto"/>
                <w:sz w:val="24"/>
                <w:szCs w:val="24"/>
                <w:lang w:val="en-US" w:eastAsia="zh-CN"/>
              </w:rPr>
              <w:t>拟设置六座12吨玻璃钢化粪池、一座75吨玻璃钢化粪池，</w:t>
            </w:r>
            <w:r>
              <w:rPr>
                <w:rFonts w:hint="eastAsia"/>
                <w:color w:val="auto"/>
                <w:sz w:val="24"/>
                <w:szCs w:val="24"/>
              </w:rPr>
              <w:t>（</w:t>
            </w:r>
            <w:r>
              <w:rPr>
                <w:rFonts w:hint="eastAsia" w:ascii="Times New Roman" w:hAnsi="Times New Roman" w:eastAsia="宋体" w:cs="Times New Roman"/>
                <w:color w:val="auto"/>
                <w:sz w:val="24"/>
                <w:szCs w:val="24"/>
                <w:lang w:val="en-US" w:eastAsia="zh-CN"/>
              </w:rPr>
              <w:t>总容量147m</w:t>
            </w:r>
            <w:r>
              <w:rPr>
                <w:rFonts w:hint="eastAsia" w:ascii="Times New Roman" w:hAnsi="Times New Roman" w:eastAsia="宋体" w:cs="Times New Roman"/>
                <w:color w:val="auto"/>
                <w:sz w:val="24"/>
                <w:szCs w:val="24"/>
                <w:vertAlign w:val="superscript"/>
                <w:lang w:val="en-US" w:eastAsia="zh-CN"/>
              </w:rPr>
              <w:t>3</w:t>
            </w:r>
            <w:r>
              <w:rPr>
                <w:rFonts w:hint="eastAsia"/>
                <w:color w:val="auto"/>
                <w:sz w:val="24"/>
                <w:szCs w:val="24"/>
              </w:rPr>
              <w:t>，化粪池停留时间</w:t>
            </w:r>
            <w:r>
              <w:rPr>
                <w:rFonts w:hint="eastAsia"/>
                <w:color w:val="auto"/>
                <w:sz w:val="24"/>
                <w:szCs w:val="24"/>
                <w:lang w:val="en-US" w:eastAsia="zh-CN"/>
              </w:rPr>
              <w:t>宜</w:t>
            </w:r>
            <w:r>
              <w:rPr>
                <w:rFonts w:hint="eastAsia"/>
                <w:color w:val="auto"/>
                <w:sz w:val="24"/>
                <w:szCs w:val="24"/>
              </w:rPr>
              <w:t>为12</w:t>
            </w:r>
            <w:r>
              <w:rPr>
                <w:rFonts w:hint="eastAsia"/>
                <w:color w:val="auto"/>
                <w:sz w:val="24"/>
                <w:szCs w:val="24"/>
                <w:lang w:val="en-US" w:eastAsia="zh-CN"/>
              </w:rPr>
              <w:t>~24h</w:t>
            </w:r>
            <w:r>
              <w:rPr>
                <w:rFonts w:hint="eastAsia"/>
                <w:color w:val="auto"/>
                <w:sz w:val="24"/>
                <w:szCs w:val="24"/>
              </w:rPr>
              <w:t>，</w:t>
            </w:r>
            <w:r>
              <w:rPr>
                <w:rFonts w:hint="eastAsia"/>
                <w:color w:val="auto"/>
                <w:sz w:val="24"/>
                <w:szCs w:val="24"/>
                <w:lang w:val="en-US" w:eastAsia="zh-CN"/>
              </w:rPr>
              <w:t>本评价按照最不利考虑，停留时间取值24h，本项目拟建的化粪池能够满足要求</w:t>
            </w:r>
            <w:r>
              <w:rPr>
                <w:rFonts w:hint="eastAsia"/>
                <w:color w:val="auto"/>
                <w:sz w:val="24"/>
                <w:szCs w:val="24"/>
              </w:rPr>
              <w:t>），</w:t>
            </w:r>
            <w:r>
              <w:rPr>
                <w:color w:val="auto"/>
                <w:kern w:val="0"/>
              </w:rPr>
              <w:t>食堂产生的餐饮废水经隔油池预处理后排入化粪池</w:t>
            </w:r>
            <w:r>
              <w:rPr>
                <w:rFonts w:hint="eastAsia"/>
                <w:color w:val="auto"/>
                <w:kern w:val="0"/>
                <w:lang w:eastAsia="zh-CN"/>
              </w:rPr>
              <w:t>，</w:t>
            </w:r>
            <w:r>
              <w:rPr>
                <w:rFonts w:hint="eastAsia"/>
                <w:color w:val="auto"/>
                <w:kern w:val="0"/>
                <w:lang w:val="en-US" w:eastAsia="zh-CN"/>
              </w:rPr>
              <w:t>与</w:t>
            </w:r>
            <w:r>
              <w:rPr>
                <w:rFonts w:hint="eastAsia"/>
                <w:color w:val="auto"/>
                <w:sz w:val="24"/>
                <w:szCs w:val="24"/>
              </w:rPr>
              <w:t>生活污水</w:t>
            </w:r>
            <w:r>
              <w:rPr>
                <w:rFonts w:hint="eastAsia"/>
                <w:color w:val="auto"/>
                <w:sz w:val="24"/>
                <w:szCs w:val="24"/>
                <w:lang w:val="en-US" w:eastAsia="zh-CN"/>
              </w:rPr>
              <w:t>一起</w:t>
            </w:r>
            <w:r>
              <w:rPr>
                <w:rFonts w:hint="eastAsia"/>
                <w:color w:val="auto"/>
                <w:sz w:val="24"/>
                <w:szCs w:val="24"/>
              </w:rPr>
              <w:t>经化粪池处理达</w:t>
            </w:r>
            <w:r>
              <w:rPr>
                <w:rFonts w:hint="eastAsia"/>
                <w:color w:val="auto"/>
                <w:kern w:val="0"/>
                <w:sz w:val="24"/>
                <w:szCs w:val="24"/>
              </w:rPr>
              <w:t>《污水综合排放标准》（GB8978-1996）表4三级标准、《污水排入城镇下水道水质标准》（GB/T31962-2015）表1B级标准后通过市政管网排入</w:t>
            </w:r>
            <w:r>
              <w:rPr>
                <w:rFonts w:hint="eastAsia"/>
                <w:color w:val="auto"/>
                <w:kern w:val="0"/>
                <w:sz w:val="24"/>
                <w:szCs w:val="24"/>
                <w:lang w:eastAsia="zh-CN"/>
              </w:rPr>
              <w:t>福州青口新区环境工程（污水处理厂）</w:t>
            </w:r>
            <w:r>
              <w:rPr>
                <w:rFonts w:hint="eastAsia"/>
                <w:color w:val="auto"/>
                <w:kern w:val="0"/>
                <w:sz w:val="24"/>
                <w:szCs w:val="24"/>
                <w:lang w:val="en-US" w:eastAsia="zh-CN"/>
              </w:rPr>
              <w:t>处理</w:t>
            </w:r>
            <w:r>
              <w:rPr>
                <w:rFonts w:hint="eastAsia"/>
                <w:color w:val="auto"/>
                <w:kern w:val="0"/>
                <w:sz w:val="24"/>
                <w:szCs w:val="24"/>
              </w:rPr>
              <w:t>。</w:t>
            </w:r>
          </w:p>
          <w:p w14:paraId="0481BA2A">
            <w:pPr>
              <w:spacing w:line="360" w:lineRule="auto"/>
              <w:ind w:left="120" w:leftChars="50" w:right="120" w:rightChars="50" w:firstLine="480" w:firstLineChars="200"/>
              <w:jc w:val="left"/>
              <w:rPr>
                <w:rFonts w:hint="eastAsia"/>
                <w:color w:val="auto"/>
                <w:kern w:val="0"/>
                <w:sz w:val="24"/>
                <w:szCs w:val="24"/>
              </w:rPr>
            </w:pPr>
            <w:r>
              <w:rPr>
                <w:rFonts w:hint="eastAsia"/>
                <w:color w:val="auto"/>
                <w:kern w:val="0"/>
                <w:sz w:val="24"/>
                <w:szCs w:val="24"/>
              </w:rPr>
              <w:t>福州青口新区环境工程（污水处理厂）位于闽侯县祥谦镇西南侧的洋下片区（洋洲路西侧），总征地面积42144.3平方米，规划用地约65.8亩，原建设单位为福州青口投资区开发建设有限公司，后划拨给福建青口海峡环保有限公司负责。项目以BOT方式投资建设运营，BOT运营自2015年起为期30年，截至2022年尚有23年运营期。</w:t>
            </w:r>
          </w:p>
          <w:p w14:paraId="1128CA36">
            <w:pPr>
              <w:spacing w:line="360" w:lineRule="auto"/>
              <w:ind w:left="120" w:leftChars="50" w:right="120" w:rightChars="50" w:firstLine="480" w:firstLineChars="200"/>
              <w:jc w:val="left"/>
              <w:rPr>
                <w:rFonts w:hint="eastAsia"/>
                <w:color w:val="auto"/>
                <w:kern w:val="0"/>
                <w:szCs w:val="21"/>
              </w:rPr>
            </w:pPr>
            <w:r>
              <w:rPr>
                <w:rFonts w:hint="eastAsia"/>
                <w:color w:val="auto"/>
                <w:kern w:val="0"/>
                <w:szCs w:val="21"/>
              </w:rPr>
              <w:t>该污水处理厂扩建前污水处理能力为1.5万m</w:t>
            </w:r>
            <w:r>
              <w:rPr>
                <w:rFonts w:hint="eastAsia"/>
                <w:color w:val="auto"/>
                <w:kern w:val="0"/>
                <w:szCs w:val="21"/>
                <w:vertAlign w:val="superscript"/>
                <w:lang w:val="en-US" w:eastAsia="zh-CN"/>
              </w:rPr>
              <w:t>3</w:t>
            </w:r>
            <w:r>
              <w:rPr>
                <w:rFonts w:hint="eastAsia"/>
                <w:color w:val="auto"/>
                <w:kern w:val="0"/>
                <w:szCs w:val="21"/>
              </w:rPr>
              <w:t>/d（土建部分已建3万吨容量），出水执行《城镇污水处理厂污染物排放标准》（GB18918-2002）一级B排放标准；于2023年4月开工</w:t>
            </w:r>
            <w:r>
              <w:rPr>
                <w:rFonts w:hint="eastAsia"/>
                <w:color w:val="auto"/>
                <w:kern w:val="0"/>
                <w:szCs w:val="21"/>
                <w:lang w:eastAsia="zh-CN"/>
              </w:rPr>
              <w:t>《</w:t>
            </w:r>
            <w:r>
              <w:rPr>
                <w:rFonts w:ascii="Segoe UI" w:hAnsi="Segoe UI" w:eastAsia="Segoe UI" w:cs="Segoe UI"/>
                <w:b w:val="0"/>
                <w:bCs w:val="0"/>
                <w:i w:val="0"/>
                <w:iCs w:val="0"/>
                <w:caps w:val="0"/>
                <w:spacing w:val="0"/>
                <w:sz w:val="24"/>
                <w:szCs w:val="24"/>
                <w:shd w:val="clear" w:fill="FFFFFF"/>
              </w:rPr>
              <w:t>福州青口新区环境工程（污水处理厂）扩能及提标改造工程</w:t>
            </w:r>
            <w:r>
              <w:rPr>
                <w:rFonts w:hint="eastAsia"/>
                <w:b w:val="0"/>
                <w:bCs w:val="0"/>
                <w:color w:val="auto"/>
                <w:kern w:val="0"/>
                <w:szCs w:val="21"/>
                <w:lang w:eastAsia="zh-CN"/>
              </w:rPr>
              <w:t>》</w:t>
            </w:r>
            <w:r>
              <w:rPr>
                <w:rFonts w:hint="eastAsia"/>
                <w:color w:val="auto"/>
                <w:kern w:val="0"/>
                <w:szCs w:val="21"/>
              </w:rPr>
              <w:t>，扩建后日处理规模提升至3.0万m³/d，</w:t>
            </w:r>
            <w:r>
              <w:rPr>
                <w:rFonts w:hint="eastAsia"/>
                <w:color w:val="auto"/>
                <w:kern w:val="0"/>
                <w:szCs w:val="21"/>
                <w:lang w:val="en-US" w:eastAsia="zh-CN"/>
              </w:rPr>
              <w:t>该工程于</w:t>
            </w:r>
            <w:r>
              <w:rPr>
                <w:rFonts w:hint="eastAsia"/>
                <w:color w:val="auto"/>
                <w:kern w:val="0"/>
                <w:szCs w:val="21"/>
              </w:rPr>
              <w:t>2024年2月投用，出水水质升级执行《城镇污水处理厂污染物排放标准》（GB18918-2002）一级</w:t>
            </w:r>
            <w:r>
              <w:rPr>
                <w:rFonts w:hint="eastAsia"/>
                <w:color w:val="auto"/>
                <w:kern w:val="0"/>
                <w:szCs w:val="21"/>
                <w:lang w:val="en-US" w:eastAsia="zh-CN"/>
              </w:rPr>
              <w:t>A</w:t>
            </w:r>
            <w:r>
              <w:rPr>
                <w:rFonts w:hint="eastAsia"/>
                <w:color w:val="auto"/>
                <w:kern w:val="0"/>
                <w:szCs w:val="21"/>
              </w:rPr>
              <w:t>排放标准</w:t>
            </w:r>
            <w:r>
              <w:rPr>
                <w:rFonts w:hint="eastAsia"/>
                <w:color w:val="auto"/>
                <w:kern w:val="0"/>
                <w:szCs w:val="21"/>
                <w:lang w:eastAsia="zh-CN"/>
              </w:rPr>
              <w:t>，</w:t>
            </w:r>
            <w:r>
              <w:rPr>
                <w:rFonts w:hint="eastAsia"/>
                <w:color w:val="auto"/>
                <w:kern w:val="0"/>
                <w:szCs w:val="21"/>
              </w:rPr>
              <w:t>尾水排入三溪河。扩建采用改良型“Carrousel-2000氧化沟+二次沉淀池”生化工艺，深度处理系统采用“高效沉淀池+精密过滤器”，同步新建高效沉淀池、精密过滤器、接触消毒池、生物滤池除臭设施及进水仪表屋等构筑物，并对粗格栅及进水泵房外轮廓、停车位和绿地布置进行优化调整</w:t>
            </w:r>
            <w:r>
              <w:rPr>
                <w:rFonts w:hint="eastAsia"/>
                <w:color w:val="auto"/>
                <w:kern w:val="0"/>
                <w:szCs w:val="21"/>
                <w:lang w:eastAsia="zh-CN"/>
              </w:rPr>
              <w:t>。</w:t>
            </w:r>
          </w:p>
          <w:p w14:paraId="0181250A">
            <w:pPr>
              <w:spacing w:line="360" w:lineRule="auto"/>
              <w:ind w:left="120" w:leftChars="50" w:right="120" w:rightChars="50" w:firstLine="480" w:firstLineChars="200"/>
              <w:jc w:val="left"/>
              <w:rPr>
                <w:rFonts w:hint="eastAsia"/>
                <w:color w:val="auto"/>
                <w:kern w:val="0"/>
                <w:szCs w:val="21"/>
              </w:rPr>
            </w:pPr>
            <w:r>
              <w:rPr>
                <w:rFonts w:hint="eastAsia"/>
                <w:color w:val="auto"/>
                <w:kern w:val="0"/>
                <w:szCs w:val="21"/>
              </w:rPr>
              <w:t>项目在</w:t>
            </w:r>
            <w:r>
              <w:rPr>
                <w:rFonts w:hint="eastAsia"/>
                <w:color w:val="auto"/>
                <w:kern w:val="0"/>
                <w:szCs w:val="21"/>
                <w:lang w:eastAsia="zh-CN"/>
              </w:rPr>
              <w:t>福州青口新区环境工程（污水处理厂）</w:t>
            </w:r>
            <w:r>
              <w:rPr>
                <w:rFonts w:hint="eastAsia"/>
                <w:color w:val="auto"/>
                <w:kern w:val="0"/>
                <w:szCs w:val="21"/>
              </w:rPr>
              <w:t>的污水管网收集服务范围内，运营期生活污水排放量为</w:t>
            </w:r>
            <w:r>
              <w:rPr>
                <w:rFonts w:hint="eastAsia"/>
                <w:color w:val="auto"/>
                <w:kern w:val="0"/>
                <w:szCs w:val="21"/>
                <w:lang w:val="en-US" w:eastAsia="zh-CN"/>
              </w:rPr>
              <w:t>98.72</w:t>
            </w:r>
            <w:r>
              <w:rPr>
                <w:rFonts w:hint="eastAsia"/>
                <w:color w:val="auto"/>
                <w:kern w:val="0"/>
                <w:szCs w:val="21"/>
              </w:rPr>
              <w:t>t/d，生活污水仅占</w:t>
            </w:r>
            <w:r>
              <w:rPr>
                <w:rFonts w:hint="eastAsia"/>
                <w:color w:val="auto"/>
                <w:kern w:val="0"/>
                <w:szCs w:val="21"/>
                <w:lang w:eastAsia="zh-CN"/>
              </w:rPr>
              <w:t>福州青口新区环境工程（污水处理厂）</w:t>
            </w:r>
            <w:r>
              <w:rPr>
                <w:rFonts w:hint="eastAsia"/>
                <w:color w:val="auto"/>
                <w:kern w:val="0"/>
                <w:szCs w:val="21"/>
              </w:rPr>
              <w:t>处理能力的</w:t>
            </w:r>
            <w:r>
              <w:rPr>
                <w:rFonts w:hint="eastAsia"/>
                <w:color w:val="auto"/>
                <w:kern w:val="0"/>
                <w:szCs w:val="21"/>
                <w:lang w:val="en-US" w:eastAsia="zh-CN"/>
              </w:rPr>
              <w:t>0.33</w:t>
            </w:r>
            <w:r>
              <w:rPr>
                <w:rFonts w:hint="eastAsia"/>
                <w:color w:val="auto"/>
                <w:kern w:val="0"/>
                <w:szCs w:val="21"/>
              </w:rPr>
              <w:t>%。由此可见本项目排入污水处理厂的水量对该厂的影响较小，也不会造成明显负荷冲击。</w:t>
            </w:r>
          </w:p>
          <w:p w14:paraId="2F5BE815">
            <w:pPr>
              <w:spacing w:line="360" w:lineRule="auto"/>
              <w:ind w:left="120" w:leftChars="50" w:right="120" w:rightChars="50" w:firstLine="480" w:firstLineChars="200"/>
              <w:rPr>
                <w:rFonts w:hint="eastAsia"/>
                <w:color w:val="auto"/>
                <w:kern w:val="0"/>
                <w:szCs w:val="21"/>
              </w:rPr>
            </w:pPr>
            <w:r>
              <w:rPr>
                <w:rFonts w:hint="eastAsia"/>
                <w:color w:val="auto"/>
                <w:kern w:val="0"/>
                <w:szCs w:val="21"/>
              </w:rPr>
              <w:t>项目生活污水水质简单，且产生量不大，</w:t>
            </w:r>
            <w:r>
              <w:rPr>
                <w:color w:val="auto"/>
                <w:kern w:val="0"/>
                <w:szCs w:val="21"/>
              </w:rPr>
              <w:t>从</w:t>
            </w:r>
            <w:r>
              <w:rPr>
                <w:rFonts w:hint="eastAsia"/>
                <w:color w:val="auto"/>
                <w:kern w:val="0"/>
                <w:szCs w:val="21"/>
              </w:rPr>
              <w:t>污水厂处理能力、设计进水水质、污水管网建设</w:t>
            </w:r>
            <w:r>
              <w:rPr>
                <w:color w:val="auto"/>
                <w:kern w:val="0"/>
                <w:szCs w:val="21"/>
              </w:rPr>
              <w:t>等各方面综合分析，项目产生的</w:t>
            </w:r>
            <w:r>
              <w:rPr>
                <w:color w:val="auto"/>
                <w:kern w:val="0"/>
              </w:rPr>
              <w:t>餐饮废水经隔油池预处理后排入化粪池</w:t>
            </w:r>
            <w:r>
              <w:rPr>
                <w:rFonts w:hint="eastAsia"/>
                <w:color w:val="auto"/>
                <w:kern w:val="0"/>
                <w:lang w:eastAsia="zh-CN"/>
              </w:rPr>
              <w:t>，</w:t>
            </w:r>
            <w:r>
              <w:rPr>
                <w:rFonts w:hint="eastAsia"/>
                <w:color w:val="auto"/>
                <w:kern w:val="0"/>
                <w:lang w:val="en-US" w:eastAsia="zh-CN"/>
              </w:rPr>
              <w:t>与</w:t>
            </w:r>
            <w:r>
              <w:rPr>
                <w:rFonts w:hint="eastAsia"/>
                <w:color w:val="auto"/>
                <w:sz w:val="24"/>
                <w:szCs w:val="24"/>
              </w:rPr>
              <w:t>生活污水</w:t>
            </w:r>
            <w:r>
              <w:rPr>
                <w:rFonts w:hint="eastAsia"/>
                <w:color w:val="auto"/>
                <w:sz w:val="24"/>
                <w:szCs w:val="24"/>
                <w:lang w:val="en-US" w:eastAsia="zh-CN"/>
              </w:rPr>
              <w:t>一起</w:t>
            </w:r>
            <w:r>
              <w:rPr>
                <w:rFonts w:hint="eastAsia"/>
                <w:color w:val="auto"/>
                <w:sz w:val="24"/>
                <w:szCs w:val="24"/>
              </w:rPr>
              <w:t>经化粪池</w:t>
            </w:r>
            <w:r>
              <w:rPr>
                <w:color w:val="auto"/>
                <w:kern w:val="0"/>
                <w:szCs w:val="21"/>
              </w:rPr>
              <w:t>处理后纳入</w:t>
            </w:r>
            <w:r>
              <w:rPr>
                <w:rFonts w:hint="eastAsia"/>
                <w:color w:val="auto"/>
                <w:kern w:val="0"/>
                <w:szCs w:val="21"/>
                <w:lang w:eastAsia="zh-CN"/>
              </w:rPr>
              <w:t>福州青口新区环境工程（污水处理厂）</w:t>
            </w:r>
            <w:r>
              <w:rPr>
                <w:rFonts w:hint="eastAsia"/>
                <w:color w:val="auto"/>
                <w:szCs w:val="21"/>
                <w:lang w:bidi="ar"/>
              </w:rPr>
              <w:t>处理</w:t>
            </w:r>
            <w:r>
              <w:rPr>
                <w:color w:val="auto"/>
                <w:kern w:val="0"/>
                <w:szCs w:val="21"/>
              </w:rPr>
              <w:t>是可行的。</w:t>
            </w:r>
          </w:p>
          <w:p w14:paraId="00DDC659">
            <w:pPr>
              <w:pStyle w:val="4"/>
              <w:bidi w:val="0"/>
              <w:rPr>
                <w:rFonts w:hint="default"/>
                <w:lang w:val="en-US" w:eastAsia="zh-CN"/>
              </w:rPr>
            </w:pPr>
            <w:r>
              <w:rPr>
                <w:rFonts w:hint="eastAsia"/>
                <w:lang w:val="en-US" w:eastAsia="zh-CN"/>
              </w:rPr>
              <w:t>运营期声环境影响分析</w:t>
            </w:r>
          </w:p>
          <w:p w14:paraId="592B9CC3">
            <w:pPr>
              <w:bidi w:val="0"/>
              <w:rPr>
                <w:rFonts w:hint="eastAsia"/>
              </w:rPr>
            </w:pPr>
            <w:r>
              <w:rPr>
                <w:rFonts w:hint="eastAsia"/>
              </w:rPr>
              <w:t>项目运营期噪声，本评价只针对配套公共服务设施产生的噪声进行分析，主要的噪声源为配套设施的设备噪声、进出车辆交通噪声。待企业入驻后产生的噪声需另行评价。</w:t>
            </w:r>
          </w:p>
          <w:p w14:paraId="40B8FA17">
            <w:pPr>
              <w:bidi w:val="0"/>
              <w:rPr>
                <w:rFonts w:hint="eastAsia"/>
              </w:rPr>
            </w:pPr>
            <w:r>
              <w:rPr>
                <w:rFonts w:hint="eastAsia"/>
              </w:rPr>
              <w:t>（1）配套设备噪声</w:t>
            </w:r>
          </w:p>
          <w:p w14:paraId="6FFF1070">
            <w:pPr>
              <w:bidi w:val="0"/>
              <w:rPr>
                <w:rFonts w:hint="eastAsia"/>
              </w:rPr>
            </w:pPr>
            <w:r>
              <w:rPr>
                <w:rFonts w:hint="eastAsia"/>
              </w:rPr>
              <w:t>项目配置的水泵等设备运行时会产生一定噪声。上述噪声源一般均有固定的位置和固定的工作时间，其噪声特点与其设备种类、大小、功率等有关；其频率特性与设备本身有关，但基本属于中、低频范围，噪声声级一般在75~85dB(A)。</w:t>
            </w:r>
          </w:p>
          <w:p w14:paraId="7BA011B9">
            <w:pPr>
              <w:bidi w:val="0"/>
              <w:rPr>
                <w:rFonts w:hint="eastAsia"/>
              </w:rPr>
            </w:pPr>
            <w:r>
              <w:rPr>
                <w:rFonts w:hint="eastAsia"/>
              </w:rPr>
              <w:t>要求建设单位首先应选用低噪音设备，给水泵设减振装置，出口采用消声止回阀，可以消除水锤；所有水泵吸水、压水管上均设有柔性接头，经消音、减振等噪声处理后，配套设备噪声对周边环境影响一般不大。</w:t>
            </w:r>
          </w:p>
          <w:p w14:paraId="0995943C">
            <w:pPr>
              <w:bidi w:val="0"/>
              <w:rPr>
                <w:rFonts w:hint="eastAsia"/>
              </w:rPr>
            </w:pPr>
            <w:r>
              <w:rPr>
                <w:rFonts w:hint="eastAsia"/>
              </w:rPr>
              <w:t>（2）园区车辆交通噪声</w:t>
            </w:r>
          </w:p>
          <w:p w14:paraId="38B35955">
            <w:pPr>
              <w:bidi w:val="0"/>
            </w:pPr>
            <w:r>
              <w:t>进出</w:t>
            </w:r>
            <w:r>
              <w:rPr>
                <w:rFonts w:hint="eastAsia"/>
              </w:rPr>
              <w:t>厂</w:t>
            </w:r>
            <w:r>
              <w:t>区车辆行驶、鸣笛等过程产生间歇性交通噪声，</w:t>
            </w:r>
            <w:r>
              <w:rPr>
                <w:rFonts w:hint="eastAsia"/>
              </w:rPr>
              <w:t>本项目机动车位拟沿厂房东、南、北侧布置，</w:t>
            </w:r>
            <w:r>
              <w:rPr>
                <w:rFonts w:hint="eastAsia"/>
                <w:lang w:val="en-US" w:eastAsia="zh-CN"/>
              </w:rPr>
              <w:t>地上</w:t>
            </w:r>
            <w:r>
              <w:rPr>
                <w:rFonts w:hint="eastAsia"/>
              </w:rPr>
              <w:t>车位总计</w:t>
            </w:r>
            <w:r>
              <w:rPr>
                <w:rFonts w:hint="eastAsia"/>
                <w:lang w:val="en-US" w:eastAsia="zh-CN"/>
              </w:rPr>
              <w:t>537</w:t>
            </w:r>
            <w:r>
              <w:rPr>
                <w:rFonts w:hint="eastAsia"/>
              </w:rPr>
              <w:t>个，总体而言，</w:t>
            </w:r>
            <w:r>
              <w:t>交通噪声源强相对不高。单台</w:t>
            </w:r>
            <w:r>
              <w:rPr>
                <w:rFonts w:hint="eastAsia"/>
              </w:rPr>
              <w:t>货车</w:t>
            </w:r>
            <w:r>
              <w:t>怠速行驶噪声为59~76dB(A)，</w:t>
            </w:r>
            <w:r>
              <w:rPr>
                <w:rFonts w:hint="eastAsia"/>
              </w:rPr>
              <w:t>轿</w:t>
            </w:r>
            <w:r>
              <w:t>车正常行驶噪声一般为61~70dB(A)，</w:t>
            </w:r>
            <w:r>
              <w:rPr>
                <w:rFonts w:hint="eastAsia"/>
              </w:rPr>
              <w:t>车辆</w:t>
            </w:r>
            <w:r>
              <w:t>鸣笛噪声一般为78~84dB(A)。项目噪声源强、降噪措施、降噪效果等情况详见下表。</w:t>
            </w:r>
          </w:p>
          <w:p w14:paraId="198C13AA">
            <w:pPr>
              <w:pStyle w:val="24"/>
              <w:bidi w:val="0"/>
              <w:rPr>
                <w:rFonts w:hint="eastAsia"/>
              </w:rPr>
            </w:pPr>
            <w:r>
              <w:t>主</w:t>
            </w:r>
            <w:r>
              <w:rPr>
                <w:rFonts w:hint="eastAsia"/>
              </w:rPr>
              <w:t>要噪声源强及控制措施</w:t>
            </w:r>
          </w:p>
          <w:tbl>
            <w:tblPr>
              <w:tblStyle w:val="17"/>
              <w:tblW w:w="49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64"/>
              <w:gridCol w:w="1129"/>
              <w:gridCol w:w="1320"/>
              <w:gridCol w:w="1196"/>
              <w:gridCol w:w="1011"/>
              <w:gridCol w:w="1006"/>
              <w:gridCol w:w="948"/>
            </w:tblGrid>
            <w:tr w14:paraId="1BCC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55" w:type="pct"/>
                  <w:vMerge w:val="restart"/>
                  <w:tcBorders>
                    <w:top w:val="single" w:color="auto" w:sz="12" w:space="0"/>
                    <w:left w:val="nil"/>
                  </w:tcBorders>
                  <w:noWrap w:val="0"/>
                  <w:vAlign w:val="center"/>
                </w:tcPr>
                <w:p w14:paraId="64654BDC">
                  <w:pPr>
                    <w:adjustRightIn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噪声源</w:t>
                  </w:r>
                </w:p>
              </w:tc>
              <w:tc>
                <w:tcPr>
                  <w:tcW w:w="1536" w:type="pct"/>
                  <w:gridSpan w:val="2"/>
                  <w:tcBorders>
                    <w:top w:val="single" w:color="auto" w:sz="12" w:space="0"/>
                  </w:tcBorders>
                  <w:noWrap w:val="0"/>
                  <w:vAlign w:val="center"/>
                </w:tcPr>
                <w:p w14:paraId="6FF96FDF">
                  <w:pPr>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噪声源强</w:t>
                  </w:r>
                </w:p>
              </w:tc>
              <w:tc>
                <w:tcPr>
                  <w:tcW w:w="1383" w:type="pct"/>
                  <w:gridSpan w:val="2"/>
                  <w:tcBorders>
                    <w:top w:val="single" w:color="auto" w:sz="12" w:space="0"/>
                  </w:tcBorders>
                  <w:noWrap w:val="0"/>
                  <w:vAlign w:val="center"/>
                </w:tcPr>
                <w:p w14:paraId="1D116815">
                  <w:pPr>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降噪措施</w:t>
                  </w:r>
                </w:p>
              </w:tc>
              <w:tc>
                <w:tcPr>
                  <w:tcW w:w="1224" w:type="pct"/>
                  <w:gridSpan w:val="2"/>
                  <w:tcBorders>
                    <w:top w:val="single" w:color="auto" w:sz="12" w:space="0"/>
                    <w:right w:val="nil"/>
                  </w:tcBorders>
                  <w:noWrap w:val="0"/>
                  <w:vAlign w:val="center"/>
                </w:tcPr>
                <w:p w14:paraId="01222EF7">
                  <w:pPr>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噪声排放值</w:t>
                  </w:r>
                </w:p>
              </w:tc>
            </w:tr>
            <w:tr w14:paraId="10AAA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55" w:type="pct"/>
                  <w:vMerge w:val="continue"/>
                  <w:tcBorders>
                    <w:left w:val="nil"/>
                  </w:tcBorders>
                  <w:noWrap w:val="0"/>
                  <w:vAlign w:val="center"/>
                </w:tcPr>
                <w:p w14:paraId="7A4A13DC">
                  <w:pPr>
                    <w:adjustRightInd w:val="0"/>
                    <w:spacing w:line="240" w:lineRule="auto"/>
                    <w:ind w:left="0" w:leftChars="0" w:firstLine="0" w:firstLineChars="0"/>
                    <w:jc w:val="center"/>
                    <w:rPr>
                      <w:rFonts w:hint="default" w:ascii="Times New Roman" w:hAnsi="Times New Roman" w:eastAsia="宋体" w:cs="Times New Roman"/>
                      <w:color w:val="auto"/>
                      <w:sz w:val="21"/>
                      <w:szCs w:val="21"/>
                    </w:rPr>
                  </w:pPr>
                </w:p>
              </w:tc>
              <w:tc>
                <w:tcPr>
                  <w:tcW w:w="708" w:type="pct"/>
                  <w:shd w:val="clear" w:color="auto" w:fill="auto"/>
                  <w:noWrap w:val="0"/>
                  <w:vAlign w:val="center"/>
                </w:tcPr>
                <w:p w14:paraId="218501FC">
                  <w:pPr>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核算方法</w:t>
                  </w:r>
                </w:p>
              </w:tc>
              <w:tc>
                <w:tcPr>
                  <w:tcW w:w="827" w:type="pct"/>
                  <w:shd w:val="clear" w:color="auto" w:fill="auto"/>
                  <w:noWrap w:val="0"/>
                  <w:vAlign w:val="center"/>
                </w:tcPr>
                <w:p w14:paraId="48F5A069">
                  <w:pPr>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噪声值dB(A)</w:t>
                  </w:r>
                </w:p>
              </w:tc>
              <w:tc>
                <w:tcPr>
                  <w:tcW w:w="750" w:type="pct"/>
                  <w:shd w:val="clear" w:color="auto" w:fill="auto"/>
                  <w:noWrap w:val="0"/>
                  <w:vAlign w:val="center"/>
                </w:tcPr>
                <w:p w14:paraId="5C21BBB0">
                  <w:pPr>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工艺</w:t>
                  </w:r>
                </w:p>
              </w:tc>
              <w:tc>
                <w:tcPr>
                  <w:tcW w:w="633" w:type="pct"/>
                  <w:shd w:val="clear" w:color="auto" w:fill="auto"/>
                  <w:noWrap w:val="0"/>
                  <w:vAlign w:val="center"/>
                </w:tcPr>
                <w:p w14:paraId="393F261C">
                  <w:pPr>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降噪效果</w:t>
                  </w:r>
                </w:p>
              </w:tc>
              <w:tc>
                <w:tcPr>
                  <w:tcW w:w="630" w:type="pct"/>
                  <w:shd w:val="clear" w:color="auto" w:fill="auto"/>
                  <w:noWrap w:val="0"/>
                  <w:vAlign w:val="center"/>
                </w:tcPr>
                <w:p w14:paraId="039199D7">
                  <w:pPr>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核算方法</w:t>
                  </w:r>
                </w:p>
              </w:tc>
              <w:tc>
                <w:tcPr>
                  <w:tcW w:w="594" w:type="pct"/>
                  <w:tcBorders>
                    <w:right w:val="nil"/>
                  </w:tcBorders>
                  <w:shd w:val="clear" w:color="auto" w:fill="auto"/>
                  <w:noWrap w:val="0"/>
                  <w:vAlign w:val="center"/>
                </w:tcPr>
                <w:p w14:paraId="55316C63">
                  <w:pPr>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噪声值dB(A)</w:t>
                  </w:r>
                </w:p>
              </w:tc>
            </w:tr>
            <w:tr w14:paraId="0B04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55" w:type="pct"/>
                  <w:tcBorders>
                    <w:left w:val="nil"/>
                    <w:bottom w:val="single" w:color="auto" w:sz="12" w:space="0"/>
                  </w:tcBorders>
                  <w:noWrap w:val="0"/>
                  <w:vAlign w:val="center"/>
                </w:tcPr>
                <w:p w14:paraId="0BA5F147">
                  <w:pPr>
                    <w:adjustRightIn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园区车辆交通噪声</w:t>
                  </w:r>
                </w:p>
              </w:tc>
              <w:tc>
                <w:tcPr>
                  <w:tcW w:w="708" w:type="pct"/>
                  <w:tcBorders>
                    <w:bottom w:val="single" w:color="auto" w:sz="12" w:space="0"/>
                  </w:tcBorders>
                  <w:noWrap w:val="0"/>
                  <w:vAlign w:val="center"/>
                </w:tcPr>
                <w:p w14:paraId="655D483E">
                  <w:pPr>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类比法</w:t>
                  </w:r>
                </w:p>
              </w:tc>
              <w:tc>
                <w:tcPr>
                  <w:tcW w:w="827" w:type="pct"/>
                  <w:tcBorders>
                    <w:bottom w:val="single" w:color="auto" w:sz="12" w:space="0"/>
                  </w:tcBorders>
                  <w:noWrap w:val="0"/>
                  <w:vAlign w:val="center"/>
                </w:tcPr>
                <w:p w14:paraId="24681332">
                  <w:pPr>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78~84</w:t>
                  </w:r>
                </w:p>
              </w:tc>
              <w:tc>
                <w:tcPr>
                  <w:tcW w:w="750" w:type="pct"/>
                  <w:tcBorders>
                    <w:bottom w:val="single" w:color="auto" w:sz="12" w:space="0"/>
                  </w:tcBorders>
                  <w:noWrap w:val="0"/>
                  <w:vAlign w:val="center"/>
                </w:tcPr>
                <w:p w14:paraId="7646F8F9">
                  <w:pPr>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隔声、降噪、减振措施</w:t>
                  </w:r>
                </w:p>
              </w:tc>
              <w:tc>
                <w:tcPr>
                  <w:tcW w:w="633" w:type="pct"/>
                  <w:tcBorders>
                    <w:bottom w:val="single" w:color="auto" w:sz="12" w:space="0"/>
                  </w:tcBorders>
                  <w:noWrap w:val="0"/>
                  <w:vAlign w:val="center"/>
                </w:tcPr>
                <w:p w14:paraId="25E743F9">
                  <w:pPr>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降噪15dB</w:t>
                  </w:r>
                </w:p>
              </w:tc>
              <w:tc>
                <w:tcPr>
                  <w:tcW w:w="630" w:type="pct"/>
                  <w:tcBorders>
                    <w:bottom w:val="single" w:color="auto" w:sz="12" w:space="0"/>
                  </w:tcBorders>
                  <w:noWrap w:val="0"/>
                  <w:vAlign w:val="center"/>
                </w:tcPr>
                <w:p w14:paraId="29D4DF20">
                  <w:pPr>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类比法</w:t>
                  </w:r>
                </w:p>
              </w:tc>
              <w:tc>
                <w:tcPr>
                  <w:tcW w:w="594" w:type="pct"/>
                  <w:tcBorders>
                    <w:bottom w:val="single" w:color="auto" w:sz="12" w:space="0"/>
                    <w:right w:val="nil"/>
                  </w:tcBorders>
                  <w:noWrap w:val="0"/>
                  <w:vAlign w:val="center"/>
                </w:tcPr>
                <w:p w14:paraId="7DC4CACA">
                  <w:pPr>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69</w:t>
                  </w:r>
                </w:p>
              </w:tc>
            </w:tr>
          </w:tbl>
          <w:p w14:paraId="196B216C">
            <w:pPr>
              <w:bidi w:val="0"/>
              <w:rPr>
                <w:rFonts w:hint="eastAsia"/>
              </w:rPr>
            </w:pPr>
            <w:r>
              <w:rPr>
                <w:rFonts w:hint="eastAsia"/>
              </w:rPr>
              <w:t>随着厂区后续企业的陆续入驻，进出园区的人员车辆增加，车辆鸣笛的噪声源强为78～84dB（A），为防止发生车辆噪声扰民，运营期应加强对车辆进出管理，尽量缩短汽车/货车的急速停留时间，禁止车辆鸣笛。在采取相关措施后，一般可控制车辆交通噪声影响在可接受范围内，车辆交通噪声对周边环境影响不大。</w:t>
            </w:r>
          </w:p>
          <w:p w14:paraId="237BD25C">
            <w:pPr>
              <w:pStyle w:val="4"/>
              <w:bidi w:val="0"/>
              <w:rPr>
                <w:rFonts w:hint="default"/>
                <w:lang w:val="en-US" w:eastAsia="zh-CN"/>
              </w:rPr>
            </w:pPr>
            <w:r>
              <w:rPr>
                <w:rFonts w:hint="eastAsia"/>
                <w:lang w:val="en-US" w:eastAsia="zh-CN"/>
              </w:rPr>
              <w:t>运营期固废环境影响分析</w:t>
            </w:r>
          </w:p>
          <w:p w14:paraId="1840EE32">
            <w:pPr>
              <w:bidi w:val="0"/>
            </w:pPr>
            <w:r>
              <w:t>本项目营运后产生的固体废物主要是生活垃圾。</w:t>
            </w:r>
            <w:r>
              <w:rPr>
                <w:rFonts w:hint="eastAsia"/>
              </w:rPr>
              <w:t>本评价只针对项目运营过程中产生的生活垃圾进行分析，若后续引入企业涉及其他固体废物，需另行分析。</w:t>
            </w:r>
          </w:p>
          <w:p w14:paraId="42F2143B">
            <w:pPr>
              <w:bidi w:val="0"/>
              <w:rPr>
                <w:rFonts w:hint="eastAsia"/>
              </w:rPr>
            </w:pPr>
            <w:r>
              <w:rPr>
                <w:rFonts w:hint="eastAsia"/>
              </w:rPr>
              <w:t>项目建成后，本园区建成后最高入驻人数约</w:t>
            </w:r>
            <w:r>
              <w:rPr>
                <w:rFonts w:hint="eastAsia"/>
                <w:lang w:val="en-US" w:eastAsia="zh-CN"/>
              </w:rPr>
              <w:t>800</w:t>
            </w:r>
            <w:r>
              <w:rPr>
                <w:rFonts w:hint="eastAsia"/>
              </w:rPr>
              <w:t>人，</w:t>
            </w:r>
            <w:r>
              <w:rPr>
                <w:rFonts w:hint="eastAsia"/>
                <w:lang w:val="en-US" w:eastAsia="zh-CN"/>
              </w:rPr>
              <w:t>其中住厂职工634人，不住厂职工166人，</w:t>
            </w:r>
            <w:r>
              <w:rPr>
                <w:rFonts w:hint="eastAsia"/>
              </w:rPr>
              <w:t>不住宿人均生活垃圾排放系数按0.5kg/d计，</w:t>
            </w:r>
            <w:r>
              <w:rPr>
                <w:rFonts w:hint="eastAsia"/>
                <w:lang w:val="en-US" w:eastAsia="zh-CN"/>
              </w:rPr>
              <w:t>住宿</w:t>
            </w:r>
            <w:r>
              <w:rPr>
                <w:rFonts w:hint="eastAsia"/>
              </w:rPr>
              <w:t>人均生活垃圾排放系数按</w:t>
            </w:r>
            <w:r>
              <w:rPr>
                <w:rFonts w:hint="eastAsia"/>
                <w:lang w:val="en-US" w:eastAsia="zh-CN"/>
              </w:rPr>
              <w:t>1</w:t>
            </w:r>
            <w:r>
              <w:rPr>
                <w:rFonts w:hint="eastAsia"/>
              </w:rPr>
              <w:t>kg/d计，则项目运营期生活垃圾产生量为</w:t>
            </w:r>
            <w:r>
              <w:rPr>
                <w:rFonts w:hint="eastAsia"/>
                <w:lang w:val="en-US" w:eastAsia="zh-CN"/>
              </w:rPr>
              <w:t>0.717</w:t>
            </w:r>
            <w:r>
              <w:rPr>
                <w:rFonts w:hint="eastAsia"/>
              </w:rPr>
              <w:t>t/d（</w:t>
            </w:r>
            <w:r>
              <w:rPr>
                <w:rFonts w:hint="eastAsia"/>
                <w:lang w:val="en-US" w:eastAsia="zh-CN"/>
              </w:rPr>
              <w:t>236.61</w:t>
            </w:r>
            <w:r>
              <w:rPr>
                <w:rFonts w:hint="eastAsia"/>
              </w:rPr>
              <w:t>t/a</w:t>
            </w:r>
            <w:r>
              <w:rPr>
                <w:rFonts w:hint="eastAsia"/>
                <w:lang w:eastAsia="zh-CN"/>
              </w:rPr>
              <w:t>，</w:t>
            </w:r>
            <w:r>
              <w:rPr>
                <w:rFonts w:hint="eastAsia"/>
                <w:lang w:val="en-US" w:eastAsia="zh-CN"/>
              </w:rPr>
              <w:t>按330天计</w:t>
            </w:r>
            <w:r>
              <w:rPr>
                <w:rFonts w:hint="eastAsia"/>
              </w:rPr>
              <w:t>）。生活垃圾应实施分类存放，使用加盖垃圾桶实现垃圾存放封闭化，同时做到日产日清，由环卫工人及时统一清运处理。清运过程注意文明卫生，则不会对环境产生不良影响。</w:t>
            </w:r>
          </w:p>
          <w:p w14:paraId="5431F864">
            <w:pPr>
              <w:pStyle w:val="4"/>
              <w:bidi w:val="0"/>
              <w:rPr>
                <w:rFonts w:hint="default"/>
                <w:lang w:val="en-US" w:eastAsia="zh-CN"/>
              </w:rPr>
            </w:pPr>
            <w:r>
              <w:rPr>
                <w:rFonts w:hint="eastAsia"/>
                <w:lang w:val="en-US" w:eastAsia="zh-CN"/>
              </w:rPr>
              <w:t>运营期环境风险影响分析</w:t>
            </w:r>
          </w:p>
          <w:p w14:paraId="14CC6B74">
            <w:pPr>
              <w:bidi w:val="0"/>
            </w:pPr>
            <w:r>
              <w:t>本</w:t>
            </w:r>
            <w:r>
              <w:rPr>
                <w:rFonts w:hint="eastAsia"/>
              </w:rPr>
              <w:t>项目为标准厂房的建设，</w:t>
            </w:r>
            <w:r>
              <w:t>工程投入使用后，在正常运行的情况下，不会对环境造成不良影响。但是，</w:t>
            </w:r>
            <w:r>
              <w:rPr>
                <w:rFonts w:hint="eastAsia"/>
              </w:rPr>
              <w:t>厂区备用</w:t>
            </w:r>
            <w:r>
              <w:t>柴油发电机房内的柴油储存容器泄漏、公辅设施</w:t>
            </w:r>
            <w:r>
              <w:rPr>
                <w:rFonts w:hint="eastAsia"/>
                <w:lang w:val="en-US" w:eastAsia="zh-CN"/>
              </w:rPr>
              <w:t>等</w:t>
            </w:r>
            <w:r>
              <w:t>引起火灾风险以及电气设备火灾风险等。</w:t>
            </w:r>
          </w:p>
          <w:p w14:paraId="261321C7">
            <w:pPr>
              <w:bidi w:val="0"/>
            </w:pPr>
            <w:r>
              <w:t>原因主要有两个方面，一是自然因素，即地震、气候变化等；二是人为因素，即选材、施工、防腐、检修、操作</w:t>
            </w:r>
            <w:r>
              <w:rPr>
                <w:rFonts w:hint="eastAsia"/>
              </w:rPr>
              <w:t>等</w:t>
            </w:r>
            <w:r>
              <w:t>没有按规范要求做以及压占管道等。自然因素造成的事故不能避免，只能在事故发生后尽早发现及时补救，对于人为因素造成的事故是可以避免的，</w:t>
            </w:r>
            <w:r>
              <w:rPr>
                <w:rFonts w:hint="eastAsia"/>
              </w:rPr>
              <w:t>要求</w:t>
            </w:r>
            <w:r>
              <w:t>选</w:t>
            </w:r>
            <w:r>
              <w:rPr>
                <w:rFonts w:hint="eastAsia"/>
              </w:rPr>
              <w:t>用符合要求的管</w:t>
            </w:r>
            <w:r>
              <w:t>材，</w:t>
            </w:r>
            <w:r>
              <w:rPr>
                <w:rFonts w:hint="eastAsia"/>
              </w:rPr>
              <w:t>并</w:t>
            </w:r>
            <w:r>
              <w:t>加强管理，遵守有关规定，定期检查，规范操作，则各种人为因素造成事故发生机率可以大大降低。为此，提出以下风险防范措施：</w:t>
            </w:r>
          </w:p>
          <w:p w14:paraId="6E7E939A">
            <w:pPr>
              <w:bidi w:val="0"/>
            </w:pPr>
            <w:r>
              <w:t>加强管理，</w:t>
            </w:r>
            <w:r>
              <w:rPr>
                <w:rFonts w:hint="eastAsia"/>
              </w:rPr>
              <w:t>后续入驻企业</w:t>
            </w:r>
            <w:r>
              <w:t>严禁各种泄漏及</w:t>
            </w:r>
            <w:r>
              <w:rPr>
                <w:rFonts w:hint="eastAsia"/>
              </w:rPr>
              <w:t>无覆盖措施的</w:t>
            </w:r>
            <w:r>
              <w:t>装载重车辆上路。</w:t>
            </w:r>
          </w:p>
          <w:p w14:paraId="0D58B428">
            <w:pPr>
              <w:bidi w:val="0"/>
            </w:pPr>
            <w:r>
              <w:t>加强</w:t>
            </w:r>
            <w:r>
              <w:rPr>
                <w:rFonts w:hint="eastAsia"/>
              </w:rPr>
              <w:t>厂区内</w:t>
            </w:r>
            <w:r>
              <w:t>道路养护，及时进行</w:t>
            </w:r>
            <w:r>
              <w:rPr>
                <w:rFonts w:hint="eastAsia"/>
              </w:rPr>
              <w:t>厂区内</w:t>
            </w:r>
            <w:r>
              <w:t>道路垃圾杂物清扫。</w:t>
            </w:r>
          </w:p>
          <w:p w14:paraId="48C21201">
            <w:pPr>
              <w:bidi w:val="0"/>
            </w:pPr>
            <w:r>
              <w:t>对</w:t>
            </w:r>
            <w:r>
              <w:rPr>
                <w:rFonts w:hint="eastAsia"/>
              </w:rPr>
              <w:t>厂区</w:t>
            </w:r>
            <w:r>
              <w:t>备用发电机的燃油存放，必须严格控制其储存量及存放地方。应将存放地点位于单独小房间，且存储量不能过大，</w:t>
            </w:r>
            <w:r>
              <w:rPr>
                <w:rFonts w:hint="eastAsia"/>
              </w:rPr>
              <w:t>一般</w:t>
            </w:r>
            <w:r>
              <w:t>预计存储发电机8小时的柴油使用量，并注意存放过程中的风险，存储间应配备消防设施，禁止明火或其他高温、高热行为，且需有专人管理。</w:t>
            </w:r>
          </w:p>
          <w:p w14:paraId="1E41ED0C">
            <w:pPr>
              <w:bidi w:val="0"/>
            </w:pPr>
            <w:r>
              <w:t>加强对</w:t>
            </w:r>
            <w:r>
              <w:rPr>
                <w:rFonts w:hint="eastAsia"/>
              </w:rPr>
              <w:t>厂区内</w:t>
            </w:r>
            <w:r>
              <w:t>建筑电气的防漏保护，在技术上可在建筑物电源进线处设计安装带漏电保护功能的熔断器，加强电器设备维护、定期进行检测。</w:t>
            </w:r>
          </w:p>
          <w:p w14:paraId="6A5EC235">
            <w:pPr>
              <w:bidi w:val="0"/>
              <w:rPr>
                <w:rFonts w:hint="eastAsia"/>
              </w:rPr>
            </w:pPr>
            <w:r>
              <w:t>综上所述，项目营运期间可能出现的环境风险主要表现在</w:t>
            </w:r>
            <w:r>
              <w:rPr>
                <w:rFonts w:hint="eastAsia"/>
              </w:rPr>
              <w:t>厂区</w:t>
            </w:r>
            <w:r>
              <w:t>柴油发电机房内的柴油储存容器泄漏、公辅设施</w:t>
            </w:r>
            <w:r>
              <w:rPr>
                <w:rFonts w:hint="eastAsia"/>
                <w:lang w:val="en-US" w:eastAsia="zh-CN"/>
              </w:rPr>
              <w:t>等</w:t>
            </w:r>
            <w:r>
              <w:t>泄漏引起火灾风险以及电气设备火灾风险。但项目营运期间发生以上环境风险事故的概率极小，在采取相应防范措施的基础上可将风险事故造成的危害降至最低，从环境风险角度分析，本项目实施可行</w:t>
            </w:r>
            <w:r>
              <w:rPr>
                <w:rFonts w:hint="eastAsia"/>
              </w:rPr>
              <w:t>。</w:t>
            </w:r>
          </w:p>
          <w:p w14:paraId="73915B38">
            <w:pPr>
              <w:pStyle w:val="4"/>
              <w:bidi w:val="0"/>
              <w:rPr>
                <w:rFonts w:hint="default"/>
                <w:lang w:val="en-US" w:eastAsia="zh-CN"/>
              </w:rPr>
            </w:pPr>
            <w:r>
              <w:rPr>
                <w:rFonts w:hint="eastAsia"/>
                <w:lang w:val="en-US" w:eastAsia="zh-CN"/>
              </w:rPr>
              <w:t>运营期入驻企业环境影响分析</w:t>
            </w:r>
          </w:p>
          <w:p w14:paraId="0BB23170">
            <w:pPr>
              <w:rPr>
                <w:color w:val="auto"/>
                <w:szCs w:val="21"/>
              </w:rPr>
            </w:pPr>
            <w:r>
              <w:rPr>
                <w:color w:val="auto"/>
                <w:szCs w:val="21"/>
              </w:rPr>
              <w:t>本项目属于标准厂房建设项目，后续引入企业</w:t>
            </w:r>
            <w:r>
              <w:rPr>
                <w:rFonts w:hint="eastAsia"/>
                <w:color w:val="auto"/>
                <w:szCs w:val="21"/>
                <w:lang w:val="en-US" w:eastAsia="zh-CN"/>
              </w:rPr>
              <w:t>拟</w:t>
            </w:r>
            <w:r>
              <w:rPr>
                <w:rFonts w:hint="eastAsia"/>
                <w:lang w:val="en-US" w:eastAsia="zh-CN"/>
              </w:rPr>
              <w:t>以汽车配套产业、新能源汽车、动力总成（电机、电控、电池）、新材料、电子信息等汽车上下游产业链配套专用设备制造产业，入驻企业必须符合青口投资区、青口汽车城相关规划要求。</w:t>
            </w:r>
            <w:r>
              <w:rPr>
                <w:rFonts w:hint="eastAsia" w:ascii="Times New Roman" w:hAnsi="Times New Roman" w:eastAsia="宋体" w:cs="Times New Roman"/>
                <w:lang w:val="en-US" w:eastAsia="zh-CN"/>
              </w:rPr>
              <w:t>若引入的企业涉及VOCs排放，</w:t>
            </w:r>
            <w:r>
              <w:rPr>
                <w:rFonts w:hint="default" w:ascii="Times New Roman" w:hAnsi="Times New Roman" w:eastAsia="宋体" w:cs="Times New Roman"/>
                <w:lang w:val="en-US" w:eastAsia="zh-CN"/>
              </w:rPr>
              <w:t>应从源头加强控制，使用低（无）VOCs含量的原辅材料，实施新建项目VOCs排放区域内1.2及以上倍量替代。</w:t>
            </w:r>
            <w:r>
              <w:rPr>
                <w:color w:val="auto"/>
                <w:szCs w:val="21"/>
              </w:rPr>
              <w:t>且应采取严格污染控制措施，避免对</w:t>
            </w:r>
            <w:r>
              <w:rPr>
                <w:rFonts w:hint="eastAsia"/>
                <w:color w:val="auto"/>
                <w:szCs w:val="21"/>
              </w:rPr>
              <w:t>厂区敏感点</w:t>
            </w:r>
            <w:r>
              <w:rPr>
                <w:color w:val="auto"/>
                <w:szCs w:val="21"/>
              </w:rPr>
              <w:t>产生不利影响；当有符合项目招商定位的其他企业租用或购买本项目生产厂房时，需按照国家规定的有关环保政策法律法规进行申报，另行环境影响评价。</w:t>
            </w:r>
          </w:p>
          <w:p w14:paraId="28EA2A12">
            <w:pPr>
              <w:spacing w:line="360" w:lineRule="auto"/>
              <w:ind w:left="120" w:leftChars="50" w:right="120" w:rightChars="50" w:firstLine="480" w:firstLineChars="200"/>
              <w:rPr>
                <w:color w:val="auto"/>
                <w:szCs w:val="21"/>
              </w:rPr>
            </w:pPr>
            <w:r>
              <w:rPr>
                <w:color w:val="auto"/>
                <w:szCs w:val="21"/>
              </w:rPr>
              <w:t>（1）废水</w:t>
            </w:r>
          </w:p>
          <w:p w14:paraId="44EC14A4">
            <w:pPr>
              <w:spacing w:line="360" w:lineRule="auto"/>
              <w:ind w:left="120" w:leftChars="50" w:right="120" w:rightChars="50" w:firstLine="480" w:firstLineChars="200"/>
              <w:rPr>
                <w:rFonts w:hint="eastAsia" w:ascii="宋体" w:hAnsi="Courier New" w:cs="宋体"/>
                <w:color w:val="auto"/>
                <w:szCs w:val="21"/>
              </w:rPr>
            </w:pPr>
            <w:r>
              <w:rPr>
                <w:rFonts w:hint="eastAsia" w:ascii="宋体" w:hAnsi="Courier New" w:cs="宋体"/>
                <w:color w:val="auto"/>
                <w:szCs w:val="21"/>
              </w:rPr>
              <w:t>运营期入驻企业产生的生活污水经化粪池处理达标后通过市政污水管网排入</w:t>
            </w:r>
            <w:r>
              <w:rPr>
                <w:rFonts w:hint="eastAsia"/>
                <w:color w:val="auto"/>
                <w:kern w:val="0"/>
                <w:szCs w:val="21"/>
                <w:lang w:eastAsia="zh-CN"/>
              </w:rPr>
              <w:t>福州青口新区环境工程（污水处理厂）</w:t>
            </w:r>
            <w:r>
              <w:rPr>
                <w:rFonts w:hint="eastAsia" w:ascii="宋体" w:hAnsi="Courier New" w:cs="宋体"/>
                <w:color w:val="auto"/>
                <w:szCs w:val="21"/>
              </w:rPr>
              <w:t>统一处理；生产废水必须配套污水处理设施，生产废水经污水处理设施处理达标后通过市政污水管网排入</w:t>
            </w:r>
            <w:r>
              <w:rPr>
                <w:rFonts w:hint="eastAsia"/>
                <w:color w:val="auto"/>
                <w:kern w:val="0"/>
                <w:szCs w:val="21"/>
                <w:lang w:eastAsia="zh-CN"/>
              </w:rPr>
              <w:t>福州青口新区环境工程（污水处理厂）</w:t>
            </w:r>
            <w:r>
              <w:rPr>
                <w:rFonts w:hint="eastAsia" w:ascii="宋体" w:hAnsi="Courier New" w:cs="宋体"/>
                <w:color w:val="auto"/>
                <w:szCs w:val="21"/>
              </w:rPr>
              <w:t>统一处理。</w:t>
            </w:r>
          </w:p>
          <w:p w14:paraId="3AB1789D">
            <w:pPr>
              <w:spacing w:line="360" w:lineRule="auto"/>
              <w:ind w:left="120" w:leftChars="50" w:right="120" w:rightChars="50" w:firstLine="480" w:firstLineChars="200"/>
              <w:rPr>
                <w:rFonts w:hint="eastAsia"/>
                <w:color w:val="auto"/>
                <w:szCs w:val="21"/>
              </w:rPr>
            </w:pPr>
            <w:r>
              <w:rPr>
                <w:color w:val="auto"/>
                <w:szCs w:val="21"/>
              </w:rPr>
              <w:t>入驻企业废水经处理达《污水综合排放标准》（GB8978-1996）表4三级标准、《污水排入城镇下水道水质标准》（GB/T31962-2015）表1中B级标准后</w:t>
            </w:r>
            <w:r>
              <w:rPr>
                <w:rFonts w:hint="eastAsia"/>
                <w:color w:val="auto"/>
                <w:szCs w:val="21"/>
              </w:rPr>
              <w:t>，方可排入市政管网</w:t>
            </w:r>
            <w:r>
              <w:rPr>
                <w:color w:val="auto"/>
                <w:szCs w:val="21"/>
              </w:rPr>
              <w:t>，通过市政管网排入</w:t>
            </w:r>
            <w:r>
              <w:rPr>
                <w:rFonts w:hint="eastAsia"/>
                <w:color w:val="auto"/>
                <w:kern w:val="0"/>
                <w:szCs w:val="21"/>
                <w:lang w:eastAsia="zh-CN"/>
              </w:rPr>
              <w:t>福州青口新区环境工程（污水处理厂）</w:t>
            </w:r>
            <w:r>
              <w:rPr>
                <w:color w:val="auto"/>
                <w:szCs w:val="21"/>
              </w:rPr>
              <w:t>集中处理</w:t>
            </w:r>
            <w:r>
              <w:rPr>
                <w:rFonts w:hint="eastAsia"/>
                <w:color w:val="auto"/>
                <w:szCs w:val="21"/>
              </w:rPr>
              <w:t>。</w:t>
            </w:r>
          </w:p>
          <w:p w14:paraId="3A2BA15C">
            <w:pPr>
              <w:spacing w:line="360" w:lineRule="auto"/>
              <w:ind w:left="120" w:leftChars="50" w:right="120" w:rightChars="50" w:firstLine="480" w:firstLineChars="200"/>
              <w:rPr>
                <w:color w:val="auto"/>
                <w:szCs w:val="21"/>
              </w:rPr>
            </w:pPr>
            <w:r>
              <w:rPr>
                <w:color w:val="auto"/>
                <w:szCs w:val="21"/>
              </w:rPr>
              <w:t>（2）废气</w:t>
            </w:r>
          </w:p>
          <w:p w14:paraId="0CB97193">
            <w:pPr>
              <w:spacing w:line="360" w:lineRule="auto"/>
              <w:ind w:left="120" w:leftChars="50" w:right="120" w:rightChars="50" w:firstLine="480" w:firstLineChars="200"/>
              <w:rPr>
                <w:rFonts w:hint="eastAsia"/>
                <w:color w:val="auto"/>
                <w:szCs w:val="21"/>
              </w:rPr>
            </w:pPr>
            <w:r>
              <w:rPr>
                <w:rFonts w:hint="eastAsia"/>
                <w:color w:val="auto"/>
                <w:szCs w:val="21"/>
              </w:rPr>
              <w:t>运营期入驻企业产生的废气污染物须经废气处理设施处理达标后通过规范的排气筒有组织排放，无组织排放工序则需满足相关行业规范要求，降低废气污染物对周边环境的影响。若引入的企业涉及VOCs 排放，需严格实行1.2倍替代削减，且应采取严格污染控制措施。</w:t>
            </w:r>
          </w:p>
          <w:p w14:paraId="3102F1C8">
            <w:pPr>
              <w:spacing w:line="360" w:lineRule="auto"/>
              <w:ind w:left="120" w:leftChars="50" w:right="120" w:rightChars="50" w:firstLine="480" w:firstLineChars="200"/>
              <w:rPr>
                <w:rFonts w:hint="eastAsia"/>
                <w:color w:val="auto"/>
                <w:szCs w:val="21"/>
              </w:rPr>
            </w:pPr>
            <w:r>
              <w:rPr>
                <w:rFonts w:hint="eastAsia"/>
                <w:color w:val="auto"/>
                <w:szCs w:val="21"/>
              </w:rPr>
              <w:t>（3）</w:t>
            </w:r>
            <w:r>
              <w:rPr>
                <w:rFonts w:hint="eastAsia" w:ascii="Times New Roman" w:hAnsi="Times New Roman" w:eastAsia="宋体" w:cs="Times New Roman"/>
                <w:color w:val="auto"/>
                <w:szCs w:val="21"/>
              </w:rPr>
              <w:t>噪声</w:t>
            </w:r>
          </w:p>
          <w:p w14:paraId="51724744">
            <w:pPr>
              <w:spacing w:line="360" w:lineRule="auto"/>
              <w:ind w:left="120" w:leftChars="50" w:right="120" w:rightChars="50" w:firstLine="480" w:firstLineChars="20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运营期噪声主要为入驻企业生产过程中设备运行产生的噪声，采取隔声、减振等降噪措施后达标排放，要求入驻企业定期检修设备，确保设备正常运行，减少噪声对周边声环境敏感目标影响。</w:t>
            </w:r>
          </w:p>
          <w:p w14:paraId="7C2940B3">
            <w:pPr>
              <w:spacing w:line="360" w:lineRule="auto"/>
              <w:ind w:left="120" w:leftChars="50" w:right="120" w:rightChars="50" w:firstLine="480" w:firstLineChars="20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（4）固体废物</w:t>
            </w:r>
          </w:p>
          <w:p w14:paraId="620CA380">
            <w:pPr>
              <w:ind w:firstLine="480"/>
              <w:rPr>
                <w:rFonts w:hint="eastAsia" w:eastAsia="宋体"/>
                <w:bCs/>
                <w:color w:val="auto"/>
                <w:lang w:val="en-US" w:eastAsia="zh-CN"/>
              </w:rPr>
            </w:pPr>
            <w:bookmarkStart w:id="269" w:name="_Toc11057"/>
            <w:r>
              <w:rPr>
                <w:rFonts w:hint="eastAsia" w:ascii="Times New Roman" w:hAnsi="Times New Roman" w:eastAsia="宋体" w:cs="Times New Roman"/>
                <w:color w:val="auto"/>
                <w:szCs w:val="21"/>
              </w:rPr>
              <w:t>运营期固废主要为入驻企业生产过程中产生的生产固废，要求企业妥善处置，不得随意外排。一般工业固废应根据《一般工业固体废物贮存和填埋污染控制标准》(GB18599-2020)要求设置一般工业固废暂存间，贮存场所建设应满足防渗漏、防雨淋、防扬尘等环境保护要求，一般工业固废应妥善处置；危险废物贮存执行《危险废物贮存污染控制标准》(GB18597-2023)，签订危废协议，委托有资质单位处置危废。</w:t>
            </w:r>
            <w:bookmarkEnd w:id="269"/>
          </w:p>
        </w:tc>
      </w:tr>
      <w:tr w14:paraId="142D8D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6" w:type="dxa"/>
            <w:tcMar>
              <w:left w:w="28" w:type="dxa"/>
              <w:right w:w="28" w:type="dxa"/>
            </w:tcMar>
            <w:vAlign w:val="center"/>
          </w:tcPr>
          <w:p w14:paraId="7C11E8ED">
            <w:pPr>
              <w:pStyle w:val="3"/>
              <w:numPr>
                <w:ilvl w:val="1"/>
                <w:numId w:val="0"/>
              </w:numPr>
              <w:jc w:val="center"/>
              <w:rPr>
                <w:rFonts w:hint="default" w:eastAsia="宋体"/>
                <w:b w:val="0"/>
                <w:bCs/>
                <w:color w:val="auto"/>
                <w:sz w:val="24"/>
                <w:lang w:val="en-US" w:eastAsia="zh-CN"/>
              </w:rPr>
            </w:pPr>
            <w:bookmarkStart w:id="270" w:name="_Toc20002"/>
            <w:r>
              <w:rPr>
                <w:rFonts w:hint="eastAsia"/>
                <w:b w:val="0"/>
                <w:bCs/>
                <w:color w:val="auto"/>
                <w:sz w:val="24"/>
                <w:lang w:val="en-US" w:eastAsia="zh-CN"/>
              </w:rPr>
              <w:t>选址环境合理性分析</w:t>
            </w:r>
            <w:bookmarkEnd w:id="270"/>
          </w:p>
        </w:tc>
        <w:tc>
          <w:tcPr>
            <w:tcW w:w="8289" w:type="dxa"/>
          </w:tcPr>
          <w:p w14:paraId="464DCB4B">
            <w:pPr>
              <w:pStyle w:val="3"/>
              <w:bidi w:val="0"/>
              <w:rPr>
                <w:rFonts w:hint="eastAsia"/>
                <w:lang w:val="en-US" w:eastAsia="zh-CN"/>
              </w:rPr>
            </w:pPr>
            <w:bookmarkStart w:id="271" w:name="_Toc21831"/>
            <w:r>
              <w:rPr>
                <w:rFonts w:hint="eastAsia"/>
                <w:lang w:val="en-US" w:eastAsia="zh-CN"/>
              </w:rPr>
              <w:t>选址环境合理性分析</w:t>
            </w:r>
            <w:bookmarkEnd w:id="271"/>
          </w:p>
          <w:p w14:paraId="2334270B">
            <w:pPr>
              <w:pStyle w:val="4"/>
              <w:bidi w:val="0"/>
              <w:rPr>
                <w:rFonts w:hint="eastAsia"/>
                <w:lang w:val="en-US" w:eastAsia="zh-CN"/>
              </w:rPr>
            </w:pPr>
            <w:r>
              <w:rPr>
                <w:rFonts w:hint="eastAsia"/>
                <w:lang w:val="en-US" w:eastAsia="zh-CN"/>
              </w:rPr>
              <w:t>工程选址环境合理性分析</w:t>
            </w:r>
          </w:p>
          <w:p w14:paraId="743984B1">
            <w:pPr>
              <w:bidi w:val="0"/>
            </w:pPr>
            <w:r>
              <w:rPr>
                <w:rFonts w:hint="eastAsia"/>
              </w:rPr>
              <w:t>本项目为标准厂房建设项目，为在规划用地红线内建设，用地为</w:t>
            </w:r>
            <w:r>
              <w:rPr>
                <w:rFonts w:hint="eastAsia"/>
                <w:lang w:val="en-US" w:eastAsia="zh-CN"/>
              </w:rPr>
              <w:t>二</w:t>
            </w:r>
            <w:r>
              <w:rPr>
                <w:rFonts w:hint="eastAsia"/>
              </w:rPr>
              <w:t>类工业用地，用地符合规划。工程选址环境合理性分析如下：</w:t>
            </w:r>
          </w:p>
          <w:p w14:paraId="2E9349F6">
            <w:pPr>
              <w:bidi w:val="0"/>
              <w:rPr>
                <w:rFonts w:hint="eastAsia"/>
              </w:rPr>
            </w:pPr>
            <w:r>
              <w:rPr>
                <w:rFonts w:hint="eastAsia"/>
              </w:rPr>
              <w:t>①环境功能区划合理性分析</w:t>
            </w:r>
          </w:p>
          <w:p w14:paraId="107227C0">
            <w:pPr>
              <w:bidi w:val="0"/>
              <w:rPr>
                <w:rFonts w:hint="eastAsia"/>
              </w:rPr>
            </w:pPr>
            <w:r>
              <w:rPr>
                <w:color w:val="auto"/>
              </w:rPr>
              <w:t>项目所在区域大气划分为二类大气环境功能区，现状环境空气质量符合《环境空气质量标准》（GB3095-2012）及其修改单的二级标准；项目区域</w:t>
            </w:r>
            <w:r>
              <w:rPr>
                <w:rFonts w:hint="eastAsia"/>
                <w:color w:val="auto"/>
              </w:rPr>
              <w:t>现状噪声值符合《声环境质量标准》（GB3096-2008）3类标准；区域水环境保护目标为</w:t>
            </w:r>
            <w:r>
              <w:rPr>
                <w:rFonts w:hint="eastAsia"/>
                <w:color w:val="auto"/>
                <w:lang w:val="en-US" w:eastAsia="zh-CN"/>
              </w:rPr>
              <w:t>西</w:t>
            </w:r>
            <w:r>
              <w:rPr>
                <w:rFonts w:hint="eastAsia"/>
                <w:color w:val="auto"/>
              </w:rPr>
              <w:t>北侧</w:t>
            </w:r>
            <w:r>
              <w:rPr>
                <w:rFonts w:hint="eastAsia"/>
                <w:color w:val="auto"/>
                <w:lang w:val="en-US" w:eastAsia="zh-CN"/>
              </w:rPr>
              <w:t>兰圃</w:t>
            </w:r>
            <w:r>
              <w:rPr>
                <w:rFonts w:hint="eastAsia"/>
                <w:color w:val="auto"/>
              </w:rPr>
              <w:t>溪、</w:t>
            </w:r>
            <w:r>
              <w:rPr>
                <w:rFonts w:hint="eastAsia"/>
                <w:color w:val="auto"/>
                <w:lang w:val="en-US" w:eastAsia="zh-CN"/>
              </w:rPr>
              <w:t>西南</w:t>
            </w:r>
            <w:r>
              <w:rPr>
                <w:rFonts w:hint="eastAsia"/>
                <w:color w:val="auto"/>
              </w:rPr>
              <w:t>侧</w:t>
            </w:r>
            <w:r>
              <w:rPr>
                <w:rFonts w:hint="eastAsia"/>
                <w:color w:val="auto"/>
                <w:lang w:val="en-US" w:eastAsia="zh-CN"/>
              </w:rPr>
              <w:t>前洋</w:t>
            </w:r>
            <w:r>
              <w:rPr>
                <w:rFonts w:hint="eastAsia"/>
                <w:color w:val="auto"/>
              </w:rPr>
              <w:t>溪，水</w:t>
            </w:r>
            <w:r>
              <w:rPr>
                <w:rFonts w:hint="eastAsia"/>
              </w:rPr>
              <w:t>质现状符合</w:t>
            </w:r>
            <w:r>
              <w:t>《</w:t>
            </w:r>
            <w:r>
              <w:rPr>
                <w:rFonts w:hint="eastAsia"/>
              </w:rPr>
              <w:t>地表水环境质量标准</w:t>
            </w:r>
            <w:r>
              <w:t>》（</w:t>
            </w:r>
            <w:r>
              <w:rPr>
                <w:rFonts w:hint="eastAsia"/>
              </w:rPr>
              <w:t>GB3838-2002</w:t>
            </w:r>
            <w:r>
              <w:t>）</w:t>
            </w:r>
            <w:r>
              <w:rPr>
                <w:rFonts w:hint="eastAsia"/>
              </w:rPr>
              <w:t>Ⅲ类标准</w:t>
            </w:r>
            <w:r>
              <w:t>。</w:t>
            </w:r>
          </w:p>
          <w:p w14:paraId="2F3F7F17">
            <w:pPr>
              <w:bidi w:val="0"/>
              <w:rPr>
                <w:rFonts w:hint="eastAsia"/>
              </w:rPr>
            </w:pPr>
            <w:r>
              <w:rPr>
                <w:rFonts w:hint="eastAsia"/>
              </w:rPr>
              <w:t>目前，周边水域、环境空气、环境噪声现状均符合区域环境功能区划要求，区域环境对项目产生的主要污染物有一定的环境容量。项目虽然在施工过程中会产生废水、废气、噪声及固废污染，但经过采取各项污染控制措施后，可以做到污染物达标排放，对环境的影响可以控制在允许范围之内，从环保角度看，项目选址不属于环境功能区划需要特别保护的区域，项目选址符合区域环境功能区划要求。</w:t>
            </w:r>
          </w:p>
          <w:p w14:paraId="29ADDAEA">
            <w:pPr>
              <w:bidi w:val="0"/>
              <w:rPr>
                <w:rFonts w:hint="eastAsia"/>
              </w:rPr>
            </w:pPr>
            <w:r>
              <w:rPr>
                <w:rFonts w:hint="eastAsia"/>
              </w:rPr>
              <w:t>②环境影响程度分析</w:t>
            </w:r>
          </w:p>
          <w:p w14:paraId="629B3C1D">
            <w:pPr>
              <w:widowControl/>
              <w:spacing w:line="360" w:lineRule="auto"/>
              <w:ind w:left="120" w:leftChars="50" w:right="120" w:rightChars="50" w:firstLine="480" w:firstLineChars="200"/>
              <w:rPr>
                <w:rFonts w:hint="eastAsia"/>
              </w:rPr>
            </w:pPr>
            <w:r>
              <w:rPr>
                <w:rFonts w:hint="eastAsia"/>
              </w:rPr>
              <w:t>施工期，项目施工废水经隔油沉淀处理后回用于车辆清洗和场地洒水抑尘，不外排</w:t>
            </w:r>
            <w:r>
              <w:rPr>
                <w:rFonts w:hint="eastAsia"/>
                <w:lang w:eastAsia="zh-CN"/>
              </w:rPr>
              <w:t>；</w:t>
            </w:r>
            <w:r>
              <w:rPr>
                <w:rFonts w:hint="eastAsia"/>
                <w:color w:val="auto"/>
                <w:szCs w:val="21"/>
              </w:rPr>
              <w:t>项目施工人员大部分租住在周边村庄或是附近村民，</w:t>
            </w:r>
            <w:r>
              <w:rPr>
                <w:rFonts w:hint="eastAsia" w:ascii="Times New Roman" w:hAnsi="Times New Roman" w:eastAsia="宋体" w:cs="Times New Roman"/>
                <w:color w:val="auto"/>
                <w:lang w:val="en-US" w:eastAsia="zh-CN"/>
              </w:rPr>
              <w:t>项目周边条件便利，施工人员均在</w:t>
            </w:r>
            <w:r>
              <w:rPr>
                <w:rFonts w:hint="eastAsia" w:cs="Times New Roman"/>
                <w:color w:val="auto"/>
                <w:lang w:val="en-US" w:eastAsia="zh-CN"/>
              </w:rPr>
              <w:t>附近村庄居住生活</w:t>
            </w:r>
            <w:r>
              <w:rPr>
                <w:rFonts w:hint="eastAsia" w:ascii="Times New Roman" w:hAnsi="Times New Roman" w:eastAsia="宋体" w:cs="Times New Roman"/>
                <w:color w:val="auto"/>
                <w:lang w:val="en-US" w:eastAsia="zh-CN"/>
              </w:rPr>
              <w:t>，施工人员生活污水依托附近民居进入</w:t>
            </w:r>
            <w:r>
              <w:rPr>
                <w:rFonts w:hint="eastAsia"/>
                <w:color w:val="auto"/>
                <w:szCs w:val="21"/>
                <w:lang w:eastAsia="zh-CN"/>
              </w:rPr>
              <w:t>福州青口新区环境工程（污水处理厂）</w:t>
            </w:r>
            <w:r>
              <w:rPr>
                <w:rFonts w:hint="eastAsia" w:cs="Times New Roman"/>
                <w:color w:val="auto"/>
                <w:lang w:val="en-US" w:eastAsia="zh-CN"/>
              </w:rPr>
              <w:t>处理，</w:t>
            </w:r>
            <w:r>
              <w:rPr>
                <w:rFonts w:hint="eastAsia"/>
                <w:color w:val="auto"/>
                <w:szCs w:val="21"/>
                <w:lang w:val="en-US" w:eastAsia="zh-CN"/>
              </w:rPr>
              <w:t>严禁外排，则</w:t>
            </w:r>
            <w:r>
              <w:rPr>
                <w:rFonts w:hint="eastAsia"/>
                <w:color w:val="auto"/>
                <w:szCs w:val="21"/>
              </w:rPr>
              <w:t>对周围水环境影响较小。</w:t>
            </w:r>
            <w:r>
              <w:rPr>
                <w:rFonts w:hint="eastAsia"/>
              </w:rPr>
              <w:t>施工期产生的粉尘等废气通过设置围挡等措施达标排放，对周边环境影响不大；施工期产生的噪声通过合理安排施工时间段，设置围挡、隔声板、使用低噪声设备，对设备采取隔声减振等降噪措施，减少对周边环境影响；施工期间产生的生活垃圾和建筑垃圾妥善处置。</w:t>
            </w:r>
          </w:p>
          <w:p w14:paraId="1E1F61DE">
            <w:pPr>
              <w:bidi w:val="0"/>
            </w:pPr>
            <w:r>
              <w:rPr>
                <w:rFonts w:hint="eastAsia"/>
              </w:rPr>
              <w:t>运营期，生活污水通过化粪池处理后经市政污水管网排入</w:t>
            </w:r>
            <w:r>
              <w:rPr>
                <w:rFonts w:hint="eastAsia"/>
                <w:color w:val="auto"/>
                <w:kern w:val="0"/>
                <w:szCs w:val="21"/>
                <w:lang w:eastAsia="zh-CN"/>
              </w:rPr>
              <w:t>福州青口新区环境工程（污水处理厂）</w:t>
            </w:r>
            <w:r>
              <w:rPr>
                <w:rFonts w:hint="eastAsia"/>
              </w:rPr>
              <w:t>处理；废气采取合理高效的废气处理设施处理后外排；噪声采取隔声减振等降噪措施；固废采取合理方式处置，不随意丢弃。项目本身不涉及任何工业生产活动，要求后期入驻企业根据环保要求配备相应环保设施，并且另行环评。</w:t>
            </w:r>
          </w:p>
          <w:p w14:paraId="2C4A63B5">
            <w:pPr>
              <w:bidi w:val="0"/>
              <w:rPr>
                <w:rFonts w:hint="eastAsia"/>
              </w:rPr>
            </w:pPr>
            <w:r>
              <w:rPr>
                <w:rFonts w:hint="eastAsia"/>
              </w:rPr>
              <w:t>综上所述，经采取各项污染控制措施并严格落实后，可以做到各项污染物达标排放，对环境的影响可以控制住允许范围之内。</w:t>
            </w:r>
          </w:p>
          <w:p w14:paraId="7D8CD8AA">
            <w:pPr>
              <w:pStyle w:val="4"/>
              <w:bidi w:val="0"/>
              <w:rPr>
                <w:rFonts w:hint="default"/>
                <w:lang w:val="en-US" w:eastAsia="zh-CN"/>
              </w:rPr>
            </w:pPr>
            <w:r>
              <w:rPr>
                <w:rFonts w:hint="eastAsia"/>
                <w:lang w:val="en-US" w:eastAsia="zh-CN"/>
              </w:rPr>
              <w:t>临时工程用地环境合理性分析</w:t>
            </w:r>
          </w:p>
          <w:p w14:paraId="043BDB2D">
            <w:pPr>
              <w:keepNext w:val="0"/>
              <w:keepLines w:val="0"/>
              <w:widowControl/>
              <w:suppressLineNumbers w:val="0"/>
              <w:jc w:val="left"/>
              <w:rPr>
                <w:rFonts w:hint="eastAsia"/>
                <w:color w:val="auto"/>
              </w:rPr>
            </w:pPr>
            <w:r>
              <w:rPr>
                <w:rFonts w:hint="eastAsia"/>
                <w:color w:val="auto"/>
              </w:rPr>
              <w:t>项目临时工程主要包括施工场地（临时堆料场）及临时堆土场，均分布于项目红线范围内。</w:t>
            </w:r>
            <w:r>
              <w:rPr>
                <w:rFonts w:ascii="仿宋_GB2312" w:hAnsi="仿宋_GB2312" w:eastAsia="仿宋_GB2312" w:cs="仿宋_GB2312"/>
                <w:color w:val="auto"/>
                <w:kern w:val="0"/>
                <w:sz w:val="24"/>
                <w:szCs w:val="24"/>
                <w:lang w:val="en-US" w:eastAsia="zh-CN" w:bidi="ar"/>
              </w:rPr>
              <w:t>根据项目建设区施工进度安排及总体布局，本方案拟在用地红线范围内西北侧布设</w:t>
            </w:r>
            <w:r>
              <w:rPr>
                <w:rFonts w:hint="default" w:ascii="Times New Roman" w:hAnsi="Times New Roman" w:eastAsia="宋体" w:cs="Times New Roman"/>
                <w:color w:val="auto"/>
                <w:kern w:val="0"/>
                <w:sz w:val="24"/>
                <w:szCs w:val="24"/>
                <w:lang w:val="en-US" w:eastAsia="zh-CN" w:bidi="ar"/>
              </w:rPr>
              <w:t>1</w:t>
            </w:r>
            <w:r>
              <w:rPr>
                <w:rFonts w:ascii="仿宋_GB2312" w:hAnsi="仿宋_GB2312" w:eastAsia="仿宋_GB2312" w:cs="仿宋_GB2312"/>
                <w:color w:val="auto"/>
                <w:kern w:val="0"/>
                <w:sz w:val="24"/>
                <w:szCs w:val="24"/>
                <w:lang w:val="en-US" w:eastAsia="zh-CN" w:bidi="ar"/>
              </w:rPr>
              <w:t>处施工场地区，占地面积约</w:t>
            </w:r>
            <w:r>
              <w:rPr>
                <w:rFonts w:hint="default" w:ascii="Times New Roman" w:hAnsi="Times New Roman" w:eastAsia="宋体" w:cs="Times New Roman"/>
                <w:color w:val="auto"/>
                <w:kern w:val="0"/>
                <w:sz w:val="24"/>
                <w:szCs w:val="24"/>
                <w:lang w:val="en-US" w:eastAsia="zh-CN" w:bidi="ar"/>
              </w:rPr>
              <w:t>0.04hm</w:t>
            </w:r>
            <w:r>
              <w:rPr>
                <w:rFonts w:hint="eastAsia" w:ascii="Times New Roman" w:hAnsi="Times New Roman" w:eastAsia="宋体" w:cs="Times New Roman"/>
                <w:color w:val="auto"/>
                <w:kern w:val="0"/>
                <w:sz w:val="24"/>
                <w:szCs w:val="24"/>
                <w:vertAlign w:val="superscript"/>
                <w:lang w:val="en-US" w:eastAsia="zh-CN" w:bidi="ar"/>
              </w:rPr>
              <w:t>2</w:t>
            </w:r>
            <w:r>
              <w:rPr>
                <w:rFonts w:ascii="仿宋_GB2312" w:hAnsi="仿宋_GB2312" w:eastAsia="仿宋_GB2312" w:cs="仿宋_GB2312"/>
                <w:color w:val="auto"/>
                <w:kern w:val="0"/>
                <w:sz w:val="24"/>
                <w:szCs w:val="24"/>
                <w:lang w:val="en-US" w:eastAsia="zh-CN" w:bidi="ar"/>
              </w:rPr>
              <w:t>。施工场地区设置于用地红线内西北侧，临时占用红线内规划硬化道路和绿地，项目占地基本可行的。故施工场地区的布设是合理的。</w:t>
            </w:r>
            <w:r>
              <w:rPr>
                <w:rFonts w:hint="eastAsia"/>
                <w:color w:val="auto"/>
              </w:rPr>
              <w:t>临时堆土场拟设置于</w:t>
            </w:r>
            <w:r>
              <w:rPr>
                <w:rFonts w:hint="eastAsia"/>
                <w:color w:val="auto"/>
                <w:lang w:val="en-US" w:eastAsia="zh-CN"/>
              </w:rPr>
              <w:t>东</w:t>
            </w:r>
            <w:r>
              <w:rPr>
                <w:rFonts w:hint="eastAsia"/>
                <w:color w:val="auto"/>
              </w:rPr>
              <w:t>北侧，从容量角度考虑，地下室顶板及边坡回填土方量为0.26万m</w:t>
            </w:r>
            <w:r>
              <w:rPr>
                <w:rFonts w:hint="eastAsia"/>
                <w:color w:val="auto"/>
                <w:vertAlign w:val="superscript"/>
                <w:lang w:val="en-US" w:eastAsia="zh-CN"/>
              </w:rPr>
              <w:t>3</w:t>
            </w:r>
            <w:r>
              <w:rPr>
                <w:rFonts w:hint="eastAsia"/>
                <w:color w:val="auto"/>
              </w:rPr>
              <w:t>，本项目设置的临时堆土场区面积为0.12hm</w:t>
            </w:r>
            <w:r>
              <w:rPr>
                <w:rFonts w:hint="eastAsia"/>
                <w:color w:val="auto"/>
                <w:vertAlign w:val="superscript"/>
                <w:lang w:val="en-US" w:eastAsia="zh-CN"/>
              </w:rPr>
              <w:t>2</w:t>
            </w:r>
            <w:r>
              <w:rPr>
                <w:rFonts w:hint="eastAsia"/>
                <w:color w:val="auto"/>
              </w:rPr>
              <w:t>，平均堆高2.5m，容量约0.30万m</w:t>
            </w:r>
            <w:r>
              <w:rPr>
                <w:rFonts w:hint="eastAsia"/>
                <w:color w:val="auto"/>
                <w:vertAlign w:val="superscript"/>
                <w:lang w:val="en-US" w:eastAsia="zh-CN"/>
              </w:rPr>
              <w:t>3</w:t>
            </w:r>
            <w:r>
              <w:rPr>
                <w:rFonts w:hint="eastAsia"/>
                <w:color w:val="auto"/>
              </w:rPr>
              <w:t>，由此可知，本项目临时堆土场区足够满足地下室回填土方的临时堆放。</w:t>
            </w:r>
          </w:p>
          <w:p w14:paraId="2CF627D8">
            <w:pPr>
              <w:bidi w:val="0"/>
              <w:rPr>
                <w:rFonts w:hint="eastAsia"/>
                <w:color w:val="auto"/>
              </w:rPr>
            </w:pPr>
            <w:r>
              <w:rPr>
                <w:rFonts w:hint="eastAsia"/>
                <w:color w:val="auto"/>
              </w:rPr>
              <w:t>项目用地红线内东北侧为场内规划道路及停车位用地，因此临时堆土场区布设于用地红线内东北侧，项目占地基本可行的。</w:t>
            </w:r>
          </w:p>
          <w:p w14:paraId="4556125A">
            <w:pPr>
              <w:ind w:left="0" w:leftChars="0" w:firstLine="0" w:firstLineChars="0"/>
              <w:rPr>
                <w:rFonts w:hint="default" w:ascii="Times New Roman" w:hAnsi="Times New Roman" w:eastAsia="宋体" w:cs="Times New Roman"/>
                <w:color w:val="auto"/>
                <w:szCs w:val="21"/>
                <w:lang w:val="en-US" w:eastAsia="zh-CN"/>
              </w:rPr>
            </w:pPr>
          </w:p>
          <w:p w14:paraId="685940F4">
            <w:pPr>
              <w:ind w:left="0" w:leftChars="0" w:firstLine="0" w:firstLineChars="0"/>
              <w:rPr>
                <w:rFonts w:hint="default" w:ascii="Times New Roman" w:hAnsi="Times New Roman" w:eastAsia="宋体" w:cs="Times New Roman"/>
                <w:color w:val="auto"/>
                <w:szCs w:val="21"/>
                <w:lang w:val="en-US" w:eastAsia="zh-CN"/>
              </w:rPr>
            </w:pPr>
          </w:p>
          <w:p w14:paraId="5A0650F7">
            <w:pPr>
              <w:ind w:left="0" w:leftChars="0" w:firstLine="0" w:firstLineChars="0"/>
              <w:rPr>
                <w:rFonts w:hint="default" w:ascii="Times New Roman" w:hAnsi="Times New Roman" w:eastAsia="宋体" w:cs="Times New Roman"/>
                <w:color w:val="auto"/>
                <w:szCs w:val="21"/>
                <w:lang w:val="en-US" w:eastAsia="zh-CN"/>
              </w:rPr>
            </w:pPr>
          </w:p>
        </w:tc>
      </w:tr>
    </w:tbl>
    <w:p w14:paraId="45EC59D3">
      <w:pPr>
        <w:ind w:firstLine="0" w:firstLineChars="0"/>
        <w:rPr>
          <w:b/>
          <w:color w:val="auto"/>
          <w:sz w:val="28"/>
          <w:szCs w:val="28"/>
        </w:rPr>
      </w:pPr>
    </w:p>
    <w:p w14:paraId="173ED25D">
      <w:pPr>
        <w:ind w:firstLine="0" w:firstLineChars="0"/>
        <w:rPr>
          <w:b/>
          <w:color w:val="auto"/>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1E587890">
      <w:pPr>
        <w:pStyle w:val="2"/>
        <w:bidi w:val="0"/>
        <w:ind w:left="720" w:leftChars="0" w:firstLineChars="0"/>
        <w:rPr>
          <w:rFonts w:hint="default"/>
          <w:lang w:val="en-US" w:eastAsia="zh-CN"/>
        </w:rPr>
      </w:pPr>
      <w:bookmarkStart w:id="272" w:name="_Toc6718"/>
      <w:r>
        <w:rPr>
          <w:rFonts w:hint="eastAsia"/>
          <w:lang w:val="en-US" w:eastAsia="zh-CN"/>
        </w:rPr>
        <w:t>主要生态环境保护措施</w:t>
      </w:r>
      <w:bookmarkEnd w:id="272"/>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0"/>
        <w:gridCol w:w="8223"/>
      </w:tblGrid>
      <w:tr w14:paraId="7046C4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0" w:type="dxa"/>
            <w:vAlign w:val="center"/>
          </w:tcPr>
          <w:p w14:paraId="56E8FE91">
            <w:pPr>
              <w:adjustRightInd w:val="0"/>
              <w:snapToGrid w:val="0"/>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施工期生态环境保护措施</w:t>
            </w:r>
          </w:p>
        </w:tc>
        <w:tc>
          <w:tcPr>
            <w:tcW w:w="8223" w:type="dxa"/>
            <w:vAlign w:val="center"/>
          </w:tcPr>
          <w:p w14:paraId="594CBEF6">
            <w:pPr>
              <w:pStyle w:val="3"/>
              <w:bidi w:val="0"/>
              <w:rPr>
                <w:rFonts w:hint="eastAsia"/>
                <w:lang w:val="en-US" w:eastAsia="zh-CN"/>
              </w:rPr>
            </w:pPr>
            <w:bookmarkStart w:id="273" w:name="_Toc32274"/>
            <w:r>
              <w:rPr>
                <w:rFonts w:hint="eastAsia"/>
                <w:lang w:val="en-US" w:eastAsia="zh-CN"/>
              </w:rPr>
              <w:t>施工期生态环境保护措施</w:t>
            </w:r>
            <w:bookmarkEnd w:id="273"/>
          </w:p>
          <w:p w14:paraId="595F6178">
            <w:pPr>
              <w:bidi w:val="0"/>
            </w:pPr>
            <w:r>
              <w:rPr>
                <w:rFonts w:hint="eastAsia"/>
              </w:rPr>
              <w:t>（1）陆生生态保护措施</w:t>
            </w:r>
          </w:p>
          <w:p w14:paraId="6D9DE6DF">
            <w:pPr>
              <w:bidi w:val="0"/>
              <w:rPr>
                <w:rFonts w:hint="eastAsia"/>
              </w:rPr>
            </w:pPr>
            <w:r>
              <w:rPr>
                <w:rFonts w:hint="eastAsia"/>
              </w:rPr>
              <w:t>①合理优化施工布置，本项目临时施工占地虽位于用地红线内，但仍应严格控制施工期临时占地范围，严禁随意扩大；施工过程中，施工临时建筑尽可能采用成品或简易拼装方式，尽量减轻对土壤及植被的破坏；施工结束后，对施工临时占地要及时整平或清理，并采取土地整治，撒播草籽等植被恢复补偿措施。</w:t>
            </w:r>
          </w:p>
          <w:p w14:paraId="7EE75E62">
            <w:pPr>
              <w:bidi w:val="0"/>
              <w:rPr>
                <w:rFonts w:hint="eastAsia"/>
              </w:rPr>
            </w:pPr>
            <w:r>
              <w:rPr>
                <w:rFonts w:hint="eastAsia"/>
              </w:rPr>
              <w:t>②建议工程施工应分期分区进行，不要全区域全面铺开以缩短单项工期，开挖的裸露面要有防治措施，尽量缩短暴露时间，减少水土流失。</w:t>
            </w:r>
          </w:p>
          <w:p w14:paraId="5883ECE4">
            <w:pPr>
              <w:bidi w:val="0"/>
              <w:rPr>
                <w:rFonts w:hint="eastAsia"/>
              </w:rPr>
            </w:pPr>
            <w:r>
              <w:rPr>
                <w:rFonts w:hint="eastAsia"/>
              </w:rPr>
              <w:t>③做好挖填土方的合理调配工作，施工场地堆放点采取防水布遮盖等防护措施。避免在降雨期间挖填土方，以防雨水冲刷造成水土流失。</w:t>
            </w:r>
          </w:p>
          <w:p w14:paraId="4793F5ED">
            <w:pPr>
              <w:bidi w:val="0"/>
            </w:pPr>
            <w:r>
              <w:rPr>
                <w:rFonts w:hint="eastAsia"/>
              </w:rPr>
              <w:t>（2）水土保持措施</w:t>
            </w:r>
          </w:p>
          <w:p w14:paraId="40BCC555">
            <w:pPr>
              <w:bidi w:val="0"/>
              <w:rPr>
                <w:rFonts w:hint="eastAsia"/>
              </w:rPr>
            </w:pPr>
            <w:r>
              <w:rPr>
                <w:rFonts w:hint="eastAsia"/>
              </w:rPr>
              <w:t>本项目工程开挖的土方拟回填使用，堆放期间应采取临时遮盖等防护措施，及时回填利用，防止雨水冲刷产生水土流失；工程施工时，建筑材料集中堆放，结合项目厂区绿化设计选用当地实际水土保持和绿化工程常用的树种和草种，及时进行绿化。</w:t>
            </w:r>
          </w:p>
          <w:p w14:paraId="5642ADF4">
            <w:pPr>
              <w:bidi w:val="0"/>
              <w:rPr>
                <w:rFonts w:hint="eastAsia"/>
              </w:rPr>
            </w:pPr>
            <w:r>
              <w:rPr>
                <w:rFonts w:hint="eastAsia"/>
              </w:rPr>
              <w:t>①主体工程区</w:t>
            </w:r>
          </w:p>
          <w:p w14:paraId="30D68FD5">
            <w:pPr>
              <w:bidi w:val="0"/>
              <w:rPr>
                <w:rFonts w:hint="eastAsia"/>
              </w:rPr>
            </w:pPr>
            <w:r>
              <w:rPr>
                <w:rFonts w:hint="eastAsia"/>
              </w:rPr>
              <w:t>加强施工管理，避免在大风、大雨天施工作业，尤其是引起地面扰动作业。施工过程中造成场地内土质结构松散，易被雨水冲刷造成水土流失。施工时应对临时堆土采取覆盖塑料布等措施，并对施工期间产生的建筑弃渣及时清运处置，弃土及时回填。</w:t>
            </w:r>
          </w:p>
          <w:p w14:paraId="3664D0EB">
            <w:pPr>
              <w:bidi w:val="0"/>
              <w:rPr>
                <w:rFonts w:hint="eastAsia"/>
              </w:rPr>
            </w:pPr>
            <w:r>
              <w:rPr>
                <w:rFonts w:hint="eastAsia"/>
              </w:rPr>
              <w:t>在大风干燥季节必要时用洒水车进行喷洒，防止风蚀。施工结束后对闲置空地进行覆土绿化，使植被得到恢复。</w:t>
            </w:r>
          </w:p>
          <w:p w14:paraId="1DCF0687">
            <w:pPr>
              <w:bidi w:val="0"/>
              <w:rPr>
                <w:rFonts w:hint="eastAsia"/>
              </w:rPr>
            </w:pPr>
            <w:r>
              <w:rPr>
                <w:rFonts w:hint="eastAsia"/>
              </w:rPr>
              <w:t>表土剥离及临时堆置措施：对于工程区内有肥力的原始表土层，应在工程施工前预先对其进行剥离，并运送到绿地使用区集中堆放。</w:t>
            </w:r>
          </w:p>
          <w:p w14:paraId="0C0A715B">
            <w:pPr>
              <w:bidi w:val="0"/>
              <w:rPr>
                <w:rFonts w:hint="eastAsia"/>
              </w:rPr>
            </w:pPr>
            <w:r>
              <w:rPr>
                <w:rFonts w:hint="eastAsia"/>
              </w:rPr>
              <w:t>②临时堆场及施工场地</w:t>
            </w:r>
          </w:p>
          <w:p w14:paraId="01E6B7C9">
            <w:pPr>
              <w:bidi w:val="0"/>
              <w:rPr>
                <w:rFonts w:hint="eastAsia"/>
                <w:color w:val="auto"/>
                <w:szCs w:val="21"/>
              </w:rPr>
            </w:pPr>
            <w:r>
              <w:rPr>
                <w:rFonts w:hint="eastAsia"/>
              </w:rPr>
              <w:t>由于临建施工占地需要清理地表、平整场地，对地表造成一定的扰动，改变原有土壤结构，容易产生水土流失，对这些区域需要采取措施进行防护，在施工结束后，这些区域往往由于施工过程中遗留的工程砂石，降低土地自然恢复能力，需要进行整治。开挖、填筑、运土石料过程中，散落于地面的零星土石料及时进行清除。施工结束后，及时撤离施工设施，清理施工迹地，覆盖表土，土地平整后进行植草种树绿化。</w:t>
            </w:r>
          </w:p>
          <w:p w14:paraId="340FA76B">
            <w:pPr>
              <w:pStyle w:val="3"/>
              <w:bidi w:val="0"/>
              <w:rPr>
                <w:rFonts w:hint="default"/>
                <w:lang w:val="en-US" w:eastAsia="zh-CN"/>
              </w:rPr>
            </w:pPr>
            <w:bookmarkStart w:id="274" w:name="_Toc13467"/>
            <w:r>
              <w:rPr>
                <w:rFonts w:hint="eastAsia"/>
                <w:lang w:val="en-US" w:eastAsia="zh-CN"/>
              </w:rPr>
              <w:t>施工期水污染防治措施</w:t>
            </w:r>
            <w:bookmarkEnd w:id="274"/>
          </w:p>
          <w:p w14:paraId="1BAB8178">
            <w:pPr>
              <w:widowControl/>
              <w:spacing w:line="360" w:lineRule="auto"/>
              <w:ind w:left="120" w:leftChars="50" w:right="120" w:rightChars="50" w:firstLine="480" w:firstLineChars="200"/>
              <w:rPr>
                <w:bCs/>
                <w:snapToGrid w:val="0"/>
                <w:color w:val="auto"/>
                <w:kern w:val="0"/>
                <w:szCs w:val="21"/>
              </w:rPr>
            </w:pPr>
            <w:r>
              <w:rPr>
                <w:rFonts w:hint="eastAsia" w:ascii="宋体" w:hAnsi="宋体" w:cs="宋体"/>
                <w:color w:val="auto"/>
                <w:szCs w:val="21"/>
              </w:rPr>
              <w:t>①项目</w:t>
            </w:r>
            <w:r>
              <w:rPr>
                <w:rFonts w:hint="eastAsia" w:ascii="Times New Roman" w:hAnsi="Times New Roman" w:eastAsia="宋体" w:cs="Times New Roman"/>
                <w:color w:val="auto"/>
                <w:lang w:val="en-US" w:eastAsia="zh-CN"/>
              </w:rPr>
              <w:t>设</w:t>
            </w:r>
            <w:r>
              <w:rPr>
                <w:rFonts w:hint="default" w:ascii="Times New Roman" w:hAnsi="Times New Roman" w:eastAsia="宋体" w:cs="Times New Roman"/>
                <w:color w:val="auto"/>
                <w:lang w:val="en-US" w:eastAsia="zh-CN"/>
              </w:rPr>
              <w:t>1处施工</w:t>
            </w:r>
            <w:r>
              <w:rPr>
                <w:rFonts w:hint="eastAsia" w:cs="Times New Roman"/>
                <w:color w:val="auto"/>
                <w:lang w:val="en-US" w:eastAsia="zh-CN"/>
              </w:rPr>
              <w:t>场地</w:t>
            </w:r>
            <w:r>
              <w:rPr>
                <w:rFonts w:hint="eastAsia" w:ascii="Times New Roman" w:hAnsi="Times New Roman" w:eastAsia="宋体" w:cs="Times New Roman"/>
                <w:color w:val="auto"/>
                <w:lang w:val="en-US" w:eastAsia="zh-CN"/>
              </w:rPr>
              <w:t>，</w:t>
            </w:r>
            <w:r>
              <w:rPr>
                <w:rFonts w:hint="eastAsia" w:cs="Times New Roman"/>
                <w:color w:val="auto"/>
                <w:lang w:val="en-US" w:eastAsia="zh-CN"/>
              </w:rPr>
              <w:t>主要用于堆放施工材料，</w:t>
            </w:r>
            <w:r>
              <w:rPr>
                <w:rFonts w:hint="eastAsia"/>
                <w:color w:val="auto"/>
                <w:szCs w:val="21"/>
              </w:rPr>
              <w:t>项目施工人员大部分租住在周边村庄或是附近村民，</w:t>
            </w:r>
            <w:r>
              <w:rPr>
                <w:rFonts w:hint="eastAsia" w:ascii="Times New Roman" w:hAnsi="Times New Roman" w:eastAsia="宋体" w:cs="Times New Roman"/>
                <w:color w:val="auto"/>
                <w:lang w:val="en-US" w:eastAsia="zh-CN"/>
              </w:rPr>
              <w:t>项目周边条件便利，施工人员均在</w:t>
            </w:r>
            <w:r>
              <w:rPr>
                <w:rFonts w:hint="eastAsia" w:cs="Times New Roman"/>
                <w:color w:val="auto"/>
                <w:lang w:val="en-US" w:eastAsia="zh-CN"/>
              </w:rPr>
              <w:t>附近村庄居住生活</w:t>
            </w:r>
            <w:r>
              <w:rPr>
                <w:rFonts w:hint="eastAsia" w:ascii="Times New Roman" w:hAnsi="Times New Roman" w:eastAsia="宋体" w:cs="Times New Roman"/>
                <w:color w:val="auto"/>
                <w:lang w:val="en-US" w:eastAsia="zh-CN"/>
              </w:rPr>
              <w:t>，施工人员生活污水依托附近民居进入</w:t>
            </w:r>
            <w:r>
              <w:rPr>
                <w:rFonts w:hint="eastAsia"/>
                <w:color w:val="auto"/>
                <w:szCs w:val="21"/>
                <w:lang w:eastAsia="zh-CN"/>
              </w:rPr>
              <w:t>福州青口新区环境工程（污水处理厂）</w:t>
            </w:r>
            <w:r>
              <w:rPr>
                <w:rFonts w:hint="eastAsia" w:cs="Times New Roman"/>
                <w:color w:val="auto"/>
                <w:lang w:val="en-US" w:eastAsia="zh-CN"/>
              </w:rPr>
              <w:t>处理，</w:t>
            </w:r>
            <w:r>
              <w:rPr>
                <w:rFonts w:hint="eastAsia"/>
                <w:color w:val="auto"/>
                <w:szCs w:val="21"/>
                <w:lang w:val="en-US" w:eastAsia="zh-CN"/>
              </w:rPr>
              <w:t>严禁外排，</w:t>
            </w:r>
            <w:r>
              <w:rPr>
                <w:rFonts w:hint="eastAsia"/>
                <w:color w:val="auto"/>
                <w:szCs w:val="21"/>
              </w:rPr>
              <w:t>对周围水环境影响较小。</w:t>
            </w:r>
          </w:p>
          <w:p w14:paraId="78ED3E01">
            <w:pPr>
              <w:bidi w:val="0"/>
              <w:rPr>
                <w:rFonts w:hint="eastAsia"/>
              </w:rPr>
            </w:pPr>
            <w:r>
              <w:rPr>
                <w:rFonts w:hint="eastAsia"/>
              </w:rPr>
              <w:t>②施工工地出入口处设置临时车辆清洗池，施工生产废水经隔油沉淀处理后回用于车辆冲洗和施工场地洒水抑尘，不外排。</w:t>
            </w:r>
          </w:p>
          <w:p w14:paraId="18819EBD">
            <w:pPr>
              <w:bidi w:val="0"/>
              <w:rPr>
                <w:rFonts w:hint="eastAsia"/>
              </w:rPr>
            </w:pPr>
            <w:r>
              <w:rPr>
                <w:rFonts w:hint="eastAsia"/>
              </w:rPr>
              <w:t>③严格施工管理、文明施工，加强对机械设备的维护和保养，防止跑、冒、滴、漏现象的产生。</w:t>
            </w:r>
          </w:p>
          <w:p w14:paraId="0DB12514">
            <w:pPr>
              <w:bidi w:val="0"/>
              <w:rPr>
                <w:rFonts w:hint="eastAsia"/>
              </w:rPr>
            </w:pPr>
            <w:r>
              <w:rPr>
                <w:rFonts w:hint="eastAsia"/>
              </w:rPr>
              <w:t>④为减缓施工期产生的污水对环境的影响，要求施工现场不设置水泥搅拌站，项目施工必须使用商品混凝土，以防止施工过程中混凝土搅拌产生的水泥浆废水对环境的影响。</w:t>
            </w:r>
          </w:p>
          <w:p w14:paraId="095253EF">
            <w:pPr>
              <w:bidi w:val="0"/>
            </w:pPr>
            <w:r>
              <w:rPr>
                <w:rFonts w:hint="eastAsia"/>
              </w:rPr>
              <w:t>⑤施工场地四周应设排水沟，以减少集雨面积和地表径流，并在作业区设置好排水系统，雨水经沉淀后回用于场地洒水抑尘。</w:t>
            </w:r>
          </w:p>
          <w:p w14:paraId="75D524AE">
            <w:pPr>
              <w:pStyle w:val="3"/>
              <w:bidi w:val="0"/>
              <w:rPr>
                <w:rFonts w:hint="default"/>
                <w:lang w:val="en-US" w:eastAsia="zh-CN"/>
              </w:rPr>
            </w:pPr>
            <w:bookmarkStart w:id="275" w:name="_Toc15455"/>
            <w:r>
              <w:rPr>
                <w:rFonts w:hint="eastAsia"/>
                <w:lang w:val="en-US" w:eastAsia="zh-CN"/>
              </w:rPr>
              <w:t>施工期大气污染防治措施</w:t>
            </w:r>
            <w:bookmarkEnd w:id="275"/>
          </w:p>
          <w:p w14:paraId="3EE4CAA5">
            <w:pPr>
              <w:bidi w:val="0"/>
            </w:pPr>
            <w:r>
              <w:rPr>
                <w:rFonts w:hint="eastAsia"/>
              </w:rPr>
              <w:t>（1）施工扬尘防治措施</w:t>
            </w:r>
          </w:p>
          <w:p w14:paraId="27467EC3">
            <w:pPr>
              <w:bidi w:val="0"/>
            </w:pPr>
            <w:r>
              <w:rPr>
                <w:rFonts w:hint="eastAsia"/>
              </w:rPr>
              <w:t>①</w:t>
            </w:r>
            <w:r>
              <w:t>施工期间，施工单位应根据《建设工程施工现场管理规定》的规定设置现场平面布置图、工程概况牌、安全生产牌、消防保卫牌、文明施工牌、环境保护牌、管理人员名单及监督电话牌等。</w:t>
            </w:r>
            <w:r>
              <w:rPr>
                <w:rFonts w:hint="eastAsia"/>
              </w:rPr>
              <w:t>做好施工公示，积极与周边</w:t>
            </w:r>
            <w:r>
              <w:rPr>
                <w:rFonts w:hint="eastAsia"/>
                <w:lang w:val="en-US" w:eastAsia="zh-CN"/>
              </w:rPr>
              <w:t>较近敏感点（北侧的兰圃村、南侧的前洋村）</w:t>
            </w:r>
            <w:r>
              <w:rPr>
                <w:rFonts w:hint="eastAsia"/>
              </w:rPr>
              <w:t>沟通</w:t>
            </w:r>
            <w:r>
              <w:rPr>
                <w:rFonts w:hint="eastAsia"/>
                <w:lang w:val="en-US" w:eastAsia="zh-CN"/>
              </w:rPr>
              <w:t>项目施工情况</w:t>
            </w:r>
            <w:r>
              <w:rPr>
                <w:rFonts w:hint="eastAsia"/>
              </w:rPr>
              <w:t>，</w:t>
            </w:r>
            <w:r>
              <w:rPr>
                <w:rFonts w:hint="eastAsia"/>
                <w:lang w:val="en-US" w:eastAsia="zh-CN"/>
              </w:rPr>
              <w:t>尊重友邻</w:t>
            </w:r>
            <w:r>
              <w:rPr>
                <w:rFonts w:hint="eastAsia"/>
              </w:rPr>
              <w:t>。</w:t>
            </w:r>
          </w:p>
          <w:p w14:paraId="469BB770">
            <w:pPr>
              <w:bidi w:val="0"/>
              <w:rPr>
                <w:rFonts w:hint="default"/>
                <w:lang w:val="en-US" w:eastAsia="zh-CN"/>
              </w:rPr>
            </w:pPr>
            <w:r>
              <w:rPr>
                <w:rFonts w:hint="eastAsia"/>
              </w:rPr>
              <w:t>②</w:t>
            </w:r>
            <w:r>
              <w:t>施工期间，</w:t>
            </w:r>
            <w:r>
              <w:rPr>
                <w:rFonts w:hint="eastAsia"/>
              </w:rPr>
              <w:t>厂界</w:t>
            </w:r>
            <w:r>
              <w:t>应设置高度2.5m以上的围挡</w:t>
            </w:r>
            <w:r>
              <w:rPr>
                <w:rFonts w:hint="eastAsia"/>
              </w:rPr>
              <w:t>，</w:t>
            </w:r>
            <w:r>
              <w:t>围挡底端应设置防溢座，围挡之间以及围挡与防溢座之间无缝隙。</w:t>
            </w:r>
            <w:r>
              <w:rPr>
                <w:rFonts w:hint="eastAsia"/>
              </w:rPr>
              <w:t>在围挡上方设置小型水喷头，对土方施工区域进行喷淋或施放水炮进行压尘。</w:t>
            </w:r>
            <w:r>
              <w:rPr>
                <w:rFonts w:hint="eastAsia"/>
                <w:lang w:val="en-US" w:eastAsia="zh-CN"/>
              </w:rPr>
              <w:t>施工期间临近北侧的兰圃村、南侧的前洋村边界施工时，建议增加喷淋或施放水炮次数。</w:t>
            </w:r>
          </w:p>
          <w:p w14:paraId="0B36FD91">
            <w:pPr>
              <w:bidi w:val="0"/>
            </w:pPr>
            <w:r>
              <w:rPr>
                <w:rFonts w:hint="eastAsia"/>
              </w:rPr>
              <w:t>③</w:t>
            </w:r>
            <w:r>
              <w:t>遇到干燥、易起尘的土方工程作业时，应辅以洒水压尘，尽量缩短起尘操作时间。遇到四级或四级以上大风天气，应停止土方作业，同时作业处覆以防尘网。</w:t>
            </w:r>
          </w:p>
          <w:p w14:paraId="1DF2127F">
            <w:pPr>
              <w:bidi w:val="0"/>
              <w:rPr>
                <w:rFonts w:hint="eastAsia"/>
              </w:rPr>
            </w:pPr>
            <w:r>
              <w:rPr>
                <w:rFonts w:hint="eastAsia"/>
              </w:rPr>
              <w:t>④</w:t>
            </w:r>
            <w:r>
              <w:t>施工工程中产生的建筑垃圾</w:t>
            </w:r>
            <w:r>
              <w:rPr>
                <w:rFonts w:hint="eastAsia"/>
              </w:rPr>
              <w:t>应</w:t>
            </w:r>
            <w:r>
              <w:t>及时清运</w:t>
            </w:r>
            <w:r>
              <w:rPr>
                <w:rFonts w:hint="eastAsia"/>
              </w:rPr>
              <w:t>，对临时堆土采取覆盖塑料布等措施。</w:t>
            </w:r>
          </w:p>
          <w:p w14:paraId="5189F7B4">
            <w:pPr>
              <w:bidi w:val="0"/>
              <w:rPr>
                <w:rFonts w:hint="default"/>
                <w:lang w:val="en-US" w:eastAsia="zh-CN"/>
              </w:rPr>
            </w:pPr>
            <w:r>
              <w:rPr>
                <w:rFonts w:hint="eastAsia"/>
              </w:rPr>
              <w:t>⑤施工工地出入口处设置临时车辆清洗池</w:t>
            </w:r>
            <w:r>
              <w:t>，车辆驶离工地前，应在洗车平台清洗轮胎及车身，不得带泥上路。</w:t>
            </w:r>
            <w:r>
              <w:rPr>
                <w:rFonts w:hint="eastAsia"/>
                <w:lang w:val="en-US" w:eastAsia="zh-CN"/>
              </w:rPr>
              <w:t>施工工地出入口拟设置于项目边界西侧，尽可能远离项目边界北侧的兰圃村、南侧的前洋村，减少车辆运输扬尘对敏感点的影响。</w:t>
            </w:r>
          </w:p>
          <w:p w14:paraId="505584FF">
            <w:pPr>
              <w:bidi w:val="0"/>
            </w:pPr>
            <w:r>
              <w:rPr>
                <w:rFonts w:hint="eastAsia"/>
              </w:rPr>
              <w:t>⑥</w:t>
            </w:r>
            <w:r>
              <w:t>施工期间，施工工地内及工地出口道路</w:t>
            </w:r>
            <w:r>
              <w:rPr>
                <w:rFonts w:hint="eastAsia"/>
              </w:rPr>
              <w:t>（西侧环城东路）</w:t>
            </w:r>
            <w:r>
              <w:t>积尘实施洒水等抑尘措施情况下进行</w:t>
            </w:r>
            <w:r>
              <w:rPr>
                <w:rFonts w:hint="eastAsia"/>
              </w:rPr>
              <w:t>及时</w:t>
            </w:r>
            <w:r>
              <w:t>清扫。</w:t>
            </w:r>
          </w:p>
          <w:p w14:paraId="07789389">
            <w:pPr>
              <w:bidi w:val="0"/>
            </w:pPr>
            <w:r>
              <w:rPr>
                <w:rFonts w:hint="eastAsia"/>
              </w:rPr>
              <w:t>⑦</w:t>
            </w:r>
            <w:r>
              <w:t>施工期间，应在工地建筑结构脚手架外侧设置有效抑尘的密目防尘网（≥2000目/100cm</w:t>
            </w:r>
            <w:r>
              <w:rPr>
                <w:vertAlign w:val="superscript"/>
              </w:rPr>
              <w:t>2</w:t>
            </w:r>
            <w:r>
              <w:t>）或防尘布。</w:t>
            </w:r>
          </w:p>
          <w:p w14:paraId="2F51ED0D">
            <w:pPr>
              <w:bidi w:val="0"/>
              <w:rPr>
                <w:rFonts w:hint="default"/>
                <w:lang w:val="en-US" w:eastAsia="zh-CN"/>
              </w:rPr>
            </w:pPr>
            <w:r>
              <w:rPr>
                <w:rFonts w:hint="eastAsia"/>
              </w:rPr>
              <w:t>⑧</w:t>
            </w:r>
            <w:r>
              <w:t>应设专职人员负责扬尘控制措施的实施和监督。各工地应有专人负责逸散性材料、垃圾、渣土、裸地等密闭、覆盖、洒水作业以及车辆清洗作业等，并记录扬尘控制措施</w:t>
            </w:r>
            <w:r>
              <w:rPr>
                <w:rFonts w:hint="eastAsia"/>
              </w:rPr>
              <w:t>的实施情况。</w:t>
            </w:r>
          </w:p>
          <w:p w14:paraId="633757EE">
            <w:pPr>
              <w:bidi w:val="0"/>
              <w:rPr>
                <w:rFonts w:hint="eastAsia"/>
              </w:rPr>
            </w:pPr>
            <w:r>
              <w:rPr>
                <w:rFonts w:hint="eastAsia"/>
              </w:rPr>
              <w:t>（2）施工机械废气防治措施</w:t>
            </w:r>
          </w:p>
          <w:p w14:paraId="14063039">
            <w:pPr>
              <w:bidi w:val="0"/>
            </w:pPr>
            <w:r>
              <w:rPr>
                <w:rFonts w:hint="eastAsia"/>
              </w:rPr>
              <w:t>选择符合环保要求的施工机械，尽量选择以电能或然轻柴油的设备，同时机械设备尽可能远离敏感点（主要为</w:t>
            </w:r>
            <w:r>
              <w:rPr>
                <w:rFonts w:hint="eastAsia"/>
                <w:lang w:val="en-US" w:eastAsia="zh-CN"/>
              </w:rPr>
              <w:t>北侧的兰圃村、南侧的前洋村</w:t>
            </w:r>
            <w:r>
              <w:rPr>
                <w:rFonts w:hint="eastAsia"/>
              </w:rPr>
              <w:t>）并定期检查维护，减少机械设备燃料废气的产生量。</w:t>
            </w:r>
          </w:p>
          <w:p w14:paraId="77422613">
            <w:pPr>
              <w:bidi w:val="0"/>
              <w:rPr>
                <w:rFonts w:hint="eastAsia"/>
              </w:rPr>
            </w:pPr>
            <w:r>
              <w:rPr>
                <w:rFonts w:hint="eastAsia"/>
              </w:rPr>
              <w:t>（3）装修废气防治措施</w:t>
            </w:r>
          </w:p>
          <w:p w14:paraId="48573D80">
            <w:pPr>
              <w:bidi w:val="0"/>
              <w:rPr>
                <w:rFonts w:hint="eastAsia"/>
              </w:rPr>
            </w:pPr>
            <w:r>
              <w:rPr>
                <w:rFonts w:hint="eastAsia"/>
              </w:rPr>
              <w:t>装修过程中应选用符合《民用建筑工程室内环境污染控制规范》（GB50325-2010）标准规定的建筑材料和装饰材料，应在源头上对有机溶剂进行污染控制，选择无毒或低毒的环保产品，杜绝采用已被淘汰的涂料。</w:t>
            </w:r>
          </w:p>
          <w:p w14:paraId="018F0386">
            <w:pPr>
              <w:pStyle w:val="3"/>
              <w:bidi w:val="0"/>
              <w:rPr>
                <w:rFonts w:hint="default"/>
                <w:lang w:val="en-US" w:eastAsia="zh-CN"/>
              </w:rPr>
            </w:pPr>
            <w:bookmarkStart w:id="276" w:name="_Toc28326"/>
            <w:r>
              <w:rPr>
                <w:rFonts w:hint="eastAsia"/>
                <w:lang w:val="en-US" w:eastAsia="zh-CN"/>
              </w:rPr>
              <w:t>施工期噪声污染防治措施</w:t>
            </w:r>
            <w:bookmarkEnd w:id="276"/>
          </w:p>
          <w:p w14:paraId="4E21EF87">
            <w:pPr>
              <w:bidi w:val="0"/>
              <w:rPr>
                <w:rFonts w:hint="eastAsia"/>
                <w:lang w:eastAsia="zh-CN"/>
              </w:rPr>
            </w:pPr>
            <w:r>
              <w:rPr>
                <w:rFonts w:hint="eastAsia"/>
              </w:rPr>
              <w:t>①提倡文明施工，未经许可，禁止在夜间（22：00~次日6：00）和午间（12：00~14：00）从事施工。如因特殊需要</w:t>
            </w:r>
            <w:r>
              <w:rPr>
                <w:rFonts w:hint="eastAsia"/>
                <w:lang w:val="en-US" w:eastAsia="zh-CN"/>
              </w:rPr>
              <w:t>必须</w:t>
            </w:r>
            <w:r>
              <w:rPr>
                <w:rFonts w:hint="eastAsia"/>
              </w:rPr>
              <w:t>连续</w:t>
            </w:r>
            <w:r>
              <w:rPr>
                <w:rFonts w:hint="eastAsia"/>
                <w:lang w:val="en-US" w:eastAsia="zh-CN"/>
              </w:rPr>
              <w:t>施工</w:t>
            </w:r>
            <w:r>
              <w:rPr>
                <w:rFonts w:hint="eastAsia"/>
              </w:rPr>
              <w:t>作业，确需在夜间、午间进行施工的，</w:t>
            </w:r>
            <w:r>
              <w:rPr>
                <w:rFonts w:hint="eastAsia"/>
                <w:lang w:val="en-US" w:eastAsia="zh-CN"/>
              </w:rPr>
              <w:t>根据《中华人民共和国噪声污染防治法》（2021年12月24日第十三届全国人民代表大会常务委员会第三十二次会议通过），</w:t>
            </w:r>
            <w:r>
              <w:rPr>
                <w:rFonts w:hint="eastAsia"/>
              </w:rPr>
              <w:t>建设单位和施工单位应当取得</w:t>
            </w:r>
            <w:r>
              <w:rPr>
                <w:rFonts w:hint="eastAsia"/>
                <w:lang w:val="en-US" w:eastAsia="zh-CN"/>
              </w:rPr>
              <w:t>相关</w:t>
            </w:r>
            <w:r>
              <w:rPr>
                <w:rFonts w:hint="eastAsia"/>
              </w:rPr>
              <w:t>部门的证明，并在施工现场显著位置公示或者以其他方式公告附近居民</w:t>
            </w:r>
            <w:r>
              <w:rPr>
                <w:rFonts w:hint="eastAsia"/>
                <w:lang w:eastAsia="zh-CN"/>
              </w:rPr>
              <w:t>，</w:t>
            </w:r>
            <w:r>
              <w:rPr>
                <w:rFonts w:hint="eastAsia"/>
                <w:lang w:val="en-US" w:eastAsia="zh-CN"/>
              </w:rPr>
              <w:t>特别是</w:t>
            </w:r>
            <w:r>
              <w:rPr>
                <w:rFonts w:hint="eastAsia"/>
              </w:rPr>
              <w:t>临近</w:t>
            </w:r>
            <w:r>
              <w:rPr>
                <w:rFonts w:hint="eastAsia"/>
                <w:lang w:val="en-US" w:eastAsia="zh-CN"/>
              </w:rPr>
              <w:t>项目</w:t>
            </w:r>
            <w:r>
              <w:rPr>
                <w:rFonts w:hint="eastAsia"/>
              </w:rPr>
              <w:t>的</w:t>
            </w:r>
            <w:r>
              <w:rPr>
                <w:rFonts w:hint="eastAsia"/>
                <w:lang w:val="en-US" w:eastAsia="zh-CN"/>
              </w:rPr>
              <w:t>北侧的兰圃村、南侧的前洋村</w:t>
            </w:r>
            <w:r>
              <w:rPr>
                <w:rFonts w:hint="eastAsia"/>
                <w:lang w:eastAsia="zh-CN"/>
              </w:rPr>
              <w:t>。</w:t>
            </w:r>
          </w:p>
          <w:p w14:paraId="5F861089">
            <w:pPr>
              <w:bidi w:val="0"/>
              <w:rPr>
                <w:rFonts w:hint="eastAsia"/>
              </w:rPr>
            </w:pPr>
            <w:r>
              <w:rPr>
                <w:rFonts w:hint="eastAsia"/>
              </w:rPr>
              <w:t>②从声源上控制，建设单位在与施工单位签订合同时，应要求其使用的主要机械设备必须为低噪声机械设备，如选用液压机械取代燃油机械、静压打桩机等；同时在施工过程中应设专人负责对设备进行定期保养和维护，并对现场施工人员进行培训，严格按操作规范使用各类机械，避免设备因松动部件或损坏而增加其工作时的噪声级。</w:t>
            </w:r>
          </w:p>
          <w:p w14:paraId="15F9EE67">
            <w:pPr>
              <w:bidi w:val="0"/>
            </w:pPr>
            <w:r>
              <w:rPr>
                <w:rFonts w:hint="eastAsia"/>
              </w:rPr>
              <w:t>③在不影响施工的情况下，将强噪声设备尽量安排在距周边敏感点</w:t>
            </w:r>
            <w:r>
              <w:rPr>
                <w:rFonts w:hint="eastAsia"/>
                <w:lang w:eastAsia="zh-CN"/>
              </w:rPr>
              <w:t>（</w:t>
            </w:r>
            <w:r>
              <w:rPr>
                <w:rFonts w:hint="eastAsia"/>
                <w:lang w:val="en-US" w:eastAsia="zh-CN"/>
              </w:rPr>
              <w:t>北侧的兰圃村、南侧的前洋村</w:t>
            </w:r>
            <w:r>
              <w:rPr>
                <w:rFonts w:hint="eastAsia"/>
                <w:lang w:eastAsia="zh-CN"/>
              </w:rPr>
              <w:t>）</w:t>
            </w:r>
            <w:r>
              <w:rPr>
                <w:rFonts w:hint="eastAsia"/>
              </w:rPr>
              <w:t>较远处，</w:t>
            </w:r>
            <w:r>
              <w:rPr>
                <w:rFonts w:hint="eastAsia"/>
                <w:lang w:val="en-US" w:eastAsia="zh-CN"/>
              </w:rPr>
              <w:t>尽可能安排在建设用地相对中心位置，</w:t>
            </w:r>
            <w:r>
              <w:rPr>
                <w:rFonts w:hint="eastAsia"/>
              </w:rPr>
              <w:t>对相对固定的机械设备尽量入棚操作，厂区边界设置围挡，场界外敏感点</w:t>
            </w:r>
            <w:r>
              <w:rPr>
                <w:rFonts w:hint="eastAsia"/>
                <w:lang w:val="en-US" w:eastAsia="zh-CN"/>
              </w:rPr>
              <w:t>北侧的兰圃村、南侧的前洋村根据施工进度及产噪情况，</w:t>
            </w:r>
            <w:r>
              <w:rPr>
                <w:rFonts w:hint="eastAsia"/>
              </w:rPr>
              <w:t>采取必要的降噪措施（如加设隔声板等），以减缓对周边环境的影响。固定机械设备与挖土、运土机械（如挖土机、推土机等）可通过排烟管消声器和隔离发动机振动部件的方法降低噪声。</w:t>
            </w:r>
          </w:p>
          <w:p w14:paraId="433BAD81">
            <w:pPr>
              <w:bidi w:val="0"/>
              <w:rPr>
                <w:rFonts w:hint="eastAsia"/>
              </w:rPr>
            </w:pPr>
            <w:r>
              <w:rPr>
                <w:rFonts w:hint="eastAsia"/>
              </w:rPr>
              <w:t>④车辆进出工地时禁止鸣笛，严禁在施工工地抛扔钢管、脚手架，把人为造成的噪声污染控制在最低水平。</w:t>
            </w:r>
          </w:p>
          <w:p w14:paraId="0E133904">
            <w:pPr>
              <w:bidi w:val="0"/>
            </w:pPr>
            <w:r>
              <w:rPr>
                <w:rFonts w:hint="eastAsia"/>
              </w:rPr>
              <w:t>⑤加强监控管理，合理组合施工设备，尽量避免两种或多种高噪声设备一起使用。</w:t>
            </w:r>
          </w:p>
          <w:p w14:paraId="09F65198">
            <w:pPr>
              <w:pStyle w:val="3"/>
              <w:bidi w:val="0"/>
              <w:rPr>
                <w:rFonts w:hint="default"/>
                <w:lang w:val="en-US" w:eastAsia="zh-CN"/>
              </w:rPr>
            </w:pPr>
            <w:bookmarkStart w:id="277" w:name="_Toc22538"/>
            <w:r>
              <w:rPr>
                <w:rFonts w:hint="eastAsia"/>
                <w:lang w:val="en-US" w:eastAsia="zh-CN"/>
              </w:rPr>
              <w:t>施工期固体废物处置措施</w:t>
            </w:r>
            <w:bookmarkEnd w:id="277"/>
          </w:p>
          <w:p w14:paraId="4E58DF7F">
            <w:pPr>
              <w:bidi w:val="0"/>
              <w:rPr>
                <w:rFonts w:hint="eastAsia"/>
              </w:rPr>
            </w:pPr>
            <w:r>
              <w:rPr>
                <w:rFonts w:hint="eastAsia"/>
              </w:rPr>
              <w:t>①严格执行《城市建筑垃圾管理规定》和《福建省城乡生活垃圾管理条例》有关规定，实现垃圾的减量化、无害化和资源化，建设单位和施工单位要重视和加强建筑垃圾的管理，采取积极措施防治其对环境的污染；</w:t>
            </w:r>
          </w:p>
          <w:p w14:paraId="5DC5A349">
            <w:pPr>
              <w:bidi w:val="0"/>
              <w:rPr>
                <w:rFonts w:hint="eastAsia"/>
              </w:rPr>
            </w:pPr>
            <w:r>
              <w:rPr>
                <w:rFonts w:hint="eastAsia"/>
              </w:rPr>
              <w:t>②对施工期间产生的建筑垃圾进行分类收集、分类暂存，能够回收利用的尽量回收综合利用，以节约宝贵的资源，建筑垃圾争取做到日产日清，同时要做好建筑垃圾暂存点的防护工作，避免风吹、雨淋散失或流失；</w:t>
            </w:r>
          </w:p>
          <w:p w14:paraId="00668627">
            <w:pPr>
              <w:bidi w:val="0"/>
              <w:rPr>
                <w:rFonts w:hint="default"/>
                <w:color w:val="auto"/>
                <w:sz w:val="21"/>
                <w:szCs w:val="21"/>
                <w:lang w:val="en-US" w:eastAsia="zh-CN"/>
              </w:rPr>
            </w:pPr>
            <w:r>
              <w:rPr>
                <w:rFonts w:hint="eastAsia"/>
              </w:rPr>
              <w:t>③在建筑工地设置防雨的生活垃圾周转储存容器，所有生活垃圾必须集中投入到垃圾箱中，最终交由环卫部门统一清运集中处置。</w:t>
            </w:r>
          </w:p>
        </w:tc>
      </w:tr>
      <w:tr w14:paraId="0B0D11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0" w:type="dxa"/>
            <w:vAlign w:val="center"/>
          </w:tcPr>
          <w:p w14:paraId="056D7343">
            <w:pPr>
              <w:adjustRightInd w:val="0"/>
              <w:snapToGrid w:val="0"/>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运营期生态环境保护措施</w:t>
            </w:r>
          </w:p>
        </w:tc>
        <w:tc>
          <w:tcPr>
            <w:tcW w:w="8223" w:type="dxa"/>
            <w:vAlign w:val="center"/>
          </w:tcPr>
          <w:p w14:paraId="5FD68CF4">
            <w:pPr>
              <w:pStyle w:val="3"/>
              <w:bidi w:val="0"/>
              <w:rPr>
                <w:rFonts w:hint="eastAsia"/>
              </w:rPr>
            </w:pPr>
            <w:bookmarkStart w:id="278" w:name="_Toc17508"/>
            <w:r>
              <w:rPr>
                <w:rFonts w:hint="eastAsia"/>
              </w:rPr>
              <w:t>运营期废水污染治理措施</w:t>
            </w:r>
            <w:bookmarkEnd w:id="278"/>
          </w:p>
          <w:p w14:paraId="6FDA71D4">
            <w:pPr>
              <w:spacing w:line="360" w:lineRule="auto"/>
              <w:ind w:left="120" w:leftChars="50" w:right="120" w:rightChars="50" w:firstLine="480" w:firstLineChars="200"/>
              <w:rPr>
                <w:rFonts w:hint="eastAsia" w:eastAsia="宋体"/>
                <w:color w:val="auto"/>
                <w:sz w:val="21"/>
                <w:szCs w:val="21"/>
                <w:lang w:eastAsia="zh-CN"/>
              </w:rPr>
            </w:pPr>
            <w:r>
              <w:rPr>
                <w:rFonts w:hint="eastAsia"/>
                <w:color w:val="auto"/>
                <w:sz w:val="24"/>
                <w:szCs w:val="24"/>
                <w:lang w:val="en-US" w:eastAsia="zh-CN"/>
              </w:rPr>
              <w:t>项目</w:t>
            </w:r>
            <w:r>
              <w:rPr>
                <w:rFonts w:hint="eastAsia" w:ascii="Times New Roman" w:hAnsi="Times New Roman" w:eastAsia="宋体" w:cs="Times New Roman"/>
                <w:color w:val="auto"/>
                <w:sz w:val="24"/>
                <w:szCs w:val="24"/>
                <w:lang w:val="en-US" w:eastAsia="zh-CN"/>
              </w:rPr>
              <w:t>拟设置六座12吨玻璃钢化粪池、一座75吨玻璃钢化粪池</w:t>
            </w:r>
            <w:r>
              <w:rPr>
                <w:rFonts w:hint="eastAsia"/>
                <w:color w:val="auto"/>
                <w:sz w:val="24"/>
                <w:szCs w:val="24"/>
              </w:rPr>
              <w:t>（</w:t>
            </w:r>
            <w:r>
              <w:rPr>
                <w:rFonts w:hint="eastAsia" w:ascii="Times New Roman" w:hAnsi="Times New Roman" w:eastAsia="宋体" w:cs="Times New Roman"/>
                <w:color w:val="auto"/>
                <w:sz w:val="24"/>
                <w:szCs w:val="24"/>
                <w:lang w:val="en-US" w:eastAsia="zh-CN"/>
              </w:rPr>
              <w:t>总容量147m</w:t>
            </w:r>
            <w:r>
              <w:rPr>
                <w:rFonts w:hint="eastAsia" w:ascii="Times New Roman" w:hAnsi="Times New Roman" w:eastAsia="宋体" w:cs="Times New Roman"/>
                <w:color w:val="auto"/>
                <w:sz w:val="24"/>
                <w:szCs w:val="24"/>
                <w:vertAlign w:val="superscript"/>
                <w:lang w:val="en-US" w:eastAsia="zh-CN"/>
              </w:rPr>
              <w:t>3</w:t>
            </w:r>
            <w:r>
              <w:rPr>
                <w:rFonts w:hint="eastAsia"/>
                <w:color w:val="auto"/>
                <w:sz w:val="21"/>
                <w:szCs w:val="21"/>
              </w:rPr>
              <w:t>，</w:t>
            </w:r>
            <w:r>
              <w:rPr>
                <w:color w:val="auto"/>
                <w:kern w:val="0"/>
              </w:rPr>
              <w:t>食堂产生的餐饮废水经隔油池预处理后排入化粪池</w:t>
            </w:r>
            <w:r>
              <w:rPr>
                <w:rFonts w:hint="eastAsia"/>
                <w:color w:val="auto"/>
                <w:kern w:val="0"/>
                <w:lang w:eastAsia="zh-CN"/>
              </w:rPr>
              <w:t>，</w:t>
            </w:r>
            <w:r>
              <w:rPr>
                <w:rFonts w:hint="eastAsia"/>
                <w:color w:val="auto"/>
                <w:kern w:val="0"/>
                <w:lang w:val="en-US" w:eastAsia="zh-CN"/>
              </w:rPr>
              <w:t>与</w:t>
            </w:r>
            <w:r>
              <w:rPr>
                <w:rFonts w:hint="eastAsia"/>
                <w:color w:val="auto"/>
                <w:sz w:val="24"/>
                <w:szCs w:val="24"/>
              </w:rPr>
              <w:t>生活污水</w:t>
            </w:r>
            <w:r>
              <w:rPr>
                <w:rFonts w:hint="eastAsia"/>
                <w:color w:val="auto"/>
                <w:sz w:val="24"/>
                <w:szCs w:val="24"/>
                <w:lang w:val="en-US" w:eastAsia="zh-CN"/>
              </w:rPr>
              <w:t>一起</w:t>
            </w:r>
            <w:r>
              <w:rPr>
                <w:rFonts w:hint="eastAsia"/>
                <w:color w:val="auto"/>
                <w:sz w:val="24"/>
                <w:szCs w:val="24"/>
              </w:rPr>
              <w:t>经化粪池处理达</w:t>
            </w:r>
            <w:r>
              <w:rPr>
                <w:rFonts w:hint="eastAsia"/>
                <w:color w:val="auto"/>
                <w:kern w:val="0"/>
                <w:sz w:val="24"/>
                <w:szCs w:val="24"/>
              </w:rPr>
              <w:t>《污水综合排放标准》（GB8978-1996）表4三级标准、《污水排入城镇下水道水质标准》（GB/T31962-2015）表1B级标准后通过市政管网排入</w:t>
            </w:r>
            <w:r>
              <w:rPr>
                <w:rFonts w:hint="eastAsia"/>
                <w:color w:val="auto"/>
                <w:kern w:val="0"/>
                <w:sz w:val="24"/>
                <w:szCs w:val="24"/>
                <w:lang w:eastAsia="zh-CN"/>
              </w:rPr>
              <w:t>福州青口新区环境工程（污水处理厂）</w:t>
            </w:r>
            <w:r>
              <w:rPr>
                <w:rFonts w:hint="eastAsia"/>
                <w:color w:val="auto"/>
                <w:kern w:val="0"/>
                <w:sz w:val="24"/>
                <w:szCs w:val="24"/>
                <w:lang w:val="en-US" w:eastAsia="zh-CN"/>
              </w:rPr>
              <w:t>处理</w:t>
            </w:r>
            <w:r>
              <w:rPr>
                <w:rFonts w:hint="eastAsia"/>
                <w:color w:val="auto"/>
                <w:sz w:val="21"/>
                <w:szCs w:val="21"/>
                <w:lang w:eastAsia="zh-CN"/>
              </w:rPr>
              <w:t>。</w:t>
            </w:r>
          </w:p>
          <w:p w14:paraId="78007AE5">
            <w:pPr>
              <w:pStyle w:val="3"/>
              <w:bidi w:val="0"/>
              <w:rPr>
                <w:rFonts w:hint="eastAsia"/>
              </w:rPr>
            </w:pPr>
            <w:bookmarkStart w:id="279" w:name="_Toc18997"/>
            <w:r>
              <w:rPr>
                <w:rFonts w:hint="eastAsia"/>
              </w:rPr>
              <w:t>运营期废气污染治理措施</w:t>
            </w:r>
            <w:bookmarkEnd w:id="279"/>
          </w:p>
          <w:p w14:paraId="47E06BD7">
            <w:pPr>
              <w:spacing w:line="360" w:lineRule="auto"/>
              <w:ind w:left="120" w:leftChars="50" w:right="120" w:rightChars="50"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项目备用柴油发电机仅当市电故障时启动，停电故障情况较少，其频率不高，发电机使用时产生的污染物主要为总烃、CO、NOx等，属于无组织排放，且发电机以0#轻质柴油为燃料，0#柴油为清洁能源，产生废气污染物较少，经过引风机收集后无组织排放。</w:t>
            </w:r>
          </w:p>
          <w:p w14:paraId="68A89B34">
            <w:pPr>
              <w:bidi w:val="0"/>
              <w:rPr>
                <w:rFonts w:hint="eastAsia"/>
                <w:lang w:val="en-US" w:eastAsia="zh-CN"/>
              </w:rPr>
            </w:pPr>
            <w:r>
              <w:rPr>
                <w:rFonts w:hint="eastAsia"/>
                <w:lang w:val="en-US" w:eastAsia="zh-CN"/>
              </w:rPr>
              <w:t>本项目地面停车场为敞开状态，空气流通顺畅，汽车尾气为无组织排放，且由于汽车启动时间较短，产生废气量少，主要通过大气扩散排放，对周边环境影响较小。项目停车库车辆进出具有随机性，尾气对环境的影响与其运行工况（车流量）直接相关，一般情况下，区域进出车库的车辆在早、晚2次频繁，汽车尾气的排放量相对较大，其影响相对较大；其他时间段进出车辆相对较少，汽车尾气的排放量相对较少，对周围环境的影响也就较小。</w:t>
            </w:r>
          </w:p>
          <w:p w14:paraId="4CD3F8DB">
            <w:pPr>
              <w:pStyle w:val="3"/>
              <w:bidi w:val="0"/>
              <w:rPr>
                <w:rFonts w:hint="eastAsia"/>
              </w:rPr>
            </w:pPr>
            <w:bookmarkStart w:id="280" w:name="_Toc19163"/>
            <w:r>
              <w:rPr>
                <w:rFonts w:hint="eastAsia"/>
              </w:rPr>
              <w:t>运营期噪声污染治理措施</w:t>
            </w:r>
            <w:bookmarkEnd w:id="280"/>
          </w:p>
          <w:p w14:paraId="2BAA05D9">
            <w:pPr>
              <w:bidi w:val="0"/>
              <w:rPr>
                <w:rFonts w:hint="eastAsia"/>
              </w:rPr>
            </w:pPr>
            <w:r>
              <w:rPr>
                <w:rFonts w:hint="eastAsia"/>
              </w:rPr>
              <w:t>（1）配套设备噪声</w:t>
            </w:r>
          </w:p>
          <w:p w14:paraId="08416AD6">
            <w:pPr>
              <w:bidi w:val="0"/>
              <w:rPr>
                <w:rFonts w:hint="eastAsia"/>
              </w:rPr>
            </w:pPr>
            <w:r>
              <w:rPr>
                <w:rFonts w:hint="eastAsia"/>
              </w:rPr>
              <w:t>①应选用环保型低噪声叠压式变频水泵，并应置于</w:t>
            </w:r>
            <w:r>
              <w:rPr>
                <w:rFonts w:hint="eastAsia"/>
                <w:lang w:val="en-US" w:eastAsia="zh-CN"/>
              </w:rPr>
              <w:t>办公宿舍楼</w:t>
            </w:r>
            <w:r>
              <w:rPr>
                <w:rFonts w:hint="eastAsia"/>
              </w:rPr>
              <w:t>地下室专用机房内，采取隔声、消声、减震等综合处理措施。</w:t>
            </w:r>
          </w:p>
          <w:p w14:paraId="10809537">
            <w:pPr>
              <w:bidi w:val="0"/>
              <w:rPr>
                <w:rFonts w:hint="eastAsia"/>
              </w:rPr>
            </w:pPr>
            <w:r>
              <w:rPr>
                <w:rFonts w:hint="eastAsia"/>
              </w:rPr>
              <w:t>②加强设备的日常管理与维护保养，并定期检修，保证设备处于良好的运行状态，避免因设备运转不正常造成噪声值升高。</w:t>
            </w:r>
          </w:p>
          <w:p w14:paraId="10C5F64D">
            <w:pPr>
              <w:bidi w:val="0"/>
              <w:rPr>
                <w:rFonts w:hint="eastAsia"/>
              </w:rPr>
            </w:pPr>
            <w:r>
              <w:rPr>
                <w:rFonts w:hint="eastAsia"/>
              </w:rPr>
              <w:t>（2）车辆交通噪声</w:t>
            </w:r>
          </w:p>
          <w:p w14:paraId="544A3ED3">
            <w:pPr>
              <w:bidi w:val="0"/>
              <w:rPr>
                <w:rFonts w:hint="eastAsia"/>
              </w:rPr>
            </w:pPr>
            <w:r>
              <w:rPr>
                <w:rFonts w:hint="eastAsia"/>
              </w:rPr>
              <w:t>①加强对车辆进出管理，尽量缩短汽车/货车的急速停留时间，禁止车辆鸣笛，完善警示和导向标志。</w:t>
            </w:r>
          </w:p>
          <w:p w14:paraId="785F8520">
            <w:pPr>
              <w:bidi w:val="0"/>
              <w:rPr>
                <w:rFonts w:hint="eastAsia"/>
              </w:rPr>
            </w:pPr>
            <w:r>
              <w:rPr>
                <w:rFonts w:hint="eastAsia"/>
              </w:rPr>
              <w:t>②在不妨碍通行的前提下，在停车库附近设置绿篱或乔、灌、草合理配置的绿化林带。</w:t>
            </w:r>
          </w:p>
          <w:p w14:paraId="6EFDD661">
            <w:pPr>
              <w:pStyle w:val="3"/>
              <w:bidi w:val="0"/>
              <w:rPr>
                <w:rFonts w:hint="eastAsia"/>
              </w:rPr>
            </w:pPr>
            <w:bookmarkStart w:id="281" w:name="_Toc31372"/>
            <w:r>
              <w:rPr>
                <w:rFonts w:hint="eastAsia"/>
              </w:rPr>
              <w:t>运营期固废污染治理措施</w:t>
            </w:r>
            <w:bookmarkEnd w:id="281"/>
          </w:p>
          <w:p w14:paraId="653F71A2">
            <w:pPr>
              <w:bidi w:val="0"/>
              <w:rPr>
                <w:rFonts w:hint="eastAsia"/>
              </w:rPr>
            </w:pPr>
            <w:r>
              <w:rPr>
                <w:rFonts w:hint="eastAsia"/>
              </w:rPr>
              <w:t>项目生活垃圾处理实行“分袋装放、定时收集、统一运送、集中处理”的办法，使用加盖垃圾桶实现垃圾存放封闭化，同时做到日产日清，由环卫工人及时统一清运处理。</w:t>
            </w:r>
          </w:p>
          <w:p w14:paraId="72FA73D8">
            <w:pPr>
              <w:pStyle w:val="3"/>
              <w:bidi w:val="0"/>
            </w:pPr>
            <w:bookmarkStart w:id="282" w:name="_Toc24254"/>
            <w:r>
              <w:t>风险防范措施</w:t>
            </w:r>
            <w:bookmarkEnd w:id="282"/>
          </w:p>
          <w:p w14:paraId="4B335A40">
            <w:pPr>
              <w:bidi w:val="0"/>
            </w:pPr>
            <w:r>
              <w:rPr>
                <w:rFonts w:hint="eastAsia"/>
              </w:rPr>
              <w:t>本项目为标准厂房的建设，工程投入使用后，在正常运行的情况下，不会对环境造成不良影响。但是，厂区备用柴油发电机房内的柴油储存容器泄漏、公辅设施</w:t>
            </w:r>
            <w:r>
              <w:rPr>
                <w:rFonts w:hint="eastAsia"/>
                <w:lang w:val="en-US" w:eastAsia="zh-CN"/>
              </w:rPr>
              <w:t>等</w:t>
            </w:r>
            <w:r>
              <w:rPr>
                <w:rFonts w:hint="eastAsia"/>
              </w:rPr>
              <w:t>引起火灾风险以及电气设备火灾风险等。</w:t>
            </w:r>
          </w:p>
          <w:p w14:paraId="61EC3D47">
            <w:pPr>
              <w:bidi w:val="0"/>
              <w:rPr>
                <w:rFonts w:hint="eastAsia"/>
              </w:rPr>
            </w:pPr>
            <w:r>
              <w:rPr>
                <w:rFonts w:hint="eastAsia"/>
              </w:rPr>
              <w:t>①加强管理，后续入驻企业严禁各种泄漏及无覆盖措施的装载重车辆上路。</w:t>
            </w:r>
          </w:p>
          <w:p w14:paraId="38C9402E">
            <w:pPr>
              <w:bidi w:val="0"/>
              <w:rPr>
                <w:rFonts w:hint="eastAsia"/>
              </w:rPr>
            </w:pPr>
            <w:r>
              <w:rPr>
                <w:rFonts w:hint="eastAsia"/>
              </w:rPr>
              <w:t>②加强厂区内道路养护，及时进行厂区内道路垃圾杂物清扫。</w:t>
            </w:r>
          </w:p>
          <w:p w14:paraId="4C264480">
            <w:pPr>
              <w:bidi w:val="0"/>
              <w:rPr>
                <w:rFonts w:hint="eastAsia"/>
              </w:rPr>
            </w:pPr>
            <w:r>
              <w:rPr>
                <w:rFonts w:hint="eastAsia"/>
              </w:rPr>
              <w:t>③对厂区备用发电机的燃油存放，必须严格控制其储存量及存放地方。应将存放地点位于单独小房间，且存储量不能过大，一般预计存储发电机8小时的柴油使用量，并注意存放过程中的风险，存储间应配备消防设施，禁止明火或其他高温、高热行为，且需有专人管理。</w:t>
            </w:r>
          </w:p>
          <w:p w14:paraId="5355A8D2">
            <w:pPr>
              <w:bidi w:val="0"/>
              <w:rPr>
                <w:rFonts w:hint="eastAsia"/>
              </w:rPr>
            </w:pPr>
            <w:r>
              <w:rPr>
                <w:rFonts w:hint="eastAsia"/>
              </w:rPr>
              <w:t>④加强对厂区内建筑电气的防漏保护，在技术上可在建筑物电源进线处设计安装带漏电保护功能的熔断器，加强电器设备维护、定期进行检测。</w:t>
            </w:r>
          </w:p>
        </w:tc>
      </w:tr>
      <w:tr w14:paraId="4F57ED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0" w:type="dxa"/>
            <w:vAlign w:val="center"/>
          </w:tcPr>
          <w:p w14:paraId="1F31D415">
            <w:pPr>
              <w:adjustRightInd w:val="0"/>
              <w:snapToGrid w:val="0"/>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其他</w:t>
            </w:r>
          </w:p>
        </w:tc>
        <w:tc>
          <w:tcPr>
            <w:tcW w:w="8223" w:type="dxa"/>
            <w:vAlign w:val="center"/>
          </w:tcPr>
          <w:p w14:paraId="05BB4C08">
            <w:pPr>
              <w:pStyle w:val="3"/>
              <w:bidi w:val="0"/>
            </w:pPr>
            <w:bookmarkStart w:id="283" w:name="_Toc32718"/>
            <w:r>
              <w:rPr>
                <w:rFonts w:hint="eastAsia"/>
              </w:rPr>
              <w:t>环境管理与监测</w:t>
            </w:r>
            <w:bookmarkEnd w:id="283"/>
          </w:p>
          <w:p w14:paraId="7BC8A1E1">
            <w:pPr>
              <w:pStyle w:val="4"/>
              <w:bidi w:val="0"/>
            </w:pPr>
            <w:r>
              <w:rPr>
                <w:rFonts w:hint="eastAsia"/>
              </w:rPr>
              <w:t>环境管理</w:t>
            </w:r>
          </w:p>
          <w:p w14:paraId="57CDA7E8">
            <w:pPr>
              <w:bidi w:val="0"/>
            </w:pPr>
            <w:r>
              <w:rPr>
                <w:rFonts w:hint="eastAsia"/>
              </w:rPr>
              <w:t>（1）施工期环境管理</w:t>
            </w:r>
          </w:p>
          <w:p w14:paraId="628FC432">
            <w:pPr>
              <w:bidi w:val="0"/>
              <w:rPr>
                <w:rFonts w:hint="eastAsia"/>
              </w:rPr>
            </w:pPr>
            <w:r>
              <w:rPr>
                <w:rFonts w:hint="eastAsia"/>
              </w:rPr>
              <w:t>建设项目开工建设前，向社会公开建设项目开工日期、设计单位、施工单位和环境监理单位、工程基本情况、拟采取的（含由地方政府或有关部门负责配套）环境保护措施清单和实施计划等，并确保信息在施工期内处于公开状态。</w:t>
            </w:r>
          </w:p>
          <w:p w14:paraId="2F2AFB33">
            <w:pPr>
              <w:bidi w:val="0"/>
            </w:pPr>
            <w:r>
              <w:rPr>
                <w:rFonts w:hint="eastAsia"/>
              </w:rPr>
              <w:t>项目建设过程中，公开建设项目环境保护措施进展情况、施工期的环境保护措施落实情况、施工期环境监理情况等。项目建成后，公开建设项目环评提出的各项环境保护设施和措施执行情况、竣工环境保护验收调查结果。</w:t>
            </w:r>
          </w:p>
          <w:p w14:paraId="2691E1E4">
            <w:pPr>
              <w:bidi w:val="0"/>
              <w:rPr>
                <w:rFonts w:hint="eastAsia"/>
              </w:rPr>
            </w:pPr>
            <w:r>
              <w:rPr>
                <w:rFonts w:hint="eastAsia"/>
              </w:rPr>
              <w:t>（2）运营期环境管理</w:t>
            </w:r>
          </w:p>
          <w:p w14:paraId="33E0D2DD">
            <w:pPr>
              <w:bidi w:val="0"/>
            </w:pPr>
            <w:r>
              <w:rPr>
                <w:rFonts w:hint="eastAsia"/>
              </w:rPr>
              <w:t>①</w:t>
            </w:r>
            <w:r>
              <w:t>加强工业园区的环保工作</w:t>
            </w:r>
            <w:r>
              <w:rPr>
                <w:rFonts w:hint="eastAsia"/>
              </w:rPr>
              <w:t>，</w:t>
            </w:r>
            <w:r>
              <w:t>作好环境保护知识的宣传工作和环保技能的培训工作，提高工作人员的环保意识和能力，保证各项环保措施的正常有效实施。</w:t>
            </w:r>
          </w:p>
          <w:p w14:paraId="095E2854">
            <w:pPr>
              <w:bidi w:val="0"/>
              <w:rPr>
                <w:rFonts w:hint="eastAsia"/>
              </w:rPr>
            </w:pPr>
            <w:r>
              <w:rPr>
                <w:rFonts w:hint="eastAsia"/>
              </w:rPr>
              <w:t>②</w:t>
            </w:r>
            <w:r>
              <w:t>监督</w:t>
            </w:r>
            <w:r>
              <w:rPr>
                <w:rFonts w:hint="eastAsia"/>
              </w:rPr>
              <w:t>入驻</w:t>
            </w:r>
            <w:r>
              <w:t>企业环保设施的运行和污染物的排放</w:t>
            </w:r>
            <w:r>
              <w:rPr>
                <w:rFonts w:hint="eastAsia"/>
              </w:rPr>
              <w:t>，</w:t>
            </w:r>
            <w:r>
              <w:t>掌握污染现状，建立污染源档案</w:t>
            </w:r>
            <w:r>
              <w:rPr>
                <w:rFonts w:hint="eastAsia"/>
              </w:rPr>
              <w:t>。</w:t>
            </w:r>
          </w:p>
          <w:p w14:paraId="15B2C8D3">
            <w:pPr>
              <w:bidi w:val="0"/>
            </w:pPr>
            <w:r>
              <w:rPr>
                <w:rFonts w:hint="eastAsia"/>
              </w:rPr>
              <w:t>③</w:t>
            </w:r>
            <w:r>
              <w:t>加强对园区环境的预警和应急管理。通过开展多层次、全方位的环境预警和应急能力技术培训，加强应急监测能力建设，建立透明的环境应急信息管理机制，通过多种管理手段，解决园区内突发、隐患事故的预防问题，并建立污染突发事故分类档案和处置体系。</w:t>
            </w:r>
          </w:p>
          <w:p w14:paraId="0BE9CE05">
            <w:pPr>
              <w:bidi w:val="0"/>
              <w:rPr>
                <w:rFonts w:hint="eastAsia"/>
              </w:rPr>
            </w:pPr>
            <w:r>
              <w:rPr>
                <w:rFonts w:hint="eastAsia"/>
              </w:rPr>
              <w:t>④</w:t>
            </w:r>
            <w:r>
              <w:t>积极推动企业推行清洁生产，大力倡导循环经济。大力发展电力、天然气等清洁能源，提倡中水利用，提高水资源利用率，减少废水排放量</w:t>
            </w:r>
            <w:r>
              <w:rPr>
                <w:rFonts w:hint="eastAsia"/>
              </w:rPr>
              <w:t>。</w:t>
            </w:r>
          </w:p>
          <w:p w14:paraId="700CBF86">
            <w:pPr>
              <w:pStyle w:val="4"/>
              <w:bidi w:val="0"/>
            </w:pPr>
            <w:r>
              <w:rPr>
                <w:rFonts w:hint="eastAsia"/>
              </w:rPr>
              <w:t>环保设施竣工验收</w:t>
            </w:r>
          </w:p>
          <w:p w14:paraId="58B29563">
            <w:pPr>
              <w:bidi w:val="0"/>
              <w:rPr>
                <w:rFonts w:hint="eastAsia"/>
              </w:rPr>
            </w:pPr>
            <w:r>
              <w:rPr>
                <w:rFonts w:hint="eastAsia"/>
              </w:rPr>
              <w:t>根据《建设项目环境保护管理条例》、《建设项目竣工环境保护验收暂行办法》，在项目竣工后，落实建设项目环境保护“三同时”制度，项目竣工后按《建设项目竣工环境保护验收技术规范 生态影响类》规范要求开展自主验收工作。</w:t>
            </w:r>
          </w:p>
        </w:tc>
      </w:tr>
      <w:tr w14:paraId="7A459B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0" w:type="dxa"/>
            <w:vAlign w:val="center"/>
          </w:tcPr>
          <w:p w14:paraId="4F678C57">
            <w:pPr>
              <w:adjustRightInd w:val="0"/>
              <w:snapToGrid w:val="0"/>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环保投资</w:t>
            </w:r>
          </w:p>
        </w:tc>
        <w:tc>
          <w:tcPr>
            <w:tcW w:w="8223" w:type="dxa"/>
            <w:vAlign w:val="center"/>
          </w:tcPr>
          <w:p w14:paraId="294782FE">
            <w:pPr>
              <w:pStyle w:val="3"/>
              <w:bidi w:val="0"/>
            </w:pPr>
            <w:bookmarkStart w:id="284" w:name="_Toc32088"/>
            <w:r>
              <w:rPr>
                <w:rFonts w:hint="eastAsia"/>
              </w:rPr>
              <w:t>环保投资</w:t>
            </w:r>
            <w:bookmarkEnd w:id="284"/>
          </w:p>
          <w:p w14:paraId="2967DD56">
            <w:pPr>
              <w:bidi w:val="0"/>
              <w:rPr>
                <w:rFonts w:hint="eastAsia"/>
                <w:color w:val="auto"/>
              </w:rPr>
            </w:pPr>
            <w:r>
              <w:rPr>
                <w:rFonts w:hint="eastAsia"/>
                <w:color w:val="auto"/>
              </w:rPr>
              <w:t>本项目总投资</w:t>
            </w:r>
            <w:r>
              <w:rPr>
                <w:rFonts w:hint="eastAsia"/>
                <w:color w:val="auto"/>
                <w:lang w:val="en-US" w:eastAsia="zh-CN"/>
              </w:rPr>
              <w:t>50009.85</w:t>
            </w:r>
            <w:r>
              <w:rPr>
                <w:rFonts w:hint="eastAsia"/>
                <w:color w:val="auto"/>
              </w:rPr>
              <w:t>万元，其中环保投资</w:t>
            </w:r>
            <w:r>
              <w:rPr>
                <w:rFonts w:hint="eastAsia"/>
                <w:color w:val="auto"/>
                <w:lang w:val="en-US" w:eastAsia="zh-CN"/>
              </w:rPr>
              <w:t>200</w:t>
            </w:r>
            <w:r>
              <w:rPr>
                <w:rFonts w:hint="eastAsia"/>
                <w:color w:val="auto"/>
              </w:rPr>
              <w:t>万元，占总投资的</w:t>
            </w:r>
            <w:r>
              <w:rPr>
                <w:rFonts w:hint="eastAsia"/>
                <w:color w:val="auto"/>
                <w:lang w:val="en-US" w:eastAsia="zh-CN"/>
              </w:rPr>
              <w:t>0.40</w:t>
            </w:r>
            <w:r>
              <w:rPr>
                <w:rFonts w:hint="eastAsia"/>
                <w:color w:val="auto"/>
              </w:rPr>
              <w:t>%。</w:t>
            </w:r>
          </w:p>
          <w:p w14:paraId="0F04B0EE">
            <w:pPr>
              <w:pStyle w:val="24"/>
              <w:bidi w:val="0"/>
            </w:pPr>
            <w:r>
              <w:rPr>
                <w:rFonts w:hint="eastAsia"/>
              </w:rPr>
              <w:t>环保投资估算一览表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678"/>
              <w:gridCol w:w="1810"/>
              <w:gridCol w:w="3500"/>
              <w:gridCol w:w="1124"/>
            </w:tblGrid>
            <w:tr w14:paraId="0C12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4" w:type="dxa"/>
                  <w:tcBorders>
                    <w:top w:val="single" w:color="auto" w:sz="12" w:space="0"/>
                    <w:left w:val="nil"/>
                  </w:tcBorders>
                  <w:noWrap w:val="0"/>
                  <w:tcMar>
                    <w:top w:w="0" w:type="dxa"/>
                    <w:left w:w="0" w:type="dxa"/>
                    <w:bottom w:w="0" w:type="dxa"/>
                    <w:right w:w="0" w:type="dxa"/>
                  </w:tcMar>
                  <w:vAlign w:val="center"/>
                </w:tcPr>
                <w:p w14:paraId="621F527C">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时期</w:t>
                  </w:r>
                </w:p>
              </w:tc>
              <w:tc>
                <w:tcPr>
                  <w:tcW w:w="2488" w:type="dxa"/>
                  <w:gridSpan w:val="2"/>
                  <w:tcBorders>
                    <w:top w:val="single" w:color="auto" w:sz="12" w:space="0"/>
                  </w:tcBorders>
                  <w:noWrap w:val="0"/>
                  <w:tcMar>
                    <w:top w:w="0" w:type="dxa"/>
                    <w:left w:w="0" w:type="dxa"/>
                    <w:bottom w:w="0" w:type="dxa"/>
                    <w:right w:w="0" w:type="dxa"/>
                  </w:tcMar>
                  <w:vAlign w:val="center"/>
                </w:tcPr>
                <w:p w14:paraId="34A12C19">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类别</w:t>
                  </w:r>
                </w:p>
              </w:tc>
              <w:tc>
                <w:tcPr>
                  <w:tcW w:w="3500" w:type="dxa"/>
                  <w:tcBorders>
                    <w:top w:val="single" w:color="auto" w:sz="12" w:space="0"/>
                  </w:tcBorders>
                  <w:noWrap w:val="0"/>
                  <w:tcMar>
                    <w:top w:w="0" w:type="dxa"/>
                    <w:left w:w="0" w:type="dxa"/>
                    <w:bottom w:w="0" w:type="dxa"/>
                    <w:right w:w="0" w:type="dxa"/>
                  </w:tcMar>
                  <w:vAlign w:val="center"/>
                </w:tcPr>
                <w:p w14:paraId="4B671722">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主要环保措施</w:t>
                  </w:r>
                </w:p>
              </w:tc>
              <w:tc>
                <w:tcPr>
                  <w:tcW w:w="1124" w:type="dxa"/>
                  <w:tcBorders>
                    <w:top w:val="single" w:color="auto" w:sz="12" w:space="0"/>
                    <w:right w:val="nil"/>
                  </w:tcBorders>
                  <w:noWrap w:val="0"/>
                  <w:tcMar>
                    <w:top w:w="0" w:type="dxa"/>
                    <w:left w:w="0" w:type="dxa"/>
                    <w:bottom w:w="0" w:type="dxa"/>
                    <w:right w:w="0" w:type="dxa"/>
                  </w:tcMar>
                  <w:vAlign w:val="center"/>
                </w:tcPr>
                <w:p w14:paraId="78EAD85C">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投资估算（万元）</w:t>
                  </w:r>
                </w:p>
              </w:tc>
            </w:tr>
            <w:tr w14:paraId="3E36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4" w:type="dxa"/>
                  <w:vMerge w:val="restart"/>
                  <w:tcBorders>
                    <w:left w:val="nil"/>
                  </w:tcBorders>
                  <w:noWrap w:val="0"/>
                  <w:tcMar>
                    <w:top w:w="0" w:type="dxa"/>
                    <w:left w:w="0" w:type="dxa"/>
                    <w:bottom w:w="0" w:type="dxa"/>
                    <w:right w:w="0" w:type="dxa"/>
                  </w:tcMar>
                  <w:vAlign w:val="center"/>
                </w:tcPr>
                <w:p w14:paraId="03B61F20">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施工期</w:t>
                  </w:r>
                </w:p>
                <w:p w14:paraId="5618FA27">
                  <w:pPr>
                    <w:spacing w:line="240" w:lineRule="auto"/>
                    <w:jc w:val="center"/>
                    <w:rPr>
                      <w:rFonts w:hint="default" w:ascii="Times New Roman" w:hAnsi="Times New Roman" w:eastAsia="宋体" w:cs="Times New Roman"/>
                      <w:color w:val="auto"/>
                      <w:sz w:val="21"/>
                      <w:szCs w:val="21"/>
                    </w:rPr>
                  </w:pPr>
                </w:p>
              </w:tc>
              <w:tc>
                <w:tcPr>
                  <w:tcW w:w="678" w:type="dxa"/>
                  <w:noWrap w:val="0"/>
                  <w:tcMar>
                    <w:top w:w="0" w:type="dxa"/>
                    <w:left w:w="0" w:type="dxa"/>
                    <w:bottom w:w="0" w:type="dxa"/>
                    <w:right w:w="0" w:type="dxa"/>
                  </w:tcMar>
                  <w:vAlign w:val="center"/>
                </w:tcPr>
                <w:p w14:paraId="7DAEB132">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810" w:type="dxa"/>
                  <w:noWrap w:val="0"/>
                  <w:tcMar>
                    <w:top w:w="0" w:type="dxa"/>
                    <w:left w:w="0" w:type="dxa"/>
                    <w:bottom w:w="0" w:type="dxa"/>
                    <w:right w:w="0" w:type="dxa"/>
                  </w:tcMar>
                  <w:vAlign w:val="center"/>
                </w:tcPr>
                <w:p w14:paraId="508BF0D9">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施工扬尘</w:t>
                  </w:r>
                </w:p>
              </w:tc>
              <w:tc>
                <w:tcPr>
                  <w:tcW w:w="3500" w:type="dxa"/>
                  <w:noWrap w:val="0"/>
                  <w:tcMar>
                    <w:top w:w="0" w:type="dxa"/>
                    <w:left w:w="0" w:type="dxa"/>
                    <w:bottom w:w="0" w:type="dxa"/>
                    <w:right w:w="0" w:type="dxa"/>
                  </w:tcMar>
                  <w:vAlign w:val="center"/>
                </w:tcPr>
                <w:p w14:paraId="279E3735">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洒水降尘、设置围挡、防水布遮盖等</w:t>
                  </w:r>
                </w:p>
              </w:tc>
              <w:tc>
                <w:tcPr>
                  <w:tcW w:w="1124" w:type="dxa"/>
                  <w:tcBorders>
                    <w:right w:val="nil"/>
                  </w:tcBorders>
                  <w:noWrap w:val="0"/>
                  <w:tcMar>
                    <w:top w:w="0" w:type="dxa"/>
                    <w:left w:w="0" w:type="dxa"/>
                    <w:bottom w:w="0" w:type="dxa"/>
                    <w:right w:w="0" w:type="dxa"/>
                  </w:tcMar>
                  <w:vAlign w:val="center"/>
                </w:tcPr>
                <w:p w14:paraId="112F880F">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r>
            <w:tr w14:paraId="298B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4" w:type="dxa"/>
                  <w:vMerge w:val="continue"/>
                  <w:tcBorders>
                    <w:left w:val="nil"/>
                  </w:tcBorders>
                  <w:noWrap w:val="0"/>
                  <w:tcMar>
                    <w:top w:w="0" w:type="dxa"/>
                    <w:left w:w="0" w:type="dxa"/>
                    <w:bottom w:w="0" w:type="dxa"/>
                    <w:right w:w="0" w:type="dxa"/>
                  </w:tcMar>
                  <w:vAlign w:val="center"/>
                </w:tcPr>
                <w:p w14:paraId="69B70BCF">
                  <w:pPr>
                    <w:spacing w:line="240" w:lineRule="auto"/>
                    <w:jc w:val="center"/>
                    <w:rPr>
                      <w:rFonts w:hint="default" w:ascii="Times New Roman" w:hAnsi="Times New Roman" w:eastAsia="宋体" w:cs="Times New Roman"/>
                      <w:color w:val="auto"/>
                      <w:sz w:val="21"/>
                      <w:szCs w:val="21"/>
                    </w:rPr>
                  </w:pPr>
                </w:p>
              </w:tc>
              <w:tc>
                <w:tcPr>
                  <w:tcW w:w="678" w:type="dxa"/>
                  <w:noWrap w:val="0"/>
                  <w:tcMar>
                    <w:top w:w="0" w:type="dxa"/>
                    <w:left w:w="0" w:type="dxa"/>
                    <w:bottom w:w="0" w:type="dxa"/>
                    <w:right w:w="0" w:type="dxa"/>
                  </w:tcMar>
                  <w:vAlign w:val="center"/>
                </w:tcPr>
                <w:p w14:paraId="053C9434">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1810" w:type="dxa"/>
                  <w:noWrap w:val="0"/>
                  <w:tcMar>
                    <w:top w:w="0" w:type="dxa"/>
                    <w:left w:w="0" w:type="dxa"/>
                    <w:bottom w:w="0" w:type="dxa"/>
                    <w:right w:w="0" w:type="dxa"/>
                  </w:tcMar>
                  <w:vAlign w:val="center"/>
                </w:tcPr>
                <w:p w14:paraId="58284FC4">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施工生产废水</w:t>
                  </w:r>
                </w:p>
              </w:tc>
              <w:tc>
                <w:tcPr>
                  <w:tcW w:w="3500" w:type="dxa"/>
                  <w:noWrap w:val="0"/>
                  <w:tcMar>
                    <w:top w:w="0" w:type="dxa"/>
                    <w:left w:w="0" w:type="dxa"/>
                    <w:bottom w:w="0" w:type="dxa"/>
                    <w:right w:w="0" w:type="dxa"/>
                  </w:tcMar>
                  <w:vAlign w:val="center"/>
                </w:tcPr>
                <w:p w14:paraId="5D4F046E">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临时隔油沉淀池、化粪池、排污管道等</w:t>
                  </w:r>
                </w:p>
              </w:tc>
              <w:tc>
                <w:tcPr>
                  <w:tcW w:w="1124" w:type="dxa"/>
                  <w:tcBorders>
                    <w:right w:val="nil"/>
                  </w:tcBorders>
                  <w:noWrap w:val="0"/>
                  <w:tcMar>
                    <w:top w:w="0" w:type="dxa"/>
                    <w:left w:w="0" w:type="dxa"/>
                    <w:bottom w:w="0" w:type="dxa"/>
                    <w:right w:w="0" w:type="dxa"/>
                  </w:tcMar>
                  <w:vAlign w:val="center"/>
                </w:tcPr>
                <w:p w14:paraId="0921EA4A">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r>
            <w:tr w14:paraId="58B3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4" w:type="dxa"/>
                  <w:vMerge w:val="continue"/>
                  <w:tcBorders>
                    <w:left w:val="nil"/>
                  </w:tcBorders>
                  <w:noWrap w:val="0"/>
                  <w:tcMar>
                    <w:top w:w="0" w:type="dxa"/>
                    <w:left w:w="0" w:type="dxa"/>
                    <w:bottom w:w="0" w:type="dxa"/>
                    <w:right w:w="0" w:type="dxa"/>
                  </w:tcMar>
                  <w:vAlign w:val="center"/>
                </w:tcPr>
                <w:p w14:paraId="6B7B0E0D">
                  <w:pPr>
                    <w:spacing w:line="240" w:lineRule="auto"/>
                    <w:jc w:val="center"/>
                    <w:rPr>
                      <w:rFonts w:hint="default" w:ascii="Times New Roman" w:hAnsi="Times New Roman" w:eastAsia="宋体" w:cs="Times New Roman"/>
                      <w:color w:val="auto"/>
                      <w:sz w:val="21"/>
                      <w:szCs w:val="21"/>
                    </w:rPr>
                  </w:pPr>
                </w:p>
              </w:tc>
              <w:tc>
                <w:tcPr>
                  <w:tcW w:w="678" w:type="dxa"/>
                  <w:noWrap w:val="0"/>
                  <w:tcMar>
                    <w:top w:w="0" w:type="dxa"/>
                    <w:left w:w="0" w:type="dxa"/>
                    <w:bottom w:w="0" w:type="dxa"/>
                    <w:right w:w="0" w:type="dxa"/>
                  </w:tcMar>
                  <w:vAlign w:val="center"/>
                </w:tcPr>
                <w:p w14:paraId="63463784">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固废</w:t>
                  </w:r>
                </w:p>
              </w:tc>
              <w:tc>
                <w:tcPr>
                  <w:tcW w:w="1810" w:type="dxa"/>
                  <w:noWrap w:val="0"/>
                  <w:tcMar>
                    <w:top w:w="0" w:type="dxa"/>
                    <w:left w:w="0" w:type="dxa"/>
                    <w:bottom w:w="0" w:type="dxa"/>
                    <w:right w:w="0" w:type="dxa"/>
                  </w:tcMar>
                  <w:vAlign w:val="center"/>
                </w:tcPr>
                <w:p w14:paraId="6BD6A0AC">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生活垃圾、建筑垃圾</w:t>
                  </w:r>
                </w:p>
              </w:tc>
              <w:tc>
                <w:tcPr>
                  <w:tcW w:w="3500" w:type="dxa"/>
                  <w:noWrap w:val="0"/>
                  <w:tcMar>
                    <w:top w:w="0" w:type="dxa"/>
                    <w:left w:w="0" w:type="dxa"/>
                    <w:bottom w:w="0" w:type="dxa"/>
                    <w:right w:w="0" w:type="dxa"/>
                  </w:tcMar>
                  <w:vAlign w:val="center"/>
                </w:tcPr>
                <w:p w14:paraId="7318C728">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生活垃圾临时收集筒，建筑垃圾清运</w:t>
                  </w:r>
                </w:p>
              </w:tc>
              <w:tc>
                <w:tcPr>
                  <w:tcW w:w="1124" w:type="dxa"/>
                  <w:tcBorders>
                    <w:right w:val="nil"/>
                  </w:tcBorders>
                  <w:noWrap w:val="0"/>
                  <w:tcMar>
                    <w:top w:w="0" w:type="dxa"/>
                    <w:left w:w="0" w:type="dxa"/>
                    <w:bottom w:w="0" w:type="dxa"/>
                    <w:right w:w="0" w:type="dxa"/>
                  </w:tcMar>
                  <w:vAlign w:val="center"/>
                </w:tcPr>
                <w:p w14:paraId="2B7FD9BD">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r>
            <w:tr w14:paraId="47FB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4" w:type="dxa"/>
                  <w:vMerge w:val="continue"/>
                  <w:tcBorders>
                    <w:left w:val="nil"/>
                  </w:tcBorders>
                  <w:noWrap w:val="0"/>
                  <w:tcMar>
                    <w:top w:w="0" w:type="dxa"/>
                    <w:left w:w="0" w:type="dxa"/>
                    <w:bottom w:w="0" w:type="dxa"/>
                    <w:right w:w="0" w:type="dxa"/>
                  </w:tcMar>
                  <w:vAlign w:val="center"/>
                </w:tcPr>
                <w:p w14:paraId="33AD9CC8">
                  <w:pPr>
                    <w:spacing w:line="240" w:lineRule="auto"/>
                    <w:jc w:val="center"/>
                    <w:rPr>
                      <w:rFonts w:hint="default" w:ascii="Times New Roman" w:hAnsi="Times New Roman" w:eastAsia="宋体" w:cs="Times New Roman"/>
                      <w:color w:val="auto"/>
                      <w:sz w:val="21"/>
                      <w:szCs w:val="21"/>
                    </w:rPr>
                  </w:pPr>
                </w:p>
              </w:tc>
              <w:tc>
                <w:tcPr>
                  <w:tcW w:w="678" w:type="dxa"/>
                  <w:noWrap w:val="0"/>
                  <w:tcMar>
                    <w:top w:w="0" w:type="dxa"/>
                    <w:left w:w="0" w:type="dxa"/>
                    <w:bottom w:w="0" w:type="dxa"/>
                    <w:right w:w="0" w:type="dxa"/>
                  </w:tcMar>
                  <w:vAlign w:val="center"/>
                </w:tcPr>
                <w:p w14:paraId="6F44D982">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1810" w:type="dxa"/>
                  <w:noWrap w:val="0"/>
                  <w:tcMar>
                    <w:top w:w="0" w:type="dxa"/>
                    <w:left w:w="0" w:type="dxa"/>
                    <w:bottom w:w="0" w:type="dxa"/>
                    <w:right w:w="0" w:type="dxa"/>
                  </w:tcMar>
                  <w:vAlign w:val="center"/>
                </w:tcPr>
                <w:p w14:paraId="641230F0">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机械设备、运输车辆噪声</w:t>
                  </w:r>
                </w:p>
              </w:tc>
              <w:tc>
                <w:tcPr>
                  <w:tcW w:w="3500" w:type="dxa"/>
                  <w:noWrap w:val="0"/>
                  <w:tcMar>
                    <w:top w:w="0" w:type="dxa"/>
                    <w:left w:w="0" w:type="dxa"/>
                    <w:bottom w:w="0" w:type="dxa"/>
                    <w:right w:w="0" w:type="dxa"/>
                  </w:tcMar>
                  <w:vAlign w:val="center"/>
                </w:tcPr>
                <w:p w14:paraId="7EC94281">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各类施工机械的噪声屏障、减振垫、消声器等</w:t>
                  </w:r>
                </w:p>
              </w:tc>
              <w:tc>
                <w:tcPr>
                  <w:tcW w:w="1124" w:type="dxa"/>
                  <w:tcBorders>
                    <w:right w:val="nil"/>
                  </w:tcBorders>
                  <w:noWrap w:val="0"/>
                  <w:tcMar>
                    <w:top w:w="0" w:type="dxa"/>
                    <w:left w:w="0" w:type="dxa"/>
                    <w:bottom w:w="0" w:type="dxa"/>
                    <w:right w:w="0" w:type="dxa"/>
                  </w:tcMar>
                  <w:vAlign w:val="center"/>
                </w:tcPr>
                <w:p w14:paraId="34BB1335">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w:t>
                  </w:r>
                </w:p>
              </w:tc>
            </w:tr>
            <w:tr w14:paraId="1159F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4" w:type="dxa"/>
                  <w:vMerge w:val="continue"/>
                  <w:tcBorders>
                    <w:left w:val="nil"/>
                  </w:tcBorders>
                  <w:noWrap w:val="0"/>
                  <w:tcMar>
                    <w:top w:w="0" w:type="dxa"/>
                    <w:left w:w="0" w:type="dxa"/>
                    <w:bottom w:w="0" w:type="dxa"/>
                    <w:right w:w="0" w:type="dxa"/>
                  </w:tcMar>
                  <w:vAlign w:val="center"/>
                </w:tcPr>
                <w:p w14:paraId="5340DD93">
                  <w:pPr>
                    <w:spacing w:line="240" w:lineRule="auto"/>
                    <w:jc w:val="center"/>
                    <w:rPr>
                      <w:rFonts w:hint="default" w:ascii="Times New Roman" w:hAnsi="Times New Roman" w:eastAsia="宋体" w:cs="Times New Roman"/>
                      <w:color w:val="auto"/>
                      <w:sz w:val="21"/>
                      <w:szCs w:val="21"/>
                    </w:rPr>
                  </w:pPr>
                </w:p>
              </w:tc>
              <w:tc>
                <w:tcPr>
                  <w:tcW w:w="2488" w:type="dxa"/>
                  <w:gridSpan w:val="2"/>
                  <w:noWrap w:val="0"/>
                  <w:tcMar>
                    <w:top w:w="0" w:type="dxa"/>
                    <w:left w:w="0" w:type="dxa"/>
                    <w:bottom w:w="0" w:type="dxa"/>
                    <w:right w:w="0" w:type="dxa"/>
                  </w:tcMar>
                  <w:vAlign w:val="center"/>
                </w:tcPr>
                <w:p w14:paraId="3BEE7630">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生态保护措施</w:t>
                  </w:r>
                </w:p>
              </w:tc>
              <w:tc>
                <w:tcPr>
                  <w:tcW w:w="3500" w:type="dxa"/>
                  <w:noWrap w:val="0"/>
                  <w:tcMar>
                    <w:top w:w="0" w:type="dxa"/>
                    <w:left w:w="0" w:type="dxa"/>
                    <w:bottom w:w="0" w:type="dxa"/>
                    <w:right w:w="0" w:type="dxa"/>
                  </w:tcMar>
                  <w:vAlign w:val="center"/>
                </w:tcPr>
                <w:p w14:paraId="731AE649">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设置排水沟、截水沟、表面临时覆盖设施、绿化景观工程等</w:t>
                  </w:r>
                </w:p>
              </w:tc>
              <w:tc>
                <w:tcPr>
                  <w:tcW w:w="1124" w:type="dxa"/>
                  <w:tcBorders>
                    <w:right w:val="nil"/>
                  </w:tcBorders>
                  <w:noWrap w:val="0"/>
                  <w:tcMar>
                    <w:top w:w="0" w:type="dxa"/>
                    <w:left w:w="0" w:type="dxa"/>
                    <w:bottom w:w="0" w:type="dxa"/>
                    <w:right w:w="0" w:type="dxa"/>
                  </w:tcMar>
                  <w:vAlign w:val="center"/>
                </w:tcPr>
                <w:p w14:paraId="17F524CB">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80</w:t>
                  </w:r>
                </w:p>
              </w:tc>
            </w:tr>
            <w:tr w14:paraId="590B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4" w:type="dxa"/>
                  <w:vMerge w:val="restart"/>
                  <w:tcBorders>
                    <w:left w:val="nil"/>
                  </w:tcBorders>
                  <w:noWrap w:val="0"/>
                  <w:tcMar>
                    <w:top w:w="0" w:type="dxa"/>
                    <w:left w:w="0" w:type="dxa"/>
                    <w:bottom w:w="0" w:type="dxa"/>
                    <w:right w:w="0" w:type="dxa"/>
                  </w:tcMar>
                  <w:vAlign w:val="center"/>
                </w:tcPr>
                <w:p w14:paraId="6B6256A1">
                  <w:pPr>
                    <w:spacing w:line="240" w:lineRule="auto"/>
                    <w:ind w:left="0" w:leftChars="0" w:firstLine="0" w:firstLineChars="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运营期</w:t>
                  </w:r>
                </w:p>
              </w:tc>
              <w:tc>
                <w:tcPr>
                  <w:tcW w:w="2488" w:type="dxa"/>
                  <w:gridSpan w:val="2"/>
                  <w:noWrap w:val="0"/>
                  <w:tcMar>
                    <w:top w:w="0" w:type="dxa"/>
                    <w:left w:w="0" w:type="dxa"/>
                    <w:bottom w:w="0" w:type="dxa"/>
                    <w:right w:w="0" w:type="dxa"/>
                  </w:tcMar>
                  <w:vAlign w:val="center"/>
                </w:tcPr>
                <w:p w14:paraId="2337D166">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3500" w:type="dxa"/>
                  <w:noWrap w:val="0"/>
                  <w:tcMar>
                    <w:top w:w="0" w:type="dxa"/>
                    <w:left w:w="0" w:type="dxa"/>
                    <w:bottom w:w="0" w:type="dxa"/>
                    <w:right w:w="0" w:type="dxa"/>
                  </w:tcMar>
                  <w:vAlign w:val="center"/>
                </w:tcPr>
                <w:p w14:paraId="32D5E1A8">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建设1个化粪池</w:t>
                  </w:r>
                </w:p>
              </w:tc>
              <w:tc>
                <w:tcPr>
                  <w:tcW w:w="1124" w:type="dxa"/>
                  <w:tcBorders>
                    <w:right w:val="nil"/>
                  </w:tcBorders>
                  <w:noWrap w:val="0"/>
                  <w:tcMar>
                    <w:top w:w="0" w:type="dxa"/>
                    <w:left w:w="0" w:type="dxa"/>
                    <w:bottom w:w="0" w:type="dxa"/>
                    <w:right w:w="0" w:type="dxa"/>
                  </w:tcMar>
                  <w:vAlign w:val="center"/>
                </w:tcPr>
                <w:p w14:paraId="6C773E2E">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50</w:t>
                  </w:r>
                </w:p>
              </w:tc>
            </w:tr>
            <w:tr w14:paraId="480A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4" w:type="dxa"/>
                  <w:vMerge w:val="continue"/>
                  <w:tcBorders>
                    <w:left w:val="nil"/>
                  </w:tcBorders>
                  <w:noWrap w:val="0"/>
                  <w:tcMar>
                    <w:top w:w="0" w:type="dxa"/>
                    <w:left w:w="0" w:type="dxa"/>
                    <w:bottom w:w="0" w:type="dxa"/>
                    <w:right w:w="0" w:type="dxa"/>
                  </w:tcMar>
                  <w:vAlign w:val="center"/>
                </w:tcPr>
                <w:p w14:paraId="0A75BEF5">
                  <w:pPr>
                    <w:spacing w:line="240" w:lineRule="auto"/>
                    <w:jc w:val="center"/>
                    <w:rPr>
                      <w:rFonts w:hint="default" w:ascii="Times New Roman" w:hAnsi="Times New Roman" w:eastAsia="宋体" w:cs="Times New Roman"/>
                      <w:color w:val="auto"/>
                      <w:sz w:val="21"/>
                      <w:szCs w:val="21"/>
                    </w:rPr>
                  </w:pPr>
                </w:p>
              </w:tc>
              <w:tc>
                <w:tcPr>
                  <w:tcW w:w="2488" w:type="dxa"/>
                  <w:gridSpan w:val="2"/>
                  <w:noWrap w:val="0"/>
                  <w:tcMar>
                    <w:top w:w="0" w:type="dxa"/>
                    <w:left w:w="0" w:type="dxa"/>
                    <w:bottom w:w="0" w:type="dxa"/>
                    <w:right w:w="0" w:type="dxa"/>
                  </w:tcMar>
                  <w:vAlign w:val="center"/>
                </w:tcPr>
                <w:p w14:paraId="68C3D71B">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固废</w:t>
                  </w:r>
                </w:p>
              </w:tc>
              <w:tc>
                <w:tcPr>
                  <w:tcW w:w="3500" w:type="dxa"/>
                  <w:noWrap w:val="0"/>
                  <w:tcMar>
                    <w:top w:w="0" w:type="dxa"/>
                    <w:left w:w="0" w:type="dxa"/>
                    <w:bottom w:w="0" w:type="dxa"/>
                    <w:right w:w="0" w:type="dxa"/>
                  </w:tcMar>
                  <w:vAlign w:val="center"/>
                </w:tcPr>
                <w:p w14:paraId="531C0EF0">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设置垃圾桶、固废收集储存装置等</w:t>
                  </w:r>
                </w:p>
              </w:tc>
              <w:tc>
                <w:tcPr>
                  <w:tcW w:w="1124" w:type="dxa"/>
                  <w:tcBorders>
                    <w:right w:val="nil"/>
                  </w:tcBorders>
                  <w:noWrap w:val="0"/>
                  <w:tcMar>
                    <w:top w:w="0" w:type="dxa"/>
                    <w:left w:w="0" w:type="dxa"/>
                    <w:bottom w:w="0" w:type="dxa"/>
                    <w:right w:w="0" w:type="dxa"/>
                  </w:tcMar>
                  <w:vAlign w:val="center"/>
                </w:tcPr>
                <w:p w14:paraId="76340057">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r>
            <w:tr w14:paraId="0B3A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4" w:type="dxa"/>
                  <w:vMerge w:val="continue"/>
                  <w:tcBorders>
                    <w:left w:val="nil"/>
                  </w:tcBorders>
                  <w:noWrap w:val="0"/>
                  <w:tcMar>
                    <w:top w:w="0" w:type="dxa"/>
                    <w:left w:w="0" w:type="dxa"/>
                    <w:bottom w:w="0" w:type="dxa"/>
                    <w:right w:w="0" w:type="dxa"/>
                  </w:tcMar>
                  <w:vAlign w:val="center"/>
                </w:tcPr>
                <w:p w14:paraId="20D034A1">
                  <w:pPr>
                    <w:spacing w:line="240" w:lineRule="auto"/>
                    <w:jc w:val="center"/>
                    <w:rPr>
                      <w:rFonts w:hint="default" w:ascii="Times New Roman" w:hAnsi="Times New Roman" w:eastAsia="宋体" w:cs="Times New Roman"/>
                      <w:color w:val="auto"/>
                      <w:sz w:val="21"/>
                      <w:szCs w:val="21"/>
                    </w:rPr>
                  </w:pPr>
                </w:p>
              </w:tc>
              <w:tc>
                <w:tcPr>
                  <w:tcW w:w="2488" w:type="dxa"/>
                  <w:gridSpan w:val="2"/>
                  <w:noWrap w:val="0"/>
                  <w:tcMar>
                    <w:top w:w="0" w:type="dxa"/>
                    <w:left w:w="0" w:type="dxa"/>
                    <w:bottom w:w="0" w:type="dxa"/>
                    <w:right w:w="0" w:type="dxa"/>
                  </w:tcMar>
                  <w:vAlign w:val="center"/>
                </w:tcPr>
                <w:p w14:paraId="2B0501E2">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3500" w:type="dxa"/>
                  <w:noWrap w:val="0"/>
                  <w:tcMar>
                    <w:top w:w="0" w:type="dxa"/>
                    <w:left w:w="0" w:type="dxa"/>
                    <w:bottom w:w="0" w:type="dxa"/>
                    <w:right w:w="0" w:type="dxa"/>
                  </w:tcMar>
                  <w:vAlign w:val="center"/>
                </w:tcPr>
                <w:p w14:paraId="6B856E2E">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隔声降噪处理（减振垫、消声器等）</w:t>
                  </w:r>
                </w:p>
              </w:tc>
              <w:tc>
                <w:tcPr>
                  <w:tcW w:w="1124" w:type="dxa"/>
                  <w:tcBorders>
                    <w:right w:val="nil"/>
                  </w:tcBorders>
                  <w:noWrap w:val="0"/>
                  <w:tcMar>
                    <w:top w:w="0" w:type="dxa"/>
                    <w:left w:w="0" w:type="dxa"/>
                    <w:bottom w:w="0" w:type="dxa"/>
                    <w:right w:w="0" w:type="dxa"/>
                  </w:tcMar>
                  <w:vAlign w:val="center"/>
                </w:tcPr>
                <w:p w14:paraId="2430D020">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r>
            <w:tr w14:paraId="0D7D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12" w:type="dxa"/>
                  <w:gridSpan w:val="4"/>
                  <w:tcBorders>
                    <w:left w:val="nil"/>
                    <w:bottom w:val="single" w:color="auto" w:sz="12" w:space="0"/>
                  </w:tcBorders>
                  <w:noWrap w:val="0"/>
                  <w:tcMar>
                    <w:top w:w="0" w:type="dxa"/>
                    <w:left w:w="0" w:type="dxa"/>
                    <w:bottom w:w="0" w:type="dxa"/>
                    <w:right w:w="0" w:type="dxa"/>
                  </w:tcMar>
                  <w:vAlign w:val="center"/>
                </w:tcPr>
                <w:p w14:paraId="0AC73571">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合计</w:t>
                  </w:r>
                </w:p>
              </w:tc>
              <w:tc>
                <w:tcPr>
                  <w:tcW w:w="1124" w:type="dxa"/>
                  <w:tcBorders>
                    <w:bottom w:val="single" w:color="auto" w:sz="12" w:space="0"/>
                    <w:right w:val="nil"/>
                  </w:tcBorders>
                  <w:noWrap w:val="0"/>
                  <w:tcMar>
                    <w:top w:w="0" w:type="dxa"/>
                    <w:left w:w="0" w:type="dxa"/>
                    <w:bottom w:w="0" w:type="dxa"/>
                    <w:right w:w="0" w:type="dxa"/>
                  </w:tcMar>
                  <w:vAlign w:val="center"/>
                </w:tcPr>
                <w:p w14:paraId="5D2C461D">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200</w:t>
                  </w:r>
                </w:p>
              </w:tc>
            </w:tr>
          </w:tbl>
          <w:p w14:paraId="1B1E3A9D">
            <w:pPr>
              <w:bidi w:val="0"/>
              <w:ind w:left="0" w:leftChars="0" w:firstLine="0" w:firstLineChars="0"/>
              <w:rPr>
                <w:rFonts w:hint="eastAsia"/>
              </w:rPr>
            </w:pPr>
          </w:p>
          <w:p w14:paraId="71FBBF31">
            <w:pPr>
              <w:bidi w:val="0"/>
              <w:ind w:left="0" w:leftChars="0" w:firstLine="0" w:firstLineChars="0"/>
              <w:rPr>
                <w:rFonts w:hint="eastAsia"/>
              </w:rPr>
            </w:pPr>
          </w:p>
          <w:p w14:paraId="47189894">
            <w:pPr>
              <w:bidi w:val="0"/>
              <w:ind w:left="0" w:leftChars="0" w:firstLine="0" w:firstLineChars="0"/>
              <w:rPr>
                <w:rFonts w:hint="eastAsia"/>
              </w:rPr>
            </w:pPr>
          </w:p>
          <w:p w14:paraId="0FF11EFE">
            <w:pPr>
              <w:bidi w:val="0"/>
              <w:ind w:left="0" w:leftChars="0" w:firstLine="0" w:firstLineChars="0"/>
              <w:rPr>
                <w:rFonts w:hint="eastAsia"/>
              </w:rPr>
            </w:pPr>
          </w:p>
          <w:p w14:paraId="5D81460E">
            <w:pPr>
              <w:bidi w:val="0"/>
              <w:ind w:left="0" w:leftChars="0" w:firstLine="0" w:firstLineChars="0"/>
              <w:rPr>
                <w:rFonts w:hint="eastAsia"/>
              </w:rPr>
            </w:pPr>
          </w:p>
          <w:p w14:paraId="43A5BF2A">
            <w:pPr>
              <w:bidi w:val="0"/>
              <w:ind w:left="0" w:leftChars="0" w:firstLine="0" w:firstLineChars="0"/>
              <w:rPr>
                <w:rFonts w:hint="eastAsia"/>
              </w:rPr>
            </w:pPr>
          </w:p>
          <w:p w14:paraId="766D80EB">
            <w:pPr>
              <w:bidi w:val="0"/>
              <w:ind w:left="0" w:leftChars="0" w:firstLine="0" w:firstLineChars="0"/>
              <w:rPr>
                <w:rFonts w:hint="eastAsia"/>
              </w:rPr>
            </w:pPr>
          </w:p>
          <w:p w14:paraId="60E288D9">
            <w:pPr>
              <w:bidi w:val="0"/>
              <w:ind w:left="0" w:leftChars="0" w:firstLine="0" w:firstLineChars="0"/>
              <w:rPr>
                <w:rFonts w:hint="eastAsia"/>
              </w:rPr>
            </w:pPr>
          </w:p>
          <w:p w14:paraId="3A621507">
            <w:pPr>
              <w:bidi w:val="0"/>
              <w:ind w:left="0" w:leftChars="0" w:firstLine="0" w:firstLineChars="0"/>
              <w:rPr>
                <w:rFonts w:hint="eastAsia"/>
              </w:rPr>
            </w:pPr>
          </w:p>
          <w:p w14:paraId="7AE0D815">
            <w:pPr>
              <w:bidi w:val="0"/>
              <w:ind w:left="0" w:leftChars="0" w:firstLine="0" w:firstLineChars="0"/>
              <w:rPr>
                <w:rFonts w:hint="eastAsia"/>
              </w:rPr>
            </w:pPr>
          </w:p>
          <w:p w14:paraId="00A389F3">
            <w:pPr>
              <w:bidi w:val="0"/>
              <w:ind w:left="0" w:leftChars="0" w:firstLine="0" w:firstLineChars="0"/>
              <w:rPr>
                <w:rFonts w:hint="eastAsia"/>
              </w:rPr>
            </w:pPr>
          </w:p>
          <w:p w14:paraId="73AF9934">
            <w:pPr>
              <w:bidi w:val="0"/>
              <w:ind w:left="0" w:leftChars="0" w:firstLine="0" w:firstLineChars="0"/>
              <w:rPr>
                <w:rFonts w:hint="eastAsia"/>
              </w:rPr>
            </w:pPr>
          </w:p>
          <w:p w14:paraId="2B40EC21">
            <w:pPr>
              <w:bidi w:val="0"/>
              <w:ind w:left="0" w:leftChars="0" w:firstLine="0" w:firstLineChars="0"/>
              <w:rPr>
                <w:rFonts w:hint="eastAsia"/>
              </w:rPr>
            </w:pPr>
          </w:p>
          <w:p w14:paraId="461A7B30">
            <w:pPr>
              <w:bidi w:val="0"/>
              <w:ind w:left="0" w:leftChars="0" w:firstLine="0" w:firstLineChars="0"/>
              <w:rPr>
                <w:rFonts w:hint="eastAsia"/>
              </w:rPr>
            </w:pPr>
          </w:p>
          <w:p w14:paraId="3539252B">
            <w:pPr>
              <w:bidi w:val="0"/>
              <w:ind w:left="0" w:leftChars="0" w:firstLine="0" w:firstLineChars="0"/>
              <w:rPr>
                <w:rFonts w:hint="eastAsia"/>
              </w:rPr>
            </w:pPr>
          </w:p>
          <w:p w14:paraId="36FBC3B8">
            <w:pPr>
              <w:bidi w:val="0"/>
              <w:ind w:left="0" w:leftChars="0" w:firstLine="0" w:firstLineChars="0"/>
              <w:rPr>
                <w:rFonts w:hint="eastAsia"/>
              </w:rPr>
            </w:pPr>
          </w:p>
          <w:p w14:paraId="16E33601">
            <w:pPr>
              <w:bidi w:val="0"/>
              <w:ind w:left="0" w:leftChars="0" w:firstLine="0" w:firstLineChars="0"/>
              <w:rPr>
                <w:rFonts w:hint="eastAsia"/>
              </w:rPr>
            </w:pPr>
          </w:p>
          <w:p w14:paraId="19E1E51B">
            <w:pPr>
              <w:bidi w:val="0"/>
              <w:ind w:left="0" w:leftChars="0" w:firstLine="0" w:firstLineChars="0"/>
              <w:rPr>
                <w:rFonts w:hint="eastAsia"/>
              </w:rPr>
            </w:pPr>
          </w:p>
          <w:p w14:paraId="7AE9701B">
            <w:pPr>
              <w:bidi w:val="0"/>
              <w:ind w:left="0" w:leftChars="0" w:firstLine="0" w:firstLineChars="0"/>
              <w:rPr>
                <w:rFonts w:hint="eastAsia"/>
              </w:rPr>
            </w:pPr>
          </w:p>
        </w:tc>
      </w:tr>
    </w:tbl>
    <w:p w14:paraId="3A82E5A1">
      <w:pPr>
        <w:ind w:firstLine="480"/>
        <w:rPr>
          <w:color w:val="auto"/>
        </w:rPr>
      </w:pPr>
    </w:p>
    <w:p w14:paraId="64BD199C">
      <w:pPr>
        <w:ind w:firstLine="480"/>
        <w:rPr>
          <w:color w:val="auto"/>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1BF3D88A">
      <w:pPr>
        <w:pStyle w:val="2"/>
        <w:bidi w:val="0"/>
        <w:ind w:left="720" w:leftChars="0" w:firstLine="0" w:firstLineChars="0"/>
        <w:rPr>
          <w:rFonts w:hint="eastAsia"/>
          <w:lang w:val="en-US" w:eastAsia="zh-CN"/>
        </w:rPr>
      </w:pPr>
      <w:bookmarkStart w:id="285" w:name="_Toc17782"/>
      <w:r>
        <w:rPr>
          <w:rFonts w:hint="eastAsia"/>
          <w:lang w:val="en-US" w:eastAsia="zh-CN"/>
        </w:rPr>
        <w:t>生态环境保护措施监督检查清单</w:t>
      </w:r>
      <w:bookmarkEnd w:id="285"/>
    </w:p>
    <w:tbl>
      <w:tblPr>
        <w:tblStyle w:val="17"/>
        <w:tblW w:w="513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5602"/>
        <w:gridCol w:w="1641"/>
        <w:gridCol w:w="3361"/>
        <w:gridCol w:w="1961"/>
      </w:tblGrid>
      <w:tr w14:paraId="33DB92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57" w:type="pct"/>
            <w:vMerge w:val="restart"/>
            <w:tcBorders>
              <w:tl2br w:val="single" w:color="auto" w:sz="4" w:space="0"/>
            </w:tcBorders>
            <w:noWrap w:val="0"/>
            <w:tcMar>
              <w:top w:w="0" w:type="dxa"/>
              <w:left w:w="0" w:type="dxa"/>
              <w:bottom w:w="0" w:type="dxa"/>
              <w:right w:w="0" w:type="dxa"/>
            </w:tcMar>
            <w:vAlign w:val="center"/>
          </w:tcPr>
          <w:p w14:paraId="74101381">
            <w:pPr>
              <w:adjustRightInd w:val="0"/>
              <w:snapToGrid w:val="0"/>
              <w:spacing w:before="72" w:beforeLines="30" w:beforeAutospacing="0" w:after="0" w:afterAutospacing="0" w:line="240" w:lineRule="auto"/>
              <w:ind w:left="0" w:leftChars="0" w:firstLine="0" w:firstLineChars="0"/>
              <w:jc w:val="center"/>
              <w:outlineLvl w:val="0"/>
              <w:rPr>
                <w:rFonts w:hint="default" w:ascii="Times New Roman" w:hAnsi="Times New Roman" w:eastAsia="宋体" w:cs="Times New Roman"/>
                <w:color w:val="auto"/>
                <w:kern w:val="2"/>
                <w:sz w:val="21"/>
                <w:szCs w:val="21"/>
              </w:rPr>
            </w:pPr>
            <w:bookmarkStart w:id="286" w:name="_Toc13768"/>
            <w:bookmarkStart w:id="287" w:name="_Toc16920"/>
            <w:r>
              <w:rPr>
                <w:rFonts w:hint="default" w:ascii="Times New Roman" w:hAnsi="Times New Roman" w:eastAsia="宋体" w:cs="Times New Roman"/>
                <w:color w:val="auto"/>
                <w:kern w:val="2"/>
                <w:sz w:val="21"/>
                <w:szCs w:val="21"/>
              </w:rPr>
              <w:t>内容</w:t>
            </w:r>
            <w:bookmarkEnd w:id="286"/>
            <w:bookmarkEnd w:id="287"/>
          </w:p>
          <w:p w14:paraId="2F465DA1">
            <w:pPr>
              <w:adjustRightInd w:val="0"/>
              <w:snapToGrid w:val="0"/>
              <w:spacing w:before="0" w:beforeAutospacing="0" w:after="0" w:afterAutospacing="0" w:line="240" w:lineRule="auto"/>
              <w:jc w:val="center"/>
              <w:outlineLvl w:val="0"/>
              <w:rPr>
                <w:rFonts w:hint="default" w:ascii="Times New Roman" w:hAnsi="Times New Roman" w:eastAsia="宋体" w:cs="Times New Roman"/>
                <w:color w:val="auto"/>
                <w:kern w:val="2"/>
                <w:sz w:val="21"/>
                <w:szCs w:val="21"/>
              </w:rPr>
            </w:pPr>
          </w:p>
          <w:p w14:paraId="63CD06F0">
            <w:pPr>
              <w:adjustRightInd w:val="0"/>
              <w:snapToGrid w:val="0"/>
              <w:spacing w:before="0" w:beforeAutospacing="0" w:after="0" w:afterAutospacing="0" w:line="240" w:lineRule="auto"/>
              <w:ind w:left="0" w:leftChars="0" w:firstLine="0" w:firstLineChars="0"/>
              <w:jc w:val="center"/>
              <w:outlineLvl w:val="0"/>
              <w:rPr>
                <w:rFonts w:hint="default" w:ascii="Times New Roman" w:hAnsi="Times New Roman" w:eastAsia="宋体" w:cs="Times New Roman"/>
                <w:color w:val="auto"/>
                <w:kern w:val="2"/>
                <w:sz w:val="21"/>
                <w:szCs w:val="21"/>
              </w:rPr>
            </w:pPr>
          </w:p>
          <w:p w14:paraId="64B95663">
            <w:pPr>
              <w:adjustRightInd w:val="0"/>
              <w:snapToGrid w:val="0"/>
              <w:spacing w:before="0" w:beforeAutospacing="0" w:after="0" w:afterAutospacing="0" w:line="240" w:lineRule="auto"/>
              <w:ind w:left="0" w:leftChars="0" w:firstLine="0" w:firstLineChars="0"/>
              <w:jc w:val="center"/>
              <w:outlineLvl w:val="0"/>
              <w:rPr>
                <w:rFonts w:hint="default" w:ascii="Times New Roman" w:hAnsi="Times New Roman" w:eastAsia="宋体" w:cs="Times New Roman"/>
                <w:color w:val="auto"/>
                <w:kern w:val="2"/>
                <w:sz w:val="21"/>
                <w:szCs w:val="21"/>
              </w:rPr>
            </w:pPr>
          </w:p>
          <w:p w14:paraId="59454F37">
            <w:pPr>
              <w:adjustRightInd w:val="0"/>
              <w:snapToGrid w:val="0"/>
              <w:spacing w:before="0" w:beforeAutospacing="0" w:after="0" w:afterAutospacing="0" w:line="240" w:lineRule="auto"/>
              <w:ind w:left="0" w:leftChars="0" w:firstLine="0" w:firstLineChars="0"/>
              <w:jc w:val="center"/>
              <w:outlineLvl w:val="0"/>
              <w:rPr>
                <w:rFonts w:hint="default" w:ascii="Times New Roman" w:hAnsi="Times New Roman" w:eastAsia="宋体" w:cs="Times New Roman"/>
                <w:color w:val="auto"/>
                <w:kern w:val="2"/>
                <w:sz w:val="21"/>
                <w:szCs w:val="21"/>
              </w:rPr>
            </w:pPr>
            <w:bookmarkStart w:id="288" w:name="_Toc2405"/>
            <w:bookmarkStart w:id="289" w:name="_Toc18351"/>
            <w:r>
              <w:rPr>
                <w:rFonts w:hint="default" w:ascii="Times New Roman" w:hAnsi="Times New Roman" w:eastAsia="宋体" w:cs="Times New Roman"/>
                <w:color w:val="auto"/>
                <w:kern w:val="2"/>
                <w:sz w:val="21"/>
                <w:szCs w:val="21"/>
              </w:rPr>
              <w:t>要素</w:t>
            </w:r>
            <w:bookmarkEnd w:id="288"/>
            <w:bookmarkEnd w:id="289"/>
          </w:p>
        </w:tc>
        <w:tc>
          <w:tcPr>
            <w:tcW w:w="2618" w:type="pct"/>
            <w:gridSpan w:val="2"/>
            <w:noWrap w:val="0"/>
            <w:tcMar>
              <w:top w:w="0" w:type="dxa"/>
              <w:left w:w="0" w:type="dxa"/>
              <w:bottom w:w="0" w:type="dxa"/>
              <w:right w:w="0" w:type="dxa"/>
            </w:tcMar>
            <w:vAlign w:val="center"/>
          </w:tcPr>
          <w:p w14:paraId="0AE40129">
            <w:pPr>
              <w:adjustRightInd w:val="0"/>
              <w:snapToGrid w:val="0"/>
              <w:spacing w:before="0" w:beforeAutospacing="0" w:after="0" w:afterAutospacing="0" w:line="240" w:lineRule="auto"/>
              <w:ind w:left="0" w:leftChars="0" w:firstLine="0" w:firstLineChars="0"/>
              <w:jc w:val="center"/>
              <w:outlineLvl w:val="0"/>
              <w:rPr>
                <w:rFonts w:hint="default" w:ascii="Times New Roman" w:hAnsi="Times New Roman" w:eastAsia="宋体" w:cs="Times New Roman"/>
                <w:color w:val="auto"/>
                <w:kern w:val="2"/>
                <w:sz w:val="21"/>
                <w:szCs w:val="21"/>
              </w:rPr>
            </w:pPr>
            <w:bookmarkStart w:id="290" w:name="_Toc23248"/>
            <w:bookmarkStart w:id="291" w:name="_Toc5414"/>
            <w:r>
              <w:rPr>
                <w:rFonts w:hint="default" w:ascii="Times New Roman" w:hAnsi="Times New Roman" w:eastAsia="宋体" w:cs="Times New Roman"/>
                <w:color w:val="auto"/>
                <w:kern w:val="2"/>
                <w:sz w:val="21"/>
                <w:szCs w:val="21"/>
              </w:rPr>
              <w:t>施工期</w:t>
            </w:r>
            <w:bookmarkEnd w:id="290"/>
            <w:bookmarkEnd w:id="291"/>
          </w:p>
        </w:tc>
        <w:tc>
          <w:tcPr>
            <w:tcW w:w="1924" w:type="pct"/>
            <w:gridSpan w:val="2"/>
            <w:noWrap w:val="0"/>
            <w:tcMar>
              <w:top w:w="0" w:type="dxa"/>
              <w:left w:w="0" w:type="dxa"/>
              <w:bottom w:w="0" w:type="dxa"/>
              <w:right w:w="0" w:type="dxa"/>
            </w:tcMar>
            <w:vAlign w:val="center"/>
          </w:tcPr>
          <w:p w14:paraId="3B0416FA">
            <w:pPr>
              <w:adjustRightInd w:val="0"/>
              <w:snapToGrid w:val="0"/>
              <w:spacing w:before="0" w:beforeAutospacing="0" w:after="0" w:afterAutospacing="0" w:line="240" w:lineRule="auto"/>
              <w:ind w:left="0" w:leftChars="0" w:firstLine="0" w:firstLineChars="0"/>
              <w:jc w:val="center"/>
              <w:outlineLvl w:val="0"/>
              <w:rPr>
                <w:rFonts w:hint="default" w:ascii="Times New Roman" w:hAnsi="Times New Roman" w:eastAsia="宋体" w:cs="Times New Roman"/>
                <w:color w:val="auto"/>
                <w:kern w:val="2"/>
                <w:sz w:val="21"/>
                <w:szCs w:val="21"/>
              </w:rPr>
            </w:pPr>
            <w:bookmarkStart w:id="292" w:name="_Toc19253"/>
            <w:bookmarkStart w:id="293" w:name="_Toc24576"/>
            <w:r>
              <w:rPr>
                <w:rFonts w:hint="default" w:ascii="Times New Roman" w:hAnsi="Times New Roman" w:eastAsia="宋体" w:cs="Times New Roman"/>
                <w:color w:val="auto"/>
                <w:kern w:val="2"/>
                <w:sz w:val="21"/>
                <w:szCs w:val="21"/>
              </w:rPr>
              <w:t>运营期</w:t>
            </w:r>
            <w:bookmarkEnd w:id="292"/>
            <w:bookmarkEnd w:id="293"/>
          </w:p>
        </w:tc>
      </w:tr>
      <w:tr w14:paraId="6697AF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7" w:type="pct"/>
            <w:vMerge w:val="continue"/>
            <w:noWrap w:val="0"/>
            <w:tcMar>
              <w:top w:w="0" w:type="dxa"/>
              <w:left w:w="0" w:type="dxa"/>
              <w:bottom w:w="0" w:type="dxa"/>
              <w:right w:w="0" w:type="dxa"/>
            </w:tcMar>
            <w:vAlign w:val="center"/>
          </w:tcPr>
          <w:p w14:paraId="5A17FB7C">
            <w:pPr>
              <w:adjustRightInd w:val="0"/>
              <w:snapToGrid w:val="0"/>
              <w:spacing w:before="0" w:beforeAutospacing="0" w:after="0" w:afterAutospacing="0" w:line="240" w:lineRule="auto"/>
              <w:ind w:firstLine="840"/>
              <w:jc w:val="center"/>
              <w:outlineLvl w:val="0"/>
              <w:rPr>
                <w:rFonts w:hint="default" w:ascii="Times New Roman" w:hAnsi="Times New Roman" w:eastAsia="宋体" w:cs="Times New Roman"/>
                <w:color w:val="auto"/>
                <w:kern w:val="2"/>
                <w:sz w:val="21"/>
                <w:szCs w:val="21"/>
              </w:rPr>
            </w:pPr>
          </w:p>
        </w:tc>
        <w:tc>
          <w:tcPr>
            <w:tcW w:w="2025" w:type="pct"/>
            <w:noWrap w:val="0"/>
            <w:tcMar>
              <w:top w:w="0" w:type="dxa"/>
              <w:left w:w="0" w:type="dxa"/>
              <w:bottom w:w="0" w:type="dxa"/>
              <w:right w:w="0" w:type="dxa"/>
            </w:tcMar>
            <w:vAlign w:val="center"/>
          </w:tcPr>
          <w:p w14:paraId="130BFA22">
            <w:pPr>
              <w:adjustRightInd w:val="0"/>
              <w:snapToGrid w:val="0"/>
              <w:spacing w:before="0" w:beforeAutospacing="0" w:after="0" w:afterAutospacing="0" w:line="240" w:lineRule="auto"/>
              <w:ind w:left="0" w:leftChars="0" w:firstLine="0" w:firstLineChars="0"/>
              <w:jc w:val="center"/>
              <w:outlineLvl w:val="0"/>
              <w:rPr>
                <w:rFonts w:hint="default" w:ascii="Times New Roman" w:hAnsi="Times New Roman" w:eastAsia="宋体" w:cs="Times New Roman"/>
                <w:color w:val="auto"/>
                <w:kern w:val="2"/>
                <w:sz w:val="21"/>
                <w:szCs w:val="21"/>
              </w:rPr>
            </w:pPr>
            <w:bookmarkStart w:id="294" w:name="_Toc12230"/>
            <w:bookmarkStart w:id="295" w:name="_Toc15331"/>
            <w:r>
              <w:rPr>
                <w:rFonts w:hint="default" w:ascii="Times New Roman" w:hAnsi="Times New Roman" w:eastAsia="宋体" w:cs="Times New Roman"/>
                <w:color w:val="auto"/>
                <w:kern w:val="2"/>
                <w:sz w:val="21"/>
                <w:szCs w:val="21"/>
              </w:rPr>
              <w:t>环境保护措施</w:t>
            </w:r>
            <w:bookmarkEnd w:id="294"/>
            <w:bookmarkEnd w:id="295"/>
          </w:p>
        </w:tc>
        <w:tc>
          <w:tcPr>
            <w:tcW w:w="592" w:type="pct"/>
            <w:noWrap w:val="0"/>
            <w:tcMar>
              <w:top w:w="0" w:type="dxa"/>
              <w:left w:w="0" w:type="dxa"/>
              <w:bottom w:w="0" w:type="dxa"/>
              <w:right w:w="0" w:type="dxa"/>
            </w:tcMar>
            <w:vAlign w:val="center"/>
          </w:tcPr>
          <w:p w14:paraId="317124D8">
            <w:pPr>
              <w:adjustRightInd w:val="0"/>
              <w:snapToGrid w:val="0"/>
              <w:spacing w:before="0" w:beforeAutospacing="0" w:after="0" w:afterAutospacing="0" w:line="240" w:lineRule="auto"/>
              <w:ind w:left="0" w:leftChars="0" w:firstLine="0" w:firstLineChars="0"/>
              <w:jc w:val="center"/>
              <w:outlineLvl w:val="0"/>
              <w:rPr>
                <w:rFonts w:hint="default" w:ascii="Times New Roman" w:hAnsi="Times New Roman" w:eastAsia="宋体" w:cs="Times New Roman"/>
                <w:color w:val="auto"/>
                <w:kern w:val="2"/>
                <w:sz w:val="21"/>
                <w:szCs w:val="21"/>
              </w:rPr>
            </w:pPr>
            <w:bookmarkStart w:id="296" w:name="_Toc12375"/>
            <w:bookmarkStart w:id="297" w:name="_Toc30146"/>
            <w:r>
              <w:rPr>
                <w:rFonts w:hint="default" w:ascii="Times New Roman" w:hAnsi="Times New Roman" w:eastAsia="宋体" w:cs="Times New Roman"/>
                <w:color w:val="auto"/>
                <w:kern w:val="2"/>
                <w:sz w:val="21"/>
                <w:szCs w:val="21"/>
              </w:rPr>
              <w:t>验收要求</w:t>
            </w:r>
            <w:bookmarkEnd w:id="296"/>
            <w:bookmarkEnd w:id="297"/>
          </w:p>
        </w:tc>
        <w:tc>
          <w:tcPr>
            <w:tcW w:w="1215" w:type="pct"/>
            <w:noWrap w:val="0"/>
            <w:tcMar>
              <w:top w:w="0" w:type="dxa"/>
              <w:left w:w="0" w:type="dxa"/>
              <w:bottom w:w="0" w:type="dxa"/>
              <w:right w:w="0" w:type="dxa"/>
            </w:tcMar>
            <w:vAlign w:val="center"/>
          </w:tcPr>
          <w:p w14:paraId="768CFD8B">
            <w:pPr>
              <w:adjustRightInd w:val="0"/>
              <w:snapToGrid w:val="0"/>
              <w:spacing w:before="0" w:beforeAutospacing="0" w:after="0" w:afterAutospacing="0" w:line="240" w:lineRule="auto"/>
              <w:ind w:left="0" w:leftChars="0" w:firstLine="0" w:firstLineChars="0"/>
              <w:jc w:val="center"/>
              <w:outlineLvl w:val="0"/>
              <w:rPr>
                <w:rFonts w:hint="default" w:ascii="Times New Roman" w:hAnsi="Times New Roman" w:eastAsia="宋体" w:cs="Times New Roman"/>
                <w:color w:val="auto"/>
                <w:kern w:val="2"/>
                <w:sz w:val="21"/>
                <w:szCs w:val="21"/>
              </w:rPr>
            </w:pPr>
            <w:bookmarkStart w:id="298" w:name="_Toc18932"/>
            <w:bookmarkStart w:id="299" w:name="_Toc16975"/>
            <w:r>
              <w:rPr>
                <w:rFonts w:hint="default" w:ascii="Times New Roman" w:hAnsi="Times New Roman" w:eastAsia="宋体" w:cs="Times New Roman"/>
                <w:color w:val="auto"/>
                <w:kern w:val="2"/>
                <w:sz w:val="21"/>
                <w:szCs w:val="21"/>
              </w:rPr>
              <w:t>环境保护措施</w:t>
            </w:r>
            <w:bookmarkEnd w:id="298"/>
            <w:bookmarkEnd w:id="299"/>
          </w:p>
        </w:tc>
        <w:tc>
          <w:tcPr>
            <w:tcW w:w="709" w:type="pct"/>
            <w:noWrap w:val="0"/>
            <w:tcMar>
              <w:top w:w="0" w:type="dxa"/>
              <w:left w:w="0" w:type="dxa"/>
              <w:bottom w:w="0" w:type="dxa"/>
              <w:right w:w="0" w:type="dxa"/>
            </w:tcMar>
            <w:vAlign w:val="center"/>
          </w:tcPr>
          <w:p w14:paraId="64527910">
            <w:pPr>
              <w:adjustRightInd w:val="0"/>
              <w:snapToGrid w:val="0"/>
              <w:spacing w:before="0" w:beforeAutospacing="0" w:after="0" w:afterAutospacing="0" w:line="240" w:lineRule="auto"/>
              <w:ind w:left="0" w:leftChars="0" w:firstLine="0" w:firstLineChars="0"/>
              <w:jc w:val="center"/>
              <w:outlineLvl w:val="0"/>
              <w:rPr>
                <w:rFonts w:hint="default" w:ascii="Times New Roman" w:hAnsi="Times New Roman" w:eastAsia="宋体" w:cs="Times New Roman"/>
                <w:color w:val="auto"/>
                <w:kern w:val="2"/>
                <w:sz w:val="21"/>
                <w:szCs w:val="21"/>
              </w:rPr>
            </w:pPr>
            <w:bookmarkStart w:id="300" w:name="_Toc26455"/>
            <w:bookmarkStart w:id="301" w:name="_Toc5983"/>
            <w:r>
              <w:rPr>
                <w:rFonts w:hint="default" w:ascii="Times New Roman" w:hAnsi="Times New Roman" w:eastAsia="宋体" w:cs="Times New Roman"/>
                <w:color w:val="auto"/>
                <w:kern w:val="2"/>
                <w:sz w:val="21"/>
                <w:szCs w:val="21"/>
              </w:rPr>
              <w:t>验收要求</w:t>
            </w:r>
            <w:bookmarkEnd w:id="300"/>
            <w:bookmarkEnd w:id="301"/>
          </w:p>
        </w:tc>
      </w:tr>
      <w:tr w14:paraId="4BCA3D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7" w:type="pct"/>
            <w:noWrap w:val="0"/>
            <w:tcMar>
              <w:top w:w="0" w:type="dxa"/>
              <w:left w:w="0" w:type="dxa"/>
              <w:bottom w:w="0" w:type="dxa"/>
              <w:right w:w="0" w:type="dxa"/>
            </w:tcMar>
            <w:vAlign w:val="center"/>
          </w:tcPr>
          <w:p w14:paraId="5576845F">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陆生生态</w:t>
            </w:r>
          </w:p>
        </w:tc>
        <w:tc>
          <w:tcPr>
            <w:tcW w:w="2025" w:type="pct"/>
            <w:noWrap w:val="0"/>
            <w:tcMar>
              <w:top w:w="0" w:type="dxa"/>
              <w:left w:w="0" w:type="dxa"/>
              <w:bottom w:w="0" w:type="dxa"/>
              <w:right w:w="0" w:type="dxa"/>
            </w:tcMar>
            <w:vAlign w:val="center"/>
          </w:tcPr>
          <w:p w14:paraId="0F90732F">
            <w:pPr>
              <w:adjustRightInd w:val="0"/>
              <w:snapToGrid w:val="0"/>
              <w:spacing w:line="240" w:lineRule="auto"/>
              <w:ind w:left="0" w:leftChars="0"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①合理优化施工布置，本项目临时施工占地虽位于用地红线内，但仍应严格控制施工期临时占地范围，严禁随意扩大；施工过程中，施工营地临时建筑尽可能采用成品或简易拼装方式，尽量减轻对土壤及植被的破坏；施工结束后，对施工临时占地要及时整平或清理，并采取土地整治，撒播草籽等植被恢复补偿措施。</w:t>
            </w:r>
          </w:p>
          <w:p w14:paraId="7173AEDE">
            <w:pPr>
              <w:adjustRightInd w:val="0"/>
              <w:snapToGrid w:val="0"/>
              <w:spacing w:line="240" w:lineRule="auto"/>
              <w:ind w:left="0" w:leftChars="0"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②建议工程施工应分期分区进行，不要全区域全面铺开以缩短单项工期，开挖的裸露面要有防治措施，尽量缩短暴露时间，减少水土流失。</w:t>
            </w:r>
          </w:p>
          <w:p w14:paraId="23A8248C">
            <w:pPr>
              <w:adjustRightInd w:val="0"/>
              <w:snapToGrid w:val="0"/>
              <w:spacing w:line="240" w:lineRule="auto"/>
              <w:ind w:left="0" w:leftChars="0"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③做好挖填土方的合理调配工作，施工场地堆放点采取防水布遮盖等防护措施。避免在降雨期间挖填土方，以防雨水冲刷造成水土流失。</w:t>
            </w:r>
          </w:p>
        </w:tc>
        <w:tc>
          <w:tcPr>
            <w:tcW w:w="592" w:type="pct"/>
            <w:noWrap w:val="0"/>
            <w:tcMar>
              <w:top w:w="0" w:type="dxa"/>
              <w:left w:w="0" w:type="dxa"/>
              <w:bottom w:w="0" w:type="dxa"/>
              <w:right w:w="0" w:type="dxa"/>
            </w:tcMar>
            <w:vAlign w:val="center"/>
          </w:tcPr>
          <w:p w14:paraId="372B53D4">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验收措施落实情况</w:t>
            </w:r>
          </w:p>
        </w:tc>
        <w:tc>
          <w:tcPr>
            <w:tcW w:w="1215" w:type="pct"/>
            <w:noWrap w:val="0"/>
            <w:tcMar>
              <w:top w:w="0" w:type="dxa"/>
              <w:left w:w="0" w:type="dxa"/>
              <w:bottom w:w="0" w:type="dxa"/>
              <w:right w:w="0" w:type="dxa"/>
            </w:tcMar>
            <w:vAlign w:val="center"/>
          </w:tcPr>
          <w:p w14:paraId="3DE3FFD8">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709" w:type="pct"/>
            <w:noWrap w:val="0"/>
            <w:tcMar>
              <w:top w:w="0" w:type="dxa"/>
              <w:left w:w="0" w:type="dxa"/>
              <w:bottom w:w="0" w:type="dxa"/>
              <w:right w:w="0" w:type="dxa"/>
            </w:tcMar>
            <w:vAlign w:val="center"/>
          </w:tcPr>
          <w:p w14:paraId="74268D2E">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14:paraId="2F626E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7" w:type="pct"/>
            <w:noWrap w:val="0"/>
            <w:tcMar>
              <w:top w:w="0" w:type="dxa"/>
              <w:left w:w="0" w:type="dxa"/>
              <w:bottom w:w="0" w:type="dxa"/>
              <w:right w:w="0" w:type="dxa"/>
            </w:tcMar>
            <w:vAlign w:val="center"/>
          </w:tcPr>
          <w:p w14:paraId="0F324281">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水生生态</w:t>
            </w:r>
          </w:p>
        </w:tc>
        <w:tc>
          <w:tcPr>
            <w:tcW w:w="2025" w:type="pct"/>
            <w:noWrap w:val="0"/>
            <w:tcMar>
              <w:top w:w="0" w:type="dxa"/>
              <w:left w:w="0" w:type="dxa"/>
              <w:bottom w:w="0" w:type="dxa"/>
              <w:right w:w="0" w:type="dxa"/>
            </w:tcMar>
            <w:vAlign w:val="center"/>
          </w:tcPr>
          <w:p w14:paraId="7A4F69FD">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92" w:type="pct"/>
            <w:noWrap w:val="0"/>
            <w:tcMar>
              <w:top w:w="0" w:type="dxa"/>
              <w:left w:w="0" w:type="dxa"/>
              <w:bottom w:w="0" w:type="dxa"/>
              <w:right w:w="0" w:type="dxa"/>
            </w:tcMar>
            <w:vAlign w:val="center"/>
          </w:tcPr>
          <w:p w14:paraId="5A934E0C">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15" w:type="pct"/>
            <w:noWrap w:val="0"/>
            <w:tcMar>
              <w:top w:w="0" w:type="dxa"/>
              <w:left w:w="0" w:type="dxa"/>
              <w:bottom w:w="0" w:type="dxa"/>
              <w:right w:w="0" w:type="dxa"/>
            </w:tcMar>
            <w:vAlign w:val="center"/>
          </w:tcPr>
          <w:p w14:paraId="613F9C1C">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709" w:type="pct"/>
            <w:noWrap w:val="0"/>
            <w:tcMar>
              <w:top w:w="0" w:type="dxa"/>
              <w:left w:w="0" w:type="dxa"/>
              <w:bottom w:w="0" w:type="dxa"/>
              <w:right w:w="0" w:type="dxa"/>
            </w:tcMar>
            <w:vAlign w:val="center"/>
          </w:tcPr>
          <w:p w14:paraId="762C21C5">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14:paraId="7E5763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7" w:type="pct"/>
            <w:noWrap w:val="0"/>
            <w:tcMar>
              <w:top w:w="0" w:type="dxa"/>
              <w:left w:w="0" w:type="dxa"/>
              <w:bottom w:w="0" w:type="dxa"/>
              <w:right w:w="0" w:type="dxa"/>
            </w:tcMar>
            <w:vAlign w:val="center"/>
          </w:tcPr>
          <w:p w14:paraId="5E0566B6">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地表水环境</w:t>
            </w:r>
          </w:p>
        </w:tc>
        <w:tc>
          <w:tcPr>
            <w:tcW w:w="2025" w:type="pct"/>
            <w:noWrap w:val="0"/>
            <w:tcMar>
              <w:top w:w="0" w:type="dxa"/>
              <w:left w:w="0" w:type="dxa"/>
              <w:bottom w:w="0" w:type="dxa"/>
              <w:right w:w="0" w:type="dxa"/>
            </w:tcMar>
            <w:vAlign w:val="center"/>
          </w:tcPr>
          <w:p w14:paraId="7EDEDC6C">
            <w:pPr>
              <w:adjustRightInd w:val="0"/>
              <w:snapToGrid w:val="0"/>
              <w:spacing w:line="240" w:lineRule="auto"/>
              <w:ind w:left="0" w:leftChars="0"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①项目拟</w:t>
            </w:r>
            <w:r>
              <w:rPr>
                <w:rFonts w:hint="default" w:ascii="Times New Roman" w:hAnsi="Times New Roman" w:eastAsia="宋体" w:cs="Times New Roman"/>
                <w:color w:val="auto"/>
                <w:sz w:val="21"/>
                <w:szCs w:val="21"/>
                <w:lang w:val="en-US" w:eastAsia="zh-CN"/>
              </w:rPr>
              <w:t>1处施工</w:t>
            </w:r>
            <w:r>
              <w:rPr>
                <w:rFonts w:hint="eastAsia" w:ascii="Times New Roman" w:hAnsi="Times New Roman" w:eastAsia="宋体" w:cs="Times New Roman"/>
                <w:color w:val="auto"/>
                <w:sz w:val="21"/>
                <w:szCs w:val="21"/>
                <w:lang w:val="en-US" w:eastAsia="zh-CN"/>
              </w:rPr>
              <w:t>场地，主要用于堆放施工材料，</w:t>
            </w:r>
            <w:r>
              <w:rPr>
                <w:rFonts w:hint="eastAsia" w:ascii="Times New Roman" w:hAnsi="Times New Roman" w:eastAsia="宋体" w:cs="Times New Roman"/>
                <w:color w:val="auto"/>
                <w:sz w:val="21"/>
                <w:szCs w:val="21"/>
              </w:rPr>
              <w:t>项目施工人员大部分租住在周边村庄或是附近村民，</w:t>
            </w:r>
            <w:r>
              <w:rPr>
                <w:rFonts w:hint="eastAsia" w:ascii="Times New Roman" w:hAnsi="Times New Roman" w:eastAsia="宋体" w:cs="Times New Roman"/>
                <w:color w:val="auto"/>
                <w:sz w:val="21"/>
                <w:szCs w:val="21"/>
                <w:lang w:val="en-US" w:eastAsia="zh-CN"/>
              </w:rPr>
              <w:t>项目周边条件便利，施工人员均在附近村庄居住生活，施工人员生活污水依托附近民居进入</w:t>
            </w:r>
            <w:r>
              <w:rPr>
                <w:rFonts w:hint="eastAsia" w:ascii="Times New Roman" w:hAnsi="Times New Roman" w:eastAsia="宋体" w:cs="Times New Roman"/>
                <w:color w:val="auto"/>
                <w:sz w:val="21"/>
                <w:szCs w:val="21"/>
                <w:lang w:eastAsia="zh-CN"/>
              </w:rPr>
              <w:t>福州青口新区环境工程（污水处理厂）</w:t>
            </w:r>
            <w:r>
              <w:rPr>
                <w:rFonts w:hint="eastAsia" w:ascii="Times New Roman" w:hAnsi="Times New Roman" w:eastAsia="宋体" w:cs="Times New Roman"/>
                <w:color w:val="auto"/>
                <w:sz w:val="21"/>
                <w:szCs w:val="21"/>
                <w:lang w:val="en-US" w:eastAsia="zh-CN"/>
              </w:rPr>
              <w:t>处理</w:t>
            </w:r>
            <w:r>
              <w:rPr>
                <w:rFonts w:hint="eastAsia" w:ascii="Times New Roman" w:hAnsi="Times New Roman" w:eastAsia="宋体" w:cs="Times New Roman"/>
                <w:color w:val="auto"/>
                <w:sz w:val="21"/>
                <w:szCs w:val="21"/>
              </w:rPr>
              <w:t>。</w:t>
            </w:r>
          </w:p>
          <w:p w14:paraId="468931C5">
            <w:pPr>
              <w:adjustRightInd w:val="0"/>
              <w:snapToGrid w:val="0"/>
              <w:spacing w:line="240" w:lineRule="auto"/>
              <w:ind w:left="0" w:leftChars="0"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②施工工地出入口处设置临时车辆清洗池，施工生产废水经隔油沉淀处理后回用于车辆冲洗和施工场地洒水抑尘，不外排。</w:t>
            </w:r>
          </w:p>
          <w:p w14:paraId="0416CE9D">
            <w:pPr>
              <w:adjustRightInd w:val="0"/>
              <w:snapToGrid w:val="0"/>
              <w:spacing w:line="240" w:lineRule="auto"/>
              <w:ind w:left="0" w:leftChars="0"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③严格施工管理、文明施工，加强对机械设备的维护和保养，防止跑、冒、滴、漏现象的产生。</w:t>
            </w:r>
          </w:p>
          <w:p w14:paraId="3B20E427">
            <w:pPr>
              <w:adjustRightInd w:val="0"/>
              <w:snapToGrid w:val="0"/>
              <w:spacing w:line="240" w:lineRule="auto"/>
              <w:ind w:left="0" w:leftChars="0"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④为减缓施工期产生的污水对环境的影响，要求施工现场不设置水泥搅拌站，项目施工必须使用商品混凝土。</w:t>
            </w:r>
          </w:p>
          <w:p w14:paraId="04CA1F2D">
            <w:pPr>
              <w:adjustRightInd w:val="0"/>
              <w:snapToGrid w:val="0"/>
              <w:spacing w:line="240" w:lineRule="auto"/>
              <w:ind w:left="0" w:leftChars="0"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⑤施工场地四周应设排水沟，以减少集雨面积和地表径流，并在作业区设置好排水系统，雨水经沉淀后回用于场地洒水抑尘。</w:t>
            </w:r>
          </w:p>
        </w:tc>
        <w:tc>
          <w:tcPr>
            <w:tcW w:w="592" w:type="pct"/>
            <w:noWrap w:val="0"/>
            <w:tcMar>
              <w:top w:w="0" w:type="dxa"/>
              <w:left w:w="0" w:type="dxa"/>
              <w:bottom w:w="0" w:type="dxa"/>
              <w:right w:w="0" w:type="dxa"/>
            </w:tcMar>
            <w:vAlign w:val="center"/>
          </w:tcPr>
          <w:p w14:paraId="044CBC59">
            <w:pPr>
              <w:adjustRightInd w:val="0"/>
              <w:snapToGrid w:val="0"/>
              <w:spacing w:line="240" w:lineRule="auto"/>
              <w:ind w:left="0" w:leftChars="0"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调查施工期有无发生污水乱排现象，有无相关水环境投诉事件发生。</w:t>
            </w:r>
          </w:p>
        </w:tc>
        <w:tc>
          <w:tcPr>
            <w:tcW w:w="1215" w:type="pct"/>
            <w:noWrap w:val="0"/>
            <w:tcMar>
              <w:top w:w="0" w:type="dxa"/>
              <w:left w:w="0" w:type="dxa"/>
              <w:bottom w:w="0" w:type="dxa"/>
              <w:right w:w="0" w:type="dxa"/>
            </w:tcMar>
            <w:vAlign w:val="center"/>
          </w:tcPr>
          <w:p w14:paraId="342738BE">
            <w:pPr>
              <w:adjustRightInd w:val="0"/>
              <w:snapToGrid w:val="0"/>
              <w:spacing w:line="240" w:lineRule="auto"/>
              <w:ind w:left="0" w:leftChars="0"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食堂产生的餐饮废水经隔油池预处理后排入化粪池</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与</w:t>
            </w:r>
            <w:r>
              <w:rPr>
                <w:rFonts w:hint="eastAsia" w:ascii="Times New Roman" w:hAnsi="Times New Roman" w:eastAsia="宋体" w:cs="Times New Roman"/>
                <w:color w:val="auto"/>
                <w:sz w:val="21"/>
                <w:szCs w:val="21"/>
              </w:rPr>
              <w:t>生活污水</w:t>
            </w:r>
            <w:r>
              <w:rPr>
                <w:rFonts w:hint="eastAsia" w:ascii="Times New Roman" w:hAnsi="Times New Roman" w:eastAsia="宋体" w:cs="Times New Roman"/>
                <w:color w:val="auto"/>
                <w:sz w:val="21"/>
                <w:szCs w:val="21"/>
                <w:lang w:val="en-US" w:eastAsia="zh-CN"/>
              </w:rPr>
              <w:t>一起</w:t>
            </w:r>
            <w:r>
              <w:rPr>
                <w:rFonts w:hint="eastAsia" w:ascii="Times New Roman" w:hAnsi="Times New Roman" w:eastAsia="宋体" w:cs="Times New Roman"/>
                <w:color w:val="auto"/>
                <w:sz w:val="21"/>
                <w:szCs w:val="21"/>
              </w:rPr>
              <w:t>经化粪池通过市政管网排入</w:t>
            </w:r>
            <w:r>
              <w:rPr>
                <w:rFonts w:hint="eastAsia" w:ascii="Times New Roman" w:hAnsi="Times New Roman" w:eastAsia="宋体" w:cs="Times New Roman"/>
                <w:color w:val="auto"/>
                <w:sz w:val="21"/>
                <w:szCs w:val="21"/>
                <w:lang w:eastAsia="zh-CN"/>
              </w:rPr>
              <w:t>福州青口新区环境工程（污水处理厂）</w:t>
            </w:r>
            <w:r>
              <w:rPr>
                <w:rFonts w:hint="eastAsia" w:ascii="Times New Roman" w:hAnsi="Times New Roman" w:eastAsia="宋体" w:cs="Times New Roman"/>
                <w:color w:val="auto"/>
                <w:sz w:val="21"/>
                <w:szCs w:val="21"/>
                <w:lang w:val="en-US" w:eastAsia="zh-CN"/>
              </w:rPr>
              <w:t>处理</w:t>
            </w:r>
            <w:r>
              <w:rPr>
                <w:rFonts w:hint="eastAsia" w:ascii="Times New Roman" w:hAnsi="Times New Roman" w:eastAsia="宋体" w:cs="Times New Roman"/>
                <w:color w:val="auto"/>
                <w:sz w:val="21"/>
                <w:szCs w:val="21"/>
              </w:rPr>
              <w:t>。</w:t>
            </w:r>
          </w:p>
        </w:tc>
        <w:tc>
          <w:tcPr>
            <w:tcW w:w="709" w:type="pct"/>
            <w:noWrap w:val="0"/>
            <w:tcMar>
              <w:top w:w="0" w:type="dxa"/>
              <w:left w:w="0" w:type="dxa"/>
              <w:bottom w:w="0" w:type="dxa"/>
              <w:right w:w="0" w:type="dxa"/>
            </w:tcMar>
            <w:vAlign w:val="center"/>
          </w:tcPr>
          <w:p w14:paraId="4C78A4F2">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《污水综合排放标准》（GB8978-1996）表4三级标准、《污水排入城镇下水道水质标准》（GB/T31962-2015）表1</w:t>
            </w:r>
            <w:r>
              <w:rPr>
                <w:rFonts w:hint="eastAsia" w:cs="Times New Roman"/>
                <w:color w:val="auto"/>
                <w:sz w:val="21"/>
                <w:szCs w:val="21"/>
                <w:lang w:val="en-US" w:eastAsia="zh-CN"/>
              </w:rPr>
              <w:t>中</w:t>
            </w:r>
            <w:r>
              <w:rPr>
                <w:rFonts w:hint="default" w:ascii="Times New Roman" w:hAnsi="Times New Roman" w:eastAsia="宋体" w:cs="Times New Roman"/>
                <w:color w:val="auto"/>
                <w:sz w:val="21"/>
                <w:szCs w:val="21"/>
              </w:rPr>
              <w:t>B级标准</w:t>
            </w:r>
          </w:p>
        </w:tc>
      </w:tr>
      <w:tr w14:paraId="5CBE4D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7" w:type="pct"/>
            <w:noWrap w:val="0"/>
            <w:tcMar>
              <w:top w:w="0" w:type="dxa"/>
              <w:left w:w="0" w:type="dxa"/>
              <w:bottom w:w="0" w:type="dxa"/>
              <w:right w:w="0" w:type="dxa"/>
            </w:tcMar>
            <w:vAlign w:val="center"/>
          </w:tcPr>
          <w:p w14:paraId="6E77872D">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地下水及土壤环境</w:t>
            </w:r>
          </w:p>
        </w:tc>
        <w:tc>
          <w:tcPr>
            <w:tcW w:w="2025" w:type="pct"/>
            <w:noWrap w:val="0"/>
            <w:tcMar>
              <w:top w:w="0" w:type="dxa"/>
              <w:left w:w="0" w:type="dxa"/>
              <w:bottom w:w="0" w:type="dxa"/>
              <w:right w:w="0" w:type="dxa"/>
            </w:tcMar>
            <w:vAlign w:val="center"/>
          </w:tcPr>
          <w:p w14:paraId="5D441CC6">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92" w:type="pct"/>
            <w:noWrap w:val="0"/>
            <w:tcMar>
              <w:top w:w="0" w:type="dxa"/>
              <w:left w:w="0" w:type="dxa"/>
              <w:bottom w:w="0" w:type="dxa"/>
              <w:right w:w="0" w:type="dxa"/>
            </w:tcMar>
            <w:vAlign w:val="center"/>
          </w:tcPr>
          <w:p w14:paraId="0470EED4">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15" w:type="pct"/>
            <w:noWrap w:val="0"/>
            <w:tcMar>
              <w:top w:w="0" w:type="dxa"/>
              <w:left w:w="0" w:type="dxa"/>
              <w:bottom w:w="0" w:type="dxa"/>
              <w:right w:w="0" w:type="dxa"/>
            </w:tcMar>
            <w:vAlign w:val="center"/>
          </w:tcPr>
          <w:p w14:paraId="56112EAF">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709" w:type="pct"/>
            <w:noWrap w:val="0"/>
            <w:tcMar>
              <w:top w:w="0" w:type="dxa"/>
              <w:left w:w="0" w:type="dxa"/>
              <w:bottom w:w="0" w:type="dxa"/>
              <w:right w:w="0" w:type="dxa"/>
            </w:tcMar>
            <w:vAlign w:val="center"/>
          </w:tcPr>
          <w:p w14:paraId="7E52C683">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14:paraId="361A08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7" w:type="pct"/>
            <w:noWrap w:val="0"/>
            <w:tcMar>
              <w:top w:w="0" w:type="dxa"/>
              <w:left w:w="0" w:type="dxa"/>
              <w:bottom w:w="0" w:type="dxa"/>
              <w:right w:w="0" w:type="dxa"/>
            </w:tcMar>
            <w:vAlign w:val="center"/>
          </w:tcPr>
          <w:p w14:paraId="48D1090A">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声环境</w:t>
            </w:r>
          </w:p>
        </w:tc>
        <w:tc>
          <w:tcPr>
            <w:tcW w:w="2025" w:type="pct"/>
            <w:noWrap w:val="0"/>
            <w:tcMar>
              <w:top w:w="0" w:type="dxa"/>
              <w:left w:w="0" w:type="dxa"/>
              <w:bottom w:w="0" w:type="dxa"/>
              <w:right w:w="0" w:type="dxa"/>
            </w:tcMar>
            <w:vAlign w:val="center"/>
          </w:tcPr>
          <w:p w14:paraId="7A05E839">
            <w:pPr>
              <w:adjustRightInd w:val="0"/>
              <w:snapToGrid w:val="0"/>
              <w:spacing w:line="240" w:lineRule="auto"/>
              <w:ind w:left="0" w:leftChars="0"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①合理安排施工时间，禁止夜间、午休时间施工；②使用低噪声机械设备；③合理布局高噪设备，对相对固定的机械设备尽量入棚操作，厂区边界设置围挡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临近敏感点侧施工时，场界外敏感点采取必要的降噪措施（如加设隔声板等）</w:t>
            </w:r>
            <w:r>
              <w:rPr>
                <w:rFonts w:hint="default" w:ascii="Times New Roman" w:hAnsi="Times New Roman" w:eastAsia="宋体" w:cs="Times New Roman"/>
                <w:color w:val="auto"/>
                <w:sz w:val="21"/>
                <w:szCs w:val="21"/>
              </w:rPr>
              <w:t>；④车辆进出工地时禁止鸣笛，严禁在施工工地抛扔钢管、脚手架。⑤加强监控管理，合理组合施工设备，尽量避免两种或多种高噪声设备一起使用。</w:t>
            </w:r>
          </w:p>
        </w:tc>
        <w:tc>
          <w:tcPr>
            <w:tcW w:w="592" w:type="pct"/>
            <w:noWrap w:val="0"/>
            <w:tcMar>
              <w:top w:w="0" w:type="dxa"/>
              <w:left w:w="0" w:type="dxa"/>
              <w:bottom w:w="0" w:type="dxa"/>
              <w:right w:w="0" w:type="dxa"/>
            </w:tcMar>
            <w:vAlign w:val="center"/>
          </w:tcPr>
          <w:p w14:paraId="6DB25B29">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厂界噪声满足《建筑施工厂界环境噪声排放标准》（GB12523-2011）要求；敏感点满足《声环境质量标准》GB3096-2008） 2 类标准。</w:t>
            </w:r>
          </w:p>
        </w:tc>
        <w:tc>
          <w:tcPr>
            <w:tcW w:w="1215" w:type="pct"/>
            <w:noWrap w:val="0"/>
            <w:tcMar>
              <w:top w:w="0" w:type="dxa"/>
              <w:left w:w="0" w:type="dxa"/>
              <w:bottom w:w="0" w:type="dxa"/>
              <w:right w:w="0" w:type="dxa"/>
            </w:tcMar>
            <w:vAlign w:val="center"/>
          </w:tcPr>
          <w:p w14:paraId="1BB71A73">
            <w:pPr>
              <w:adjustRightInd w:val="0"/>
              <w:snapToGrid w:val="0"/>
              <w:spacing w:line="240" w:lineRule="auto"/>
              <w:ind w:left="0" w:leftChars="0"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①应选用环保型低噪声叠压式变频水泵，并应置于</w:t>
            </w:r>
            <w:r>
              <w:rPr>
                <w:rFonts w:hint="default" w:ascii="Times New Roman" w:hAnsi="Times New Roman" w:eastAsia="宋体" w:cs="Times New Roman"/>
                <w:color w:val="auto"/>
                <w:sz w:val="21"/>
                <w:szCs w:val="21"/>
                <w:lang w:val="en-US" w:eastAsia="zh-CN"/>
              </w:rPr>
              <w:t>办公宿舍楼</w:t>
            </w:r>
            <w:r>
              <w:rPr>
                <w:rFonts w:hint="default" w:ascii="Times New Roman" w:hAnsi="Times New Roman" w:eastAsia="宋体" w:cs="Times New Roman"/>
                <w:color w:val="auto"/>
                <w:sz w:val="21"/>
                <w:szCs w:val="21"/>
              </w:rPr>
              <w:t>地下室专用机房内，采取隔声、消声、减震等综合处理措施。</w:t>
            </w:r>
          </w:p>
          <w:p w14:paraId="58B73DDB">
            <w:pPr>
              <w:adjustRightInd w:val="0"/>
              <w:snapToGrid w:val="0"/>
              <w:spacing w:line="240" w:lineRule="auto"/>
              <w:ind w:left="0" w:leftChars="0"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②加强设备的日常管理与维护保养，并定期检修，保证设备处于良好的运行状态，避免因设备运转不正常造成噪声值升高。</w:t>
            </w:r>
          </w:p>
        </w:tc>
        <w:tc>
          <w:tcPr>
            <w:tcW w:w="709" w:type="pct"/>
            <w:noWrap w:val="0"/>
            <w:tcMar>
              <w:top w:w="0" w:type="dxa"/>
              <w:left w:w="0" w:type="dxa"/>
              <w:bottom w:w="0" w:type="dxa"/>
              <w:right w:w="0" w:type="dxa"/>
            </w:tcMar>
            <w:vAlign w:val="center"/>
          </w:tcPr>
          <w:p w14:paraId="3555E3EA">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运营期厂界噪声执行《工业企业厂界环境噪声排放标准》（GB12348-2008）3类</w:t>
            </w:r>
            <w:r>
              <w:rPr>
                <w:rFonts w:hint="eastAsia" w:cs="Times New Roman"/>
                <w:color w:val="auto"/>
                <w:sz w:val="21"/>
                <w:szCs w:val="21"/>
                <w:lang w:val="en-US" w:eastAsia="zh-CN"/>
              </w:rPr>
              <w:t>标准</w:t>
            </w:r>
            <w:r>
              <w:rPr>
                <w:rFonts w:hint="default" w:ascii="Times New Roman" w:hAnsi="Times New Roman" w:eastAsia="宋体" w:cs="Times New Roman"/>
                <w:color w:val="auto"/>
                <w:sz w:val="21"/>
                <w:szCs w:val="21"/>
              </w:rPr>
              <w:t>；敏感点满足《声环境质量标准》（GB3096-2008）2类标准。</w:t>
            </w:r>
          </w:p>
        </w:tc>
      </w:tr>
      <w:tr w14:paraId="0192B5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7" w:type="pct"/>
            <w:noWrap w:val="0"/>
            <w:tcMar>
              <w:top w:w="0" w:type="dxa"/>
              <w:left w:w="0" w:type="dxa"/>
              <w:bottom w:w="0" w:type="dxa"/>
              <w:right w:w="0" w:type="dxa"/>
            </w:tcMar>
            <w:vAlign w:val="center"/>
          </w:tcPr>
          <w:p w14:paraId="2FA255AE">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振动</w:t>
            </w:r>
          </w:p>
        </w:tc>
        <w:tc>
          <w:tcPr>
            <w:tcW w:w="2025" w:type="pct"/>
            <w:noWrap w:val="0"/>
            <w:tcMar>
              <w:top w:w="0" w:type="dxa"/>
              <w:left w:w="0" w:type="dxa"/>
              <w:bottom w:w="0" w:type="dxa"/>
              <w:right w:w="0" w:type="dxa"/>
            </w:tcMar>
            <w:vAlign w:val="center"/>
          </w:tcPr>
          <w:p w14:paraId="137BC695">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92" w:type="pct"/>
            <w:noWrap w:val="0"/>
            <w:tcMar>
              <w:top w:w="0" w:type="dxa"/>
              <w:left w:w="0" w:type="dxa"/>
              <w:bottom w:w="0" w:type="dxa"/>
              <w:right w:w="0" w:type="dxa"/>
            </w:tcMar>
            <w:vAlign w:val="center"/>
          </w:tcPr>
          <w:p w14:paraId="3FF94499">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15" w:type="pct"/>
            <w:noWrap w:val="0"/>
            <w:tcMar>
              <w:top w:w="0" w:type="dxa"/>
              <w:left w:w="0" w:type="dxa"/>
              <w:bottom w:w="0" w:type="dxa"/>
              <w:right w:w="0" w:type="dxa"/>
            </w:tcMar>
            <w:vAlign w:val="center"/>
          </w:tcPr>
          <w:p w14:paraId="1028AB49">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709" w:type="pct"/>
            <w:noWrap w:val="0"/>
            <w:tcMar>
              <w:top w:w="0" w:type="dxa"/>
              <w:left w:w="0" w:type="dxa"/>
              <w:bottom w:w="0" w:type="dxa"/>
              <w:right w:w="0" w:type="dxa"/>
            </w:tcMar>
            <w:vAlign w:val="center"/>
          </w:tcPr>
          <w:p w14:paraId="13ED79DA">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14:paraId="309718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7" w:type="pct"/>
            <w:noWrap w:val="0"/>
            <w:tcMar>
              <w:top w:w="0" w:type="dxa"/>
              <w:left w:w="0" w:type="dxa"/>
              <w:bottom w:w="0" w:type="dxa"/>
              <w:right w:w="0" w:type="dxa"/>
            </w:tcMar>
            <w:vAlign w:val="center"/>
          </w:tcPr>
          <w:p w14:paraId="31630E35">
            <w:pPr>
              <w:adjustRightInd w:val="0"/>
              <w:snapToGrid w:val="0"/>
              <w:spacing w:line="240" w:lineRule="auto"/>
              <w:ind w:left="0" w:leftChars="0" w:firstLine="0" w:firstLineChars="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大气环境</w:t>
            </w:r>
          </w:p>
        </w:tc>
        <w:tc>
          <w:tcPr>
            <w:tcW w:w="2025" w:type="pct"/>
            <w:noWrap w:val="0"/>
            <w:tcMar>
              <w:top w:w="0" w:type="dxa"/>
              <w:left w:w="0" w:type="dxa"/>
              <w:bottom w:w="0" w:type="dxa"/>
              <w:right w:w="0" w:type="dxa"/>
            </w:tcMar>
            <w:vAlign w:val="center"/>
          </w:tcPr>
          <w:p w14:paraId="36A54334">
            <w:pPr>
              <w:adjustRightInd w:val="0"/>
              <w:snapToGrid w:val="0"/>
              <w:spacing w:line="240" w:lineRule="auto"/>
              <w:ind w:left="0" w:leftChars="0" w:firstLine="0" w:firstLineChars="0"/>
              <w:jc w:val="lef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①施工期间，施工单位应根据《建设工程施工现场管理规定》的规定设置现场平面布置图、工程概况牌、安全生产牌、消防保卫牌、文明施工牌、环境保护牌、管理人员名单及监督电话牌等。做好施工公示，积极与周边敏感点沟通项目施工情况</w:t>
            </w:r>
            <w:r>
              <w:rPr>
                <w:rFonts w:hint="default" w:ascii="Times New Roman" w:hAnsi="Times New Roman" w:eastAsia="宋体" w:cs="Times New Roman"/>
                <w:color w:val="auto"/>
                <w:sz w:val="21"/>
                <w:szCs w:val="21"/>
                <w:lang w:eastAsia="zh-CN"/>
              </w:rPr>
              <w:t>。</w:t>
            </w:r>
          </w:p>
          <w:p w14:paraId="7ADF2DA1">
            <w:pPr>
              <w:adjustRightInd w:val="0"/>
              <w:snapToGrid w:val="0"/>
              <w:spacing w:line="240" w:lineRule="auto"/>
              <w:ind w:left="0" w:leftChars="0" w:firstLine="0" w:firstLineChars="0"/>
              <w:jc w:val="lef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②施工期间，厂界应设置高度2.5m以上的围挡，围挡底端应设置防溢座，围挡之间以及围挡与防溢座之间无缝隙。在围挡上方设置小型水喷头，对土方施工区域进行喷淋或施放水炮进行压尘。施工期间临近</w:t>
            </w:r>
            <w:r>
              <w:rPr>
                <w:rFonts w:hint="default" w:ascii="Times New Roman" w:hAnsi="Times New Roman" w:eastAsia="宋体" w:cs="Times New Roman"/>
                <w:color w:val="auto"/>
                <w:sz w:val="21"/>
                <w:szCs w:val="21"/>
                <w:lang w:val="en-US" w:eastAsia="zh-CN"/>
              </w:rPr>
              <w:t>敏感点</w:t>
            </w:r>
            <w:r>
              <w:rPr>
                <w:rFonts w:hint="default" w:ascii="Times New Roman" w:hAnsi="Times New Roman" w:eastAsia="宋体" w:cs="Times New Roman"/>
                <w:color w:val="auto"/>
                <w:sz w:val="21"/>
                <w:szCs w:val="21"/>
              </w:rPr>
              <w:t>边界施工时，建议增加喷淋或施放水炮次数</w:t>
            </w:r>
            <w:r>
              <w:rPr>
                <w:rFonts w:hint="default" w:ascii="Times New Roman" w:hAnsi="Times New Roman" w:eastAsia="宋体" w:cs="Times New Roman"/>
                <w:color w:val="auto"/>
                <w:sz w:val="21"/>
                <w:szCs w:val="21"/>
                <w:lang w:eastAsia="zh-CN"/>
              </w:rPr>
              <w:t>。</w:t>
            </w:r>
          </w:p>
          <w:p w14:paraId="0039F7E5">
            <w:pPr>
              <w:adjustRightInd w:val="0"/>
              <w:snapToGrid w:val="0"/>
              <w:spacing w:line="240" w:lineRule="auto"/>
              <w:ind w:left="0" w:leftChars="0"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③遇到干燥、易起尘的土方工程作业时，应辅以洒水压尘，尽量缩短起尘操作时间。遇到四级或四级以上大风天气，应停止土方作业，同时作业处覆以防尘网。</w:t>
            </w:r>
          </w:p>
          <w:p w14:paraId="2AF8F154">
            <w:pPr>
              <w:adjustRightInd w:val="0"/>
              <w:snapToGrid w:val="0"/>
              <w:spacing w:line="240" w:lineRule="auto"/>
              <w:ind w:left="0" w:leftChars="0"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④施工工程中产生的建筑垃圾应及时清运，对临时堆土采取覆盖塑料布等措施。</w:t>
            </w:r>
          </w:p>
          <w:p w14:paraId="1071416E">
            <w:pPr>
              <w:adjustRightInd w:val="0"/>
              <w:snapToGrid w:val="0"/>
              <w:spacing w:line="240" w:lineRule="auto"/>
              <w:ind w:left="0" w:leftChars="0"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⑤施工工地出入口处设置临时车辆清洗池，车辆驶离工地前，应在洗车平台清洗轮胎及车身，不得带泥上路。</w:t>
            </w:r>
          </w:p>
          <w:p w14:paraId="63518808">
            <w:pPr>
              <w:adjustRightInd w:val="0"/>
              <w:snapToGrid w:val="0"/>
              <w:spacing w:line="240" w:lineRule="auto"/>
              <w:ind w:left="0" w:leftChars="0"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⑥施工期间，施工工地内及工地出口道路（西侧环城东路）积尘实施洒水等抑尘措施情况下进行及时清扫。</w:t>
            </w:r>
          </w:p>
          <w:p w14:paraId="71847566">
            <w:pPr>
              <w:adjustRightInd w:val="0"/>
              <w:snapToGrid w:val="0"/>
              <w:spacing w:line="240" w:lineRule="auto"/>
              <w:ind w:left="0" w:leftChars="0"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⑦施工期间，应在工地建筑结构脚手架外侧设置有效抑尘的密目防尘网（≥2000目/100cm</w:t>
            </w:r>
            <w:r>
              <w:rPr>
                <w:rFonts w:hint="default"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rPr>
              <w:t>）或防尘布。</w:t>
            </w:r>
          </w:p>
          <w:p w14:paraId="546893DA">
            <w:pPr>
              <w:adjustRightInd w:val="0"/>
              <w:snapToGrid w:val="0"/>
              <w:spacing w:line="240" w:lineRule="auto"/>
              <w:ind w:left="0" w:leftChars="0"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⑧应设专职人员负责扬尘控制措施的实施和监督。各工地应有专人负责逸散性材料、垃圾、渣土、裸地等密闭、覆盖、洒水作业以及车辆清洗作业等，并记录扬尘控制措施的实施情况。</w:t>
            </w:r>
          </w:p>
          <w:p w14:paraId="3D2A24C6">
            <w:pPr>
              <w:spacing w:after="0" w:line="240" w:lineRule="auto"/>
              <w:ind w:left="0" w:leftChars="0"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⑨选择符合环保要求的施工机械，尽量选择以电能或然轻柴油的设备。</w:t>
            </w:r>
          </w:p>
          <w:p w14:paraId="3ADD83DA">
            <w:pPr>
              <w:spacing w:line="240" w:lineRule="auto"/>
              <w:ind w:left="0" w:leftChars="0"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⑩选择无毒或低毒的油漆涂料作为装修材料。</w:t>
            </w:r>
          </w:p>
        </w:tc>
        <w:tc>
          <w:tcPr>
            <w:tcW w:w="592" w:type="pct"/>
            <w:noWrap w:val="0"/>
            <w:tcMar>
              <w:top w:w="0" w:type="dxa"/>
              <w:left w:w="0" w:type="dxa"/>
              <w:bottom w:w="0" w:type="dxa"/>
              <w:right w:w="0" w:type="dxa"/>
            </w:tcMar>
            <w:vAlign w:val="center"/>
          </w:tcPr>
          <w:p w14:paraId="589D81BB">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施工扬尘执行《大气污染物综合排放标准》（GB16297-1996）表2无组织监控浓度限值；</w:t>
            </w:r>
          </w:p>
        </w:tc>
        <w:tc>
          <w:tcPr>
            <w:tcW w:w="1215" w:type="pct"/>
            <w:noWrap w:val="0"/>
            <w:tcMar>
              <w:top w:w="0" w:type="dxa"/>
              <w:left w:w="0" w:type="dxa"/>
              <w:bottom w:w="0" w:type="dxa"/>
              <w:right w:w="0" w:type="dxa"/>
            </w:tcMar>
            <w:vAlign w:val="center"/>
          </w:tcPr>
          <w:p w14:paraId="63DF0C66">
            <w:pPr>
              <w:adjustRightInd w:val="0"/>
              <w:snapToGrid w:val="0"/>
              <w:spacing w:line="240" w:lineRule="auto"/>
              <w:ind w:left="0" w:leftChars="0" w:firstLine="0" w:firstLineChars="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备用柴油发电机废气经引风机收集后无组织排放。</w:t>
            </w:r>
          </w:p>
          <w:p w14:paraId="2ECAD11D">
            <w:pPr>
              <w:adjustRightInd w:val="0"/>
              <w:snapToGrid w:val="0"/>
              <w:spacing w:line="240" w:lineRule="auto"/>
              <w:ind w:left="0" w:leftChars="0" w:firstLine="0" w:firstLineChars="0"/>
              <w:jc w:val="both"/>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auto"/>
                <w:sz w:val="21"/>
                <w:szCs w:val="21"/>
                <w:lang w:val="en-US" w:eastAsia="zh-CN"/>
              </w:rPr>
              <w:t>食堂油烟经油烟净化器处理后引至屋顶排放</w:t>
            </w:r>
          </w:p>
        </w:tc>
        <w:tc>
          <w:tcPr>
            <w:tcW w:w="709" w:type="pct"/>
            <w:noWrap w:val="0"/>
            <w:tcMar>
              <w:top w:w="0" w:type="dxa"/>
              <w:left w:w="0" w:type="dxa"/>
              <w:bottom w:w="0" w:type="dxa"/>
              <w:right w:w="0" w:type="dxa"/>
            </w:tcMar>
            <w:vAlign w:val="center"/>
          </w:tcPr>
          <w:p w14:paraId="56EF861F">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验收措施落实情况</w:t>
            </w:r>
          </w:p>
        </w:tc>
      </w:tr>
      <w:tr w14:paraId="4C05DD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7" w:type="pct"/>
            <w:noWrap w:val="0"/>
            <w:tcMar>
              <w:top w:w="0" w:type="dxa"/>
              <w:left w:w="0" w:type="dxa"/>
              <w:bottom w:w="0" w:type="dxa"/>
              <w:right w:w="0" w:type="dxa"/>
            </w:tcMar>
            <w:vAlign w:val="center"/>
          </w:tcPr>
          <w:p w14:paraId="2E60AADD">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固体废物</w:t>
            </w:r>
          </w:p>
        </w:tc>
        <w:tc>
          <w:tcPr>
            <w:tcW w:w="2025" w:type="pct"/>
            <w:noWrap w:val="0"/>
            <w:tcMar>
              <w:top w:w="0" w:type="dxa"/>
              <w:left w:w="0" w:type="dxa"/>
              <w:bottom w:w="0" w:type="dxa"/>
              <w:right w:w="0" w:type="dxa"/>
            </w:tcMar>
            <w:vAlign w:val="center"/>
          </w:tcPr>
          <w:p w14:paraId="7CAF4038">
            <w:pPr>
              <w:adjustRightInd w:val="0"/>
              <w:snapToGrid w:val="0"/>
              <w:spacing w:line="240" w:lineRule="auto"/>
              <w:ind w:left="0" w:leftChars="0"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①对施工期间产生的建筑垃圾进行分类收集、分类暂存，能够回收利用的尽量回收综合利用，以节约宝贵的资源，建筑垃圾争取做到日产日清，同时要做好建筑垃圾暂存点的防护工作，避免风吹、雨淋散失或流失；</w:t>
            </w:r>
          </w:p>
          <w:p w14:paraId="466AE07A">
            <w:pPr>
              <w:adjustRightInd w:val="0"/>
              <w:snapToGrid w:val="0"/>
              <w:spacing w:line="240" w:lineRule="auto"/>
              <w:ind w:left="0" w:leftChars="0"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②在建筑工地设置防雨的生活垃圾周转储存容器，所有生活垃圾必须集中投入到垃圾箱中，最终交由环卫部门统一清运集中处置。</w:t>
            </w:r>
          </w:p>
        </w:tc>
        <w:tc>
          <w:tcPr>
            <w:tcW w:w="592" w:type="pct"/>
            <w:noWrap w:val="0"/>
            <w:tcMar>
              <w:top w:w="0" w:type="dxa"/>
              <w:left w:w="0" w:type="dxa"/>
              <w:bottom w:w="0" w:type="dxa"/>
              <w:right w:w="0" w:type="dxa"/>
            </w:tcMar>
            <w:vAlign w:val="center"/>
          </w:tcPr>
          <w:p w14:paraId="19D0FB00">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验收措施落实情况</w:t>
            </w:r>
          </w:p>
        </w:tc>
        <w:tc>
          <w:tcPr>
            <w:tcW w:w="1215" w:type="pct"/>
            <w:noWrap w:val="0"/>
            <w:tcMar>
              <w:top w:w="0" w:type="dxa"/>
              <w:left w:w="0" w:type="dxa"/>
              <w:bottom w:w="0" w:type="dxa"/>
              <w:right w:w="0" w:type="dxa"/>
            </w:tcMar>
            <w:vAlign w:val="center"/>
          </w:tcPr>
          <w:p w14:paraId="3A3DB0FF">
            <w:pPr>
              <w:adjustRightInd w:val="0"/>
              <w:snapToGrid w:val="0"/>
              <w:spacing w:line="240" w:lineRule="auto"/>
              <w:ind w:left="0" w:leftChars="0"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项目生活垃圾处理实行</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分袋装放、定时收集、统一运送、集中处理</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的办法，使用加盖垃圾桶实现垃圾存放封闭化，同时做到日产日清，由环卫工人及时统一清运处理。</w:t>
            </w:r>
          </w:p>
        </w:tc>
        <w:tc>
          <w:tcPr>
            <w:tcW w:w="709" w:type="pct"/>
            <w:noWrap w:val="0"/>
            <w:tcMar>
              <w:top w:w="0" w:type="dxa"/>
              <w:left w:w="0" w:type="dxa"/>
              <w:bottom w:w="0" w:type="dxa"/>
              <w:right w:w="0" w:type="dxa"/>
            </w:tcMar>
            <w:vAlign w:val="center"/>
          </w:tcPr>
          <w:p w14:paraId="6447ADCD">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验收措施落实情况</w:t>
            </w:r>
          </w:p>
        </w:tc>
      </w:tr>
      <w:tr w14:paraId="06DAB7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7" w:type="pct"/>
            <w:noWrap w:val="0"/>
            <w:tcMar>
              <w:top w:w="0" w:type="dxa"/>
              <w:left w:w="0" w:type="dxa"/>
              <w:bottom w:w="0" w:type="dxa"/>
              <w:right w:w="0" w:type="dxa"/>
            </w:tcMar>
            <w:vAlign w:val="center"/>
          </w:tcPr>
          <w:p w14:paraId="7E6A3CC0">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电磁环境</w:t>
            </w:r>
          </w:p>
        </w:tc>
        <w:tc>
          <w:tcPr>
            <w:tcW w:w="2025" w:type="pct"/>
            <w:noWrap w:val="0"/>
            <w:tcMar>
              <w:top w:w="0" w:type="dxa"/>
              <w:left w:w="0" w:type="dxa"/>
              <w:bottom w:w="0" w:type="dxa"/>
              <w:right w:w="0" w:type="dxa"/>
            </w:tcMar>
            <w:vAlign w:val="center"/>
          </w:tcPr>
          <w:p w14:paraId="376C91E2">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92" w:type="pct"/>
            <w:noWrap w:val="0"/>
            <w:tcMar>
              <w:top w:w="0" w:type="dxa"/>
              <w:left w:w="0" w:type="dxa"/>
              <w:bottom w:w="0" w:type="dxa"/>
              <w:right w:w="0" w:type="dxa"/>
            </w:tcMar>
            <w:vAlign w:val="center"/>
          </w:tcPr>
          <w:p w14:paraId="5D53C30B">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15" w:type="pct"/>
            <w:noWrap w:val="0"/>
            <w:tcMar>
              <w:top w:w="0" w:type="dxa"/>
              <w:left w:w="0" w:type="dxa"/>
              <w:bottom w:w="0" w:type="dxa"/>
              <w:right w:w="0" w:type="dxa"/>
            </w:tcMar>
            <w:vAlign w:val="center"/>
          </w:tcPr>
          <w:p w14:paraId="480045CB">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709" w:type="pct"/>
            <w:noWrap w:val="0"/>
            <w:tcMar>
              <w:top w:w="0" w:type="dxa"/>
              <w:left w:w="0" w:type="dxa"/>
              <w:bottom w:w="0" w:type="dxa"/>
              <w:right w:w="0" w:type="dxa"/>
            </w:tcMar>
            <w:vAlign w:val="center"/>
          </w:tcPr>
          <w:p w14:paraId="729940F4">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14:paraId="1C60E1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7" w:type="pct"/>
            <w:noWrap w:val="0"/>
            <w:tcMar>
              <w:top w:w="0" w:type="dxa"/>
              <w:left w:w="0" w:type="dxa"/>
              <w:bottom w:w="0" w:type="dxa"/>
              <w:right w:w="0" w:type="dxa"/>
            </w:tcMar>
            <w:vAlign w:val="center"/>
          </w:tcPr>
          <w:p w14:paraId="3CFEBE88">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环境风险</w:t>
            </w:r>
          </w:p>
        </w:tc>
        <w:tc>
          <w:tcPr>
            <w:tcW w:w="2025" w:type="pct"/>
            <w:noWrap w:val="0"/>
            <w:tcMar>
              <w:top w:w="0" w:type="dxa"/>
              <w:left w:w="0" w:type="dxa"/>
              <w:bottom w:w="0" w:type="dxa"/>
              <w:right w:w="0" w:type="dxa"/>
            </w:tcMar>
            <w:vAlign w:val="center"/>
          </w:tcPr>
          <w:p w14:paraId="72C25047">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92" w:type="pct"/>
            <w:noWrap w:val="0"/>
            <w:tcMar>
              <w:top w:w="0" w:type="dxa"/>
              <w:left w:w="0" w:type="dxa"/>
              <w:bottom w:w="0" w:type="dxa"/>
              <w:right w:w="0" w:type="dxa"/>
            </w:tcMar>
            <w:vAlign w:val="center"/>
          </w:tcPr>
          <w:p w14:paraId="22E960DC">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15" w:type="pct"/>
            <w:noWrap w:val="0"/>
            <w:tcMar>
              <w:top w:w="0" w:type="dxa"/>
              <w:left w:w="0" w:type="dxa"/>
              <w:bottom w:w="0" w:type="dxa"/>
              <w:right w:w="0" w:type="dxa"/>
            </w:tcMar>
            <w:vAlign w:val="center"/>
          </w:tcPr>
          <w:p w14:paraId="534A0642">
            <w:pPr>
              <w:adjustRightInd w:val="0"/>
              <w:snapToGrid w:val="0"/>
              <w:spacing w:line="240" w:lineRule="auto"/>
              <w:ind w:left="0" w:leftChars="0"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①后续入驻企业严禁各种泄漏及无覆盖措施的装载重车辆上路。</w:t>
            </w:r>
          </w:p>
          <w:p w14:paraId="153664B9">
            <w:pPr>
              <w:adjustRightInd w:val="0"/>
              <w:snapToGrid w:val="0"/>
              <w:spacing w:line="240" w:lineRule="auto"/>
              <w:ind w:left="0" w:leftChars="0"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②加强厂区内道路养护，及时进行厂区内道路垃圾杂物清扫。</w:t>
            </w:r>
          </w:p>
          <w:p w14:paraId="22401001">
            <w:pPr>
              <w:adjustRightInd w:val="0"/>
              <w:snapToGrid w:val="0"/>
              <w:spacing w:line="240" w:lineRule="auto"/>
              <w:ind w:left="0" w:leftChars="0"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③对厂区备用发电机的燃油存放，必须严格控制其储存量及存放地方。</w:t>
            </w:r>
          </w:p>
          <w:p w14:paraId="270F24BD">
            <w:pPr>
              <w:adjustRightInd w:val="0"/>
              <w:snapToGrid w:val="0"/>
              <w:spacing w:line="240" w:lineRule="auto"/>
              <w:ind w:left="0" w:leftChars="0"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④加强对厂区内建筑电气的防漏保护，安装带漏电保护功能的熔断器，加强电器设备维护、定期进行检测。</w:t>
            </w:r>
          </w:p>
        </w:tc>
        <w:tc>
          <w:tcPr>
            <w:tcW w:w="709" w:type="pct"/>
            <w:noWrap w:val="0"/>
            <w:tcMar>
              <w:top w:w="0" w:type="dxa"/>
              <w:left w:w="0" w:type="dxa"/>
              <w:bottom w:w="0" w:type="dxa"/>
              <w:right w:w="0" w:type="dxa"/>
            </w:tcMar>
            <w:vAlign w:val="center"/>
          </w:tcPr>
          <w:p w14:paraId="5182F89D">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验收措施落实情况</w:t>
            </w:r>
          </w:p>
        </w:tc>
      </w:tr>
      <w:tr w14:paraId="6B4760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7" w:type="pct"/>
            <w:noWrap w:val="0"/>
            <w:tcMar>
              <w:top w:w="0" w:type="dxa"/>
              <w:left w:w="0" w:type="dxa"/>
              <w:bottom w:w="0" w:type="dxa"/>
              <w:right w:w="0" w:type="dxa"/>
            </w:tcMar>
            <w:vAlign w:val="center"/>
          </w:tcPr>
          <w:p w14:paraId="1FD95FD1">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环境监测</w:t>
            </w:r>
          </w:p>
        </w:tc>
        <w:tc>
          <w:tcPr>
            <w:tcW w:w="2025" w:type="pct"/>
            <w:noWrap w:val="0"/>
            <w:tcMar>
              <w:top w:w="0" w:type="dxa"/>
              <w:left w:w="0" w:type="dxa"/>
              <w:bottom w:w="0" w:type="dxa"/>
              <w:right w:w="0" w:type="dxa"/>
            </w:tcMar>
            <w:vAlign w:val="center"/>
          </w:tcPr>
          <w:p w14:paraId="7BE26BD2">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92" w:type="pct"/>
            <w:noWrap w:val="0"/>
            <w:tcMar>
              <w:top w:w="0" w:type="dxa"/>
              <w:left w:w="0" w:type="dxa"/>
              <w:bottom w:w="0" w:type="dxa"/>
              <w:right w:w="0" w:type="dxa"/>
            </w:tcMar>
            <w:vAlign w:val="center"/>
          </w:tcPr>
          <w:p w14:paraId="71DAC2F9">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15" w:type="pct"/>
            <w:noWrap w:val="0"/>
            <w:tcMar>
              <w:top w:w="0" w:type="dxa"/>
              <w:left w:w="0" w:type="dxa"/>
              <w:bottom w:w="0" w:type="dxa"/>
              <w:right w:w="0" w:type="dxa"/>
            </w:tcMar>
            <w:vAlign w:val="center"/>
          </w:tcPr>
          <w:p w14:paraId="326A582C">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709" w:type="pct"/>
            <w:noWrap w:val="0"/>
            <w:tcMar>
              <w:top w:w="0" w:type="dxa"/>
              <w:left w:w="0" w:type="dxa"/>
              <w:bottom w:w="0" w:type="dxa"/>
              <w:right w:w="0" w:type="dxa"/>
            </w:tcMar>
            <w:vAlign w:val="center"/>
          </w:tcPr>
          <w:p w14:paraId="167FAC79">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14:paraId="5F9558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pct"/>
            <w:noWrap w:val="0"/>
            <w:tcMar>
              <w:top w:w="0" w:type="dxa"/>
              <w:left w:w="0" w:type="dxa"/>
              <w:bottom w:w="0" w:type="dxa"/>
              <w:right w:w="0" w:type="dxa"/>
            </w:tcMar>
            <w:vAlign w:val="center"/>
          </w:tcPr>
          <w:p w14:paraId="1C212D8B">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其他</w:t>
            </w:r>
          </w:p>
        </w:tc>
        <w:tc>
          <w:tcPr>
            <w:tcW w:w="2025" w:type="pct"/>
            <w:noWrap w:val="0"/>
            <w:tcMar>
              <w:top w:w="0" w:type="dxa"/>
              <w:left w:w="0" w:type="dxa"/>
              <w:bottom w:w="0" w:type="dxa"/>
              <w:right w:w="0" w:type="dxa"/>
            </w:tcMar>
            <w:vAlign w:val="center"/>
          </w:tcPr>
          <w:p w14:paraId="7A361B64">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制定施工期环保设施运行管理制度。</w:t>
            </w:r>
          </w:p>
        </w:tc>
        <w:tc>
          <w:tcPr>
            <w:tcW w:w="592" w:type="pct"/>
            <w:noWrap w:val="0"/>
            <w:tcMar>
              <w:top w:w="0" w:type="dxa"/>
              <w:left w:w="0" w:type="dxa"/>
              <w:bottom w:w="0" w:type="dxa"/>
              <w:right w:w="0" w:type="dxa"/>
            </w:tcMar>
            <w:vAlign w:val="center"/>
          </w:tcPr>
          <w:p w14:paraId="447CD1E2">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检查落实情况</w:t>
            </w:r>
          </w:p>
        </w:tc>
        <w:tc>
          <w:tcPr>
            <w:tcW w:w="1215" w:type="pct"/>
            <w:noWrap w:val="0"/>
            <w:tcMar>
              <w:top w:w="0" w:type="dxa"/>
              <w:left w:w="0" w:type="dxa"/>
              <w:bottom w:w="0" w:type="dxa"/>
              <w:right w:w="0" w:type="dxa"/>
            </w:tcMar>
            <w:vAlign w:val="center"/>
          </w:tcPr>
          <w:p w14:paraId="058C3E1F">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制定运营期环保设施运行管理制度</w:t>
            </w:r>
          </w:p>
        </w:tc>
        <w:tc>
          <w:tcPr>
            <w:tcW w:w="709" w:type="pct"/>
            <w:noWrap w:val="0"/>
            <w:tcMar>
              <w:top w:w="0" w:type="dxa"/>
              <w:left w:w="0" w:type="dxa"/>
              <w:bottom w:w="0" w:type="dxa"/>
              <w:right w:w="0" w:type="dxa"/>
            </w:tcMar>
            <w:vAlign w:val="center"/>
          </w:tcPr>
          <w:p w14:paraId="6BF4720F">
            <w:pPr>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检查落实情况</w:t>
            </w:r>
          </w:p>
        </w:tc>
      </w:tr>
    </w:tbl>
    <w:p w14:paraId="60FD2B1D">
      <w:pPr>
        <w:bidi w:val="0"/>
        <w:ind w:left="0" w:leftChars="0" w:firstLine="0" w:firstLineChars="0"/>
        <w:sectPr>
          <w:pgSz w:w="16838" w:h="11906" w:orient="landscape"/>
          <w:pgMar w:top="1531" w:right="1701" w:bottom="1531" w:left="1701" w:header="851" w:footer="850" w:gutter="0"/>
          <w:pgBorders>
            <w:top w:val="none" w:sz="0" w:space="0"/>
            <w:left w:val="none" w:sz="0" w:space="0"/>
            <w:bottom w:val="none" w:sz="0" w:space="0"/>
            <w:right w:val="none" w:sz="0" w:space="0"/>
          </w:pgBorders>
          <w:cols w:space="0" w:num="1"/>
          <w:rtlGutter w:val="0"/>
          <w:docGrid w:linePitch="312" w:charSpace="0"/>
        </w:sectPr>
      </w:pPr>
      <w:r>
        <w:br w:type="page"/>
      </w:r>
    </w:p>
    <w:p w14:paraId="2493A74C">
      <w:pPr>
        <w:pStyle w:val="2"/>
        <w:bidi w:val="0"/>
      </w:pPr>
      <w:bookmarkStart w:id="302" w:name="_Toc11426"/>
      <w:bookmarkStart w:id="303" w:name="_Toc18912"/>
      <w:bookmarkStart w:id="304" w:name="_Toc29969"/>
      <w:bookmarkStart w:id="305" w:name="_Toc16399"/>
      <w:bookmarkStart w:id="306" w:name="_Toc2147"/>
      <w:r>
        <w:t>结论</w:t>
      </w:r>
      <w:bookmarkEnd w:id="302"/>
      <w:bookmarkEnd w:id="303"/>
      <w:bookmarkEnd w:id="304"/>
      <w:bookmarkEnd w:id="305"/>
      <w:bookmarkEnd w:id="306"/>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7B2144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21" w:hRule="atLeast"/>
          <w:jc w:val="center"/>
        </w:trPr>
        <w:tc>
          <w:tcPr>
            <w:tcW w:w="8865" w:type="dxa"/>
            <w:vAlign w:val="center"/>
          </w:tcPr>
          <w:p w14:paraId="39A4B1B4">
            <w:pPr>
              <w:spacing w:line="360" w:lineRule="auto"/>
              <w:ind w:left="120" w:leftChars="50" w:right="120" w:rightChars="50" w:firstLine="480" w:firstLineChars="200"/>
              <w:rPr>
                <w:rFonts w:hint="eastAsia"/>
                <w:color w:val="auto"/>
              </w:rPr>
            </w:pPr>
            <w:r>
              <w:rPr>
                <w:rFonts w:hint="eastAsia"/>
                <w:color w:val="auto"/>
              </w:rPr>
              <w:t>青口汽车工业园区兰圃产业园新能源工业厂房</w:t>
            </w:r>
            <w:r>
              <w:rPr>
                <w:rFonts w:hint="eastAsia"/>
                <w:color w:val="auto"/>
                <w:szCs w:val="21"/>
                <w:lang w:eastAsia="zh-CN"/>
              </w:rPr>
              <w:t>项目</w:t>
            </w:r>
            <w:r>
              <w:rPr>
                <w:rFonts w:hint="eastAsia"/>
                <w:color w:val="auto"/>
              </w:rPr>
              <w:t>位于福州市闽侯县兰圃</w:t>
            </w:r>
            <w:r>
              <w:rPr>
                <w:rFonts w:hint="eastAsia"/>
                <w:color w:val="auto"/>
                <w:lang w:val="en-US" w:eastAsia="zh-CN"/>
              </w:rPr>
              <w:t>村</w:t>
            </w:r>
            <w:r>
              <w:rPr>
                <w:rFonts w:hint="eastAsia"/>
                <w:color w:val="auto"/>
              </w:rPr>
              <w:t>，项目为标准厂房建设项目。项目建设符合国家产业政策；选址合理，符合相关规划要求；项目</w:t>
            </w:r>
            <w:r>
              <w:rPr>
                <w:rFonts w:hint="eastAsia"/>
                <w:color w:val="auto"/>
                <w:lang w:val="en-US" w:eastAsia="zh-CN"/>
              </w:rPr>
              <w:t>应</w:t>
            </w:r>
            <w:r>
              <w:rPr>
                <w:rFonts w:hint="eastAsia"/>
                <w:color w:val="auto"/>
              </w:rPr>
              <w:t>严格遵守国家和地方相关环保法规要求，建设及运营过程中认真落实本环评所提出的各项污染防治措施和环境风险防范措施，做到各项污染物达标排放，则项目正常建设对周围环境产生的影响较小，不会改变区域的环境功能属性，环境风险可防控。从环境保护角度分析，本项目的建设是可行的。</w:t>
            </w:r>
          </w:p>
          <w:p w14:paraId="3C8ABAE5">
            <w:pPr>
              <w:autoSpaceDE w:val="0"/>
              <w:autoSpaceDN w:val="0"/>
              <w:adjustRightInd w:val="0"/>
              <w:snapToGrid w:val="0"/>
              <w:ind w:firstLine="4560" w:firstLineChars="1900"/>
              <w:rPr>
                <w:color w:val="auto"/>
              </w:rPr>
            </w:pPr>
          </w:p>
          <w:p w14:paraId="40690FDF">
            <w:pPr>
              <w:autoSpaceDE w:val="0"/>
              <w:autoSpaceDN w:val="0"/>
              <w:adjustRightInd w:val="0"/>
              <w:snapToGrid w:val="0"/>
              <w:ind w:firstLine="4560" w:firstLineChars="1900"/>
              <w:rPr>
                <w:color w:val="auto"/>
              </w:rPr>
            </w:pPr>
          </w:p>
          <w:p w14:paraId="1992A918">
            <w:pPr>
              <w:autoSpaceDE w:val="0"/>
              <w:autoSpaceDN w:val="0"/>
              <w:adjustRightInd w:val="0"/>
              <w:snapToGrid w:val="0"/>
              <w:ind w:firstLine="4560" w:firstLineChars="1900"/>
              <w:rPr>
                <w:color w:val="auto"/>
              </w:rPr>
            </w:pPr>
            <w:r>
              <w:rPr>
                <w:color w:val="auto"/>
              </w:rPr>
              <w:t>编制单位：</w:t>
            </w:r>
            <w:r>
              <w:t>睿柯环境工程有限公司</w:t>
            </w:r>
          </w:p>
          <w:p w14:paraId="2A6DB159">
            <w:pPr>
              <w:autoSpaceDE w:val="0"/>
              <w:autoSpaceDN w:val="0"/>
              <w:adjustRightInd w:val="0"/>
              <w:snapToGrid w:val="0"/>
              <w:ind w:firstLine="5280" w:firstLineChars="2200"/>
              <w:rPr>
                <w:color w:val="auto"/>
              </w:rPr>
            </w:pPr>
            <w:r>
              <w:rPr>
                <w:color w:val="auto"/>
              </w:rPr>
              <w:t>编制时间：202</w:t>
            </w:r>
            <w:r>
              <w:rPr>
                <w:rFonts w:hint="eastAsia"/>
                <w:color w:val="auto"/>
              </w:rPr>
              <w:t>5</w:t>
            </w:r>
            <w:r>
              <w:rPr>
                <w:color w:val="auto"/>
              </w:rPr>
              <w:t>年</w:t>
            </w:r>
            <w:r>
              <w:rPr>
                <w:rFonts w:hint="eastAsia"/>
                <w:color w:val="auto"/>
                <w:lang w:val="en-US" w:eastAsia="zh-CN"/>
              </w:rPr>
              <w:t>8</w:t>
            </w:r>
            <w:r>
              <w:rPr>
                <w:rFonts w:hint="eastAsia"/>
                <w:color w:val="auto"/>
              </w:rPr>
              <w:t>月</w:t>
            </w:r>
          </w:p>
          <w:p w14:paraId="4D395C94">
            <w:pPr>
              <w:ind w:firstLine="480"/>
              <w:rPr>
                <w:color w:val="auto"/>
              </w:rPr>
            </w:pPr>
          </w:p>
          <w:p w14:paraId="2CA16AEA">
            <w:pPr>
              <w:ind w:firstLine="360"/>
              <w:rPr>
                <w:color w:val="auto"/>
              </w:rPr>
            </w:pPr>
          </w:p>
          <w:p w14:paraId="478F61FB">
            <w:pPr>
              <w:ind w:firstLine="420"/>
              <w:rPr>
                <w:color w:val="auto"/>
              </w:rPr>
            </w:pPr>
          </w:p>
          <w:p w14:paraId="62AEC541">
            <w:pPr>
              <w:ind w:firstLine="360"/>
              <w:rPr>
                <w:color w:val="auto"/>
              </w:rPr>
            </w:pPr>
          </w:p>
          <w:p w14:paraId="65D23E1B">
            <w:pPr>
              <w:ind w:firstLine="420"/>
              <w:rPr>
                <w:color w:val="auto"/>
              </w:rPr>
            </w:pPr>
          </w:p>
          <w:p w14:paraId="4DA57670">
            <w:pPr>
              <w:ind w:firstLine="360"/>
              <w:rPr>
                <w:color w:val="auto"/>
              </w:rPr>
            </w:pPr>
          </w:p>
          <w:p w14:paraId="5FBD7E5A">
            <w:pPr>
              <w:ind w:firstLine="420"/>
              <w:rPr>
                <w:color w:val="auto"/>
              </w:rPr>
            </w:pPr>
          </w:p>
          <w:p w14:paraId="03A53078">
            <w:pPr>
              <w:ind w:firstLine="360"/>
              <w:rPr>
                <w:color w:val="auto"/>
              </w:rPr>
            </w:pPr>
          </w:p>
          <w:p w14:paraId="7341230A">
            <w:pPr>
              <w:ind w:firstLine="420"/>
              <w:rPr>
                <w:color w:val="auto"/>
              </w:rPr>
            </w:pPr>
          </w:p>
          <w:p w14:paraId="24EA205C">
            <w:pPr>
              <w:ind w:firstLine="0" w:firstLineChars="0"/>
              <w:rPr>
                <w:color w:val="auto"/>
              </w:rPr>
            </w:pPr>
          </w:p>
          <w:p w14:paraId="44E82849">
            <w:pPr>
              <w:ind w:firstLine="0" w:firstLineChars="0"/>
              <w:rPr>
                <w:color w:val="auto"/>
              </w:rPr>
            </w:pPr>
          </w:p>
          <w:p w14:paraId="195E6192">
            <w:pPr>
              <w:ind w:firstLine="0" w:firstLineChars="0"/>
              <w:rPr>
                <w:color w:val="auto"/>
              </w:rPr>
            </w:pPr>
          </w:p>
          <w:p w14:paraId="54D1EAD7">
            <w:pPr>
              <w:ind w:firstLine="0" w:firstLineChars="0"/>
              <w:rPr>
                <w:color w:val="auto"/>
              </w:rPr>
            </w:pPr>
          </w:p>
          <w:p w14:paraId="142B1AEA">
            <w:pPr>
              <w:ind w:firstLine="0" w:firstLineChars="0"/>
              <w:rPr>
                <w:color w:val="auto"/>
              </w:rPr>
            </w:pPr>
          </w:p>
          <w:p w14:paraId="54B4508F">
            <w:pPr>
              <w:ind w:firstLine="0" w:firstLineChars="0"/>
              <w:rPr>
                <w:color w:val="auto"/>
              </w:rPr>
            </w:pPr>
          </w:p>
          <w:p w14:paraId="248357B7">
            <w:pPr>
              <w:ind w:firstLine="0" w:firstLineChars="0"/>
              <w:rPr>
                <w:color w:val="auto"/>
              </w:rPr>
            </w:pPr>
          </w:p>
          <w:p w14:paraId="4C55300D">
            <w:pPr>
              <w:ind w:firstLine="0" w:firstLineChars="0"/>
              <w:rPr>
                <w:color w:val="auto"/>
              </w:rPr>
            </w:pPr>
          </w:p>
        </w:tc>
      </w:tr>
    </w:tbl>
    <w:p w14:paraId="4650C425">
      <w:pPr>
        <w:tabs>
          <w:tab w:val="center" w:pos="4153"/>
          <w:tab w:val="right" w:pos="8306"/>
        </w:tabs>
        <w:ind w:firstLine="0" w:firstLineChars="0"/>
        <w:rPr>
          <w:color w:val="auto"/>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117CD2D4">
      <w:pPr>
        <w:bidi w:val="0"/>
        <w:rPr>
          <w:rFonts w:hint="eastAsia" w:eastAsia="宋体"/>
          <w:lang w:eastAsia="zh-CN"/>
        </w:rPr>
      </w:pPr>
    </w:p>
    <w:sectPr>
      <w:headerReference r:id="rId9" w:type="default"/>
      <w:footerReference r:id="rId10" w:type="default"/>
      <w:pgSz w:w="11906" w:h="16838"/>
      <w:pgMar w:top="1701" w:right="1531" w:bottom="1701" w:left="1531" w:header="851" w:footer="850" w:gutter="0"/>
      <w:pgBorders>
        <w:top w:val="none" w:sz="0" w:space="0"/>
        <w:left w:val="none" w:sz="0" w:space="0"/>
        <w:bottom w:val="none" w:sz="0" w:space="0"/>
        <w:right w:val="none" w:sz="0" w:space="0"/>
      </w:pgBorders>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A4A6332-724D-4018-86B8-A57D28012501}"/>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0CC74184-E116-4E76-A761-61EFAA3DA813}"/>
  </w:font>
  <w:font w:name="Courier New">
    <w:panose1 w:val="02070309020205020404"/>
    <w:charset w:val="01"/>
    <w:family w:val="modern"/>
    <w:pitch w:val="default"/>
    <w:sig w:usb0="E0002EFF" w:usb1="C0007843" w:usb2="00000009" w:usb3="00000000" w:csb0="400001FF" w:csb1="FFFF0000"/>
    <w:embedRegular r:id="rId3" w:fontKey="{8FBD6809-16EF-47DD-966F-B1378299913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7E61A33D-DC63-4F21-B33B-51E13475142A}"/>
  </w:font>
  <w:font w:name="仿宋_GB2312">
    <w:panose1 w:val="02010609030101010101"/>
    <w:charset w:val="86"/>
    <w:family w:val="modern"/>
    <w:pitch w:val="default"/>
    <w:sig w:usb0="00000001" w:usb1="080E0000" w:usb2="00000000" w:usb3="00000000" w:csb0="00040000" w:csb1="00000000"/>
    <w:embedRegular r:id="rId5" w:fontKey="{E214BF75-6568-4F7F-B6A6-824813A1555D}"/>
  </w:font>
  <w:font w:name="方正小标宋_GBK">
    <w:panose1 w:val="02000000000000000000"/>
    <w:charset w:val="86"/>
    <w:family w:val="script"/>
    <w:pitch w:val="default"/>
    <w:sig w:usb0="A00002BF" w:usb1="38CF7CFA" w:usb2="00082016" w:usb3="00000000" w:csb0="00040001" w:csb1="00000000"/>
    <w:embedRegular r:id="rId6" w:fontKey="{4560649C-D126-40B2-BE7D-DA1BAB963B3C}"/>
  </w:font>
  <w:font w:name="楷体_GB2312">
    <w:panose1 w:val="02010609030101010101"/>
    <w:charset w:val="86"/>
    <w:family w:val="modern"/>
    <w:pitch w:val="default"/>
    <w:sig w:usb0="00000001" w:usb1="080E0000" w:usb2="00000000" w:usb3="00000000" w:csb0="00040000" w:csb1="00000000"/>
    <w:embedRegular r:id="rId7" w:fontKey="{D6279702-D712-4193-8BAA-25349259EBFF}"/>
  </w:font>
  <w:font w:name="仿宋">
    <w:panose1 w:val="02010609060101010101"/>
    <w:charset w:val="86"/>
    <w:family w:val="modern"/>
    <w:pitch w:val="default"/>
    <w:sig w:usb0="800002BF" w:usb1="38CF7CFA" w:usb2="00000016" w:usb3="00000000" w:csb0="00040001" w:csb1="00000000"/>
    <w:embedRegular r:id="rId8" w:fontKey="{8E793E3A-09B1-4275-AEAA-EC4C413AE447}"/>
  </w:font>
  <w:font w:name="Wingdings 2">
    <w:panose1 w:val="05020102010507070707"/>
    <w:charset w:val="00"/>
    <w:family w:val="auto"/>
    <w:pitch w:val="default"/>
    <w:sig w:usb0="00000000" w:usb1="00000000" w:usb2="00000000" w:usb3="00000000" w:csb0="80000000" w:csb1="00000000"/>
    <w:embedRegular r:id="rId9" w:fontKey="{E59CDB32-259C-41D9-8A92-503C14D0AB61}"/>
  </w:font>
  <w:font w:name="Segoe UI">
    <w:panose1 w:val="020B0502040204020203"/>
    <w:charset w:val="00"/>
    <w:family w:val="auto"/>
    <w:pitch w:val="default"/>
    <w:sig w:usb0="E4002EFF" w:usb1="C000E47F" w:usb2="00000009" w:usb3="00000000" w:csb0="200001FF" w:csb1="00000000"/>
    <w:embedRegular r:id="rId10" w:fontKey="{00965053-1B16-4B03-A1B2-CAF1EF887D3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039EB">
    <w:pPr>
      <w:tabs>
        <w:tab w:val="center" w:pos="4153"/>
        <w:tab w:val="right" w:pos="8306"/>
      </w:tabs>
      <w:ind w:right="360" w:firstLine="360"/>
      <w:jc w:val="center"/>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3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8611CB8">
                          <w:pPr>
                            <w:tabs>
                              <w:tab w:val="center" w:pos="4153"/>
                              <w:tab w:val="right" w:pos="8306"/>
                            </w:tabs>
                            <w:ind w:firstLine="560"/>
                            <w:rPr>
                              <w:rFonts w:hint="eastAsia" w:ascii="宋体" w:hAnsi="宋体"/>
                              <w:sz w:val="28"/>
                              <w:szCs w:val="28"/>
                            </w:rPr>
                          </w:pPr>
                        </w:p>
                      </w:txbxContent>
                    </wps:txbx>
                    <wps:bodyPr vert="horz" wrap="none" lIns="0" tIns="0" rIns="0" bIns="0" anchor="t">
                      <a:spAutoFit/>
                    </wps:bodyPr>
                  </wps:wsp>
                </a:graphicData>
              </a:graphic>
            </wp:anchor>
          </w:drawing>
        </mc:Choice>
        <mc:Fallback>
          <w:pict>
            <v:rect id="文本框 134"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W5UtAAAAAFAQAADwAAAAAAAAABACAAAAAiAAAAZHJzL2Rvd25y&#10;ZXYueG1sUEsBAhQAFAAAAAgAh07iQDry+rPNAQAAlAMAAA4AAAAAAAAAAQAgAAAAHwEAAGRycy9l&#10;Mm9Eb2MueG1sUEsFBgAAAAAGAAYAWQEAAF4FAAAAAA==&#10;">
              <v:fill on="f" focussize="0,0"/>
              <v:stroke on="f"/>
              <v:imagedata o:title=""/>
              <o:lock v:ext="edit" aspectratio="f"/>
              <v:textbox inset="0mm,0mm,0mm,0mm" style="mso-fit-shape-to-text:t;">
                <w:txbxContent>
                  <w:p w14:paraId="58611CB8">
                    <w:pPr>
                      <w:tabs>
                        <w:tab w:val="center" w:pos="4153"/>
                        <w:tab w:val="right" w:pos="8306"/>
                      </w:tabs>
                      <w:ind w:firstLine="560"/>
                      <w:rPr>
                        <w:rFonts w:hint="eastAsia" w:ascii="宋体" w:hAnsi="宋体"/>
                        <w:sz w:val="28"/>
                        <w:szCs w:val="2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CDD63">
    <w:pPr>
      <w:tabs>
        <w:tab w:val="center" w:pos="4153"/>
        <w:tab w:val="right" w:pos="8306"/>
      </w:tabs>
      <w:ind w:right="360" w:firstLine="360"/>
      <w:jc w:val="center"/>
    </w:pPr>
    <w:r>
      <w:rPr>
        <w:sz w:val="18"/>
      </w:rP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15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4952E8D">
                          <w:pPr>
                            <w:tabs>
                              <w:tab w:val="center" w:pos="4153"/>
                              <w:tab w:val="right" w:pos="8306"/>
                            </w:tabs>
                            <w:ind w:firstLine="360"/>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54"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CR0RHqywEAAJIDAAAOAAAAAAAAAAEAIAAAAB8BAABkcnMvZTJv&#10;RG9jLnhtbFBLBQYAAAAABgAGAFkBAABcBQAAAAA=&#10;">
              <v:fill on="f" focussize="0,0"/>
              <v:stroke on="f"/>
              <v:imagedata o:title=""/>
              <o:lock v:ext="edit" aspectratio="f"/>
              <v:textbox inset="0mm,0mm,0mm,0mm" style="mso-fit-shape-to-text:t;">
                <w:txbxContent>
                  <w:p w14:paraId="74952E8D">
                    <w:pPr>
                      <w:tabs>
                        <w:tab w:val="center" w:pos="4153"/>
                        <w:tab w:val="right" w:pos="8306"/>
                      </w:tabs>
                      <w:ind w:firstLine="360"/>
                    </w:pPr>
                    <w:r>
                      <w:fldChar w:fldCharType="begin"/>
                    </w:r>
                    <w:r>
                      <w:instrText xml:space="preserve"> PAGE  \* MERGEFORMAT </w:instrText>
                    </w:r>
                    <w:r>
                      <w:fldChar w:fldCharType="separate"/>
                    </w:r>
                    <w:r>
                      <w:t>1</w:t>
                    </w:r>
                    <w:r>
                      <w:fldChar w:fldCharType="end"/>
                    </w:r>
                  </w:p>
                </w:txbxContent>
              </v:textbox>
            </v:rect>
          </w:pict>
        </mc:Fallback>
      </mc:AlternateContent>
    </w:r>
    <w:r>
      <w:rPr>
        <w:sz w:val="18"/>
      </w:rPr>
      <mc:AlternateContent>
        <mc:Choice Requires="wps">
          <w:drawing>
            <wp:anchor distT="0" distB="0" distL="0" distR="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5" name="文本框 15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45B0F8A">
                          <w:pPr>
                            <w:tabs>
                              <w:tab w:val="center" w:pos="4153"/>
                              <w:tab w:val="right" w:pos="8306"/>
                            </w:tabs>
                            <w:ind w:firstLine="560"/>
                            <w:rPr>
                              <w:rFonts w:hint="eastAsia" w:ascii="宋体" w:hAnsi="宋体"/>
                              <w:sz w:val="28"/>
                              <w:szCs w:val="28"/>
                            </w:rPr>
                          </w:pPr>
                        </w:p>
                      </w:txbxContent>
                    </wps:txbx>
                    <wps:bodyPr vert="horz" wrap="none" lIns="0" tIns="0" rIns="0" bIns="0" anchor="t">
                      <a:spAutoFit/>
                    </wps:bodyPr>
                  </wps:wsp>
                </a:graphicData>
              </a:graphic>
            </wp:anchor>
          </w:drawing>
        </mc:Choice>
        <mc:Fallback>
          <w:pict>
            <v:rect id="文本框 152" o:spid="_x0000_s1026" o:spt="1"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FlRd6/KAQAAkgMAAA4AAAAAAAAAAQAgAAAAHwEAAGRycy9lMm9E&#10;b2MueG1sUEsFBgAAAAAGAAYAWQEAAFsFAAAAAA==&#10;">
              <v:fill on="f" focussize="0,0"/>
              <v:stroke on="f"/>
              <v:imagedata o:title=""/>
              <o:lock v:ext="edit" aspectratio="f"/>
              <v:textbox inset="0mm,0mm,0mm,0mm" style="mso-fit-shape-to-text:t;">
                <w:txbxContent>
                  <w:p w14:paraId="045B0F8A">
                    <w:pPr>
                      <w:tabs>
                        <w:tab w:val="center" w:pos="4153"/>
                        <w:tab w:val="right" w:pos="8306"/>
                      </w:tabs>
                      <w:ind w:firstLine="560"/>
                      <w:rPr>
                        <w:rFonts w:hint="eastAsia" w:ascii="宋体" w:hAnsi="宋体"/>
                        <w:sz w:val="28"/>
                        <w:szCs w:val="28"/>
                      </w:rP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D7CC1">
    <w:pPr>
      <w:tabs>
        <w:tab w:val="center" w:pos="4153"/>
        <w:tab w:val="right" w:pos="8306"/>
      </w:tabs>
      <w:ind w:right="360" w:firstLine="360"/>
      <w:jc w:val="cente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2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1F70DF0">
                          <w:pPr>
                            <w:tabs>
                              <w:tab w:val="center" w:pos="4153"/>
                              <w:tab w:val="right" w:pos="8306"/>
                            </w:tabs>
                            <w:ind w:firstLine="360"/>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2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Wd4wbMkBAACTAwAADgAAAAAAAAABACAAAAAfAQAAZHJzL2Uyb0Rv&#10;Yy54bWxQSwUGAAAAAAYABgBZAQAAWgUAAAAA&#10;">
              <v:fill on="f" focussize="0,0"/>
              <v:stroke on="f"/>
              <v:imagedata o:title=""/>
              <o:lock v:ext="edit" aspectratio="f"/>
              <v:textbox inset="0mm,0mm,0mm,0mm" style="mso-fit-shape-to-text:t;">
                <w:txbxContent>
                  <w:p w14:paraId="41F70DF0">
                    <w:pPr>
                      <w:tabs>
                        <w:tab w:val="center" w:pos="4153"/>
                        <w:tab w:val="right" w:pos="8306"/>
                      </w:tabs>
                      <w:ind w:firstLine="360"/>
                    </w:pPr>
                    <w:r>
                      <w:fldChar w:fldCharType="begin"/>
                    </w:r>
                    <w:r>
                      <w:instrText xml:space="preserve"> PAGE  \* MERGEFORMAT </w:instrText>
                    </w:r>
                    <w:r>
                      <w:fldChar w:fldCharType="separate"/>
                    </w:r>
                    <w:r>
                      <w:t>1</w:t>
                    </w:r>
                    <w:r>
                      <w:fldChar w:fldCharType="end"/>
                    </w:r>
                  </w:p>
                </w:txbxContent>
              </v:textbox>
            </v:rect>
          </w:pict>
        </mc:Fallback>
      </mc:AlternateContent>
    </w:r>
    <w:r>
      <w:rPr>
        <w:sz w:val="18"/>
      </w:rPr>
      <mc:AlternateContent>
        <mc:Choice Requires="wps">
          <w:drawing>
            <wp:anchor distT="0" distB="0" distL="0" distR="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1" name="文本框 2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D6A9FD4">
                          <w:pPr>
                            <w:tabs>
                              <w:tab w:val="center" w:pos="4153"/>
                              <w:tab w:val="right" w:pos="8306"/>
                            </w:tabs>
                            <w:ind w:firstLine="560"/>
                            <w:rPr>
                              <w:rFonts w:hint="eastAsia" w:ascii="宋体" w:hAnsi="宋体"/>
                              <w:sz w:val="28"/>
                              <w:szCs w:val="28"/>
                            </w:rPr>
                          </w:pPr>
                        </w:p>
                      </w:txbxContent>
                    </wps:txbx>
                    <wps:bodyPr vert="horz" wrap="none" lIns="0" tIns="0" rIns="0" bIns="0" anchor="t">
                      <a:spAutoFit/>
                    </wps:bodyPr>
                  </wps:wsp>
                </a:graphicData>
              </a:graphic>
            </wp:anchor>
          </w:drawing>
        </mc:Choice>
        <mc:Fallback>
          <w:pict>
            <v:rect id="文本框 26"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FJP7ufKAQAAkwMAAA4AAAAAAAAAAQAgAAAAHwEAAGRycy9lMm9E&#10;b2MueG1sUEsFBgAAAAAGAAYAWQEAAFsFAAAAAA==&#10;">
              <v:fill on="f" focussize="0,0"/>
              <v:stroke on="f"/>
              <v:imagedata o:title=""/>
              <o:lock v:ext="edit" aspectratio="f"/>
              <v:textbox inset="0mm,0mm,0mm,0mm" style="mso-fit-shape-to-text:t;">
                <w:txbxContent>
                  <w:p w14:paraId="1D6A9FD4">
                    <w:pPr>
                      <w:tabs>
                        <w:tab w:val="center" w:pos="4153"/>
                        <w:tab w:val="right" w:pos="8306"/>
                      </w:tabs>
                      <w:ind w:firstLine="560"/>
                      <w:rPr>
                        <w:rFonts w:hint="eastAsia" w:ascii="宋体" w:hAnsi="宋体"/>
                        <w:sz w:val="28"/>
                        <w:szCs w:val="28"/>
                      </w:rP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775C7">
    <w:pPr>
      <w:tabs>
        <w:tab w:val="center" w:pos="4153"/>
        <w:tab w:val="right" w:pos="8306"/>
      </w:tabs>
      <w:ind w:right="360" w:firstLine="360"/>
      <w:jc w:val="center"/>
    </w:pPr>
    <w:r>
      <w:rPr>
        <w:sz w:val="18"/>
      </w:rP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2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9055659">
                          <w:pPr>
                            <w:tabs>
                              <w:tab w:val="center" w:pos="4153"/>
                              <w:tab w:val="right" w:pos="8306"/>
                            </w:tabs>
                            <w:ind w:firstLine="360"/>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20"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zXjYsMkBAACTAwAADgAAAAAAAAABACAAAAAfAQAAZHJzL2Uyb0Rv&#10;Yy54bWxQSwUGAAAAAAYABgBZAQAAWgUAAAAA&#10;">
              <v:fill on="f" focussize="0,0"/>
              <v:stroke on="f"/>
              <v:imagedata o:title=""/>
              <o:lock v:ext="edit" aspectratio="f"/>
              <v:textbox inset="0mm,0mm,0mm,0mm" style="mso-fit-shape-to-text:t;">
                <w:txbxContent>
                  <w:p w14:paraId="09055659">
                    <w:pPr>
                      <w:tabs>
                        <w:tab w:val="center" w:pos="4153"/>
                        <w:tab w:val="right" w:pos="8306"/>
                      </w:tabs>
                      <w:ind w:firstLine="360"/>
                    </w:pPr>
                    <w:r>
                      <w:fldChar w:fldCharType="begin"/>
                    </w:r>
                    <w:r>
                      <w:instrText xml:space="preserve"> PAGE  \* MERGEFORMAT </w:instrText>
                    </w:r>
                    <w:r>
                      <w:fldChar w:fldCharType="separate"/>
                    </w:r>
                    <w:r>
                      <w:t>1</w:t>
                    </w:r>
                    <w:r>
                      <w:fldChar w:fldCharType="end"/>
                    </w:r>
                  </w:p>
                </w:txbxContent>
              </v:textbox>
            </v:rect>
          </w:pict>
        </mc:Fallback>
      </mc:AlternateContent>
    </w:r>
    <w:r>
      <w:rPr>
        <w:sz w:val="18"/>
      </w:rPr>
      <mc:AlternateContent>
        <mc:Choice Requires="wps">
          <w:drawing>
            <wp:anchor distT="0" distB="0" distL="0" distR="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3" name="文本框 2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2B3AA35">
                          <w:pPr>
                            <w:tabs>
                              <w:tab w:val="center" w:pos="4153"/>
                              <w:tab w:val="right" w:pos="8306"/>
                            </w:tabs>
                            <w:ind w:firstLine="560"/>
                            <w:rPr>
                              <w:rFonts w:hint="eastAsia" w:ascii="宋体" w:hAnsi="宋体"/>
                              <w:sz w:val="28"/>
                              <w:szCs w:val="28"/>
                            </w:rPr>
                          </w:pPr>
                        </w:p>
                      </w:txbxContent>
                    </wps:txbx>
                    <wps:bodyPr vert="horz" wrap="none" lIns="0" tIns="0" rIns="0" bIns="0" anchor="t">
                      <a:spAutoFit/>
                    </wps:bodyPr>
                  </wps:wsp>
                </a:graphicData>
              </a:graphic>
            </wp:anchor>
          </w:drawing>
        </mc:Choice>
        <mc:Fallback>
          <w:pict>
            <v:rect id="文本框 22" o:spid="_x0000_s1026" o:spt="1"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C4lTWCywEAAJMDAAAOAAAAAAAAAAEAIAAAAB8BAABkcnMvZTJv&#10;RG9jLnhtbFBLBQYAAAAABgAGAFkBAABcBQAAAAA=&#10;">
              <v:fill on="f" focussize="0,0"/>
              <v:stroke on="f"/>
              <v:imagedata o:title=""/>
              <o:lock v:ext="edit" aspectratio="f"/>
              <v:textbox inset="0mm,0mm,0mm,0mm" style="mso-fit-shape-to-text:t;">
                <w:txbxContent>
                  <w:p w14:paraId="02B3AA35">
                    <w:pPr>
                      <w:tabs>
                        <w:tab w:val="center" w:pos="4153"/>
                        <w:tab w:val="right" w:pos="8306"/>
                      </w:tabs>
                      <w:ind w:firstLine="560"/>
                      <w:rPr>
                        <w:rFonts w:hint="eastAsia" w:ascii="宋体" w:hAnsi="宋体"/>
                        <w:sz w:val="28"/>
                        <w:szCs w:val="28"/>
                      </w:rPr>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00521">
    <w:pPr>
      <w:tabs>
        <w:tab w:val="center" w:pos="4153"/>
        <w:tab w:val="right" w:pos="8306"/>
      </w:tabs>
      <w:ind w:right="360" w:firstLine="48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4EBFD0">
                          <w:pPr>
                            <w:tabs>
                              <w:tab w:val="center" w:pos="4153"/>
                              <w:tab w:val="right" w:pos="8306"/>
                            </w:tabs>
                            <w:ind w:firstLine="36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L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LgtAgAAVwQAAA4AAAAAAAAAAQAgAAAAHwEAAGRycy9lMm9Eb2MueG1sUEsFBgAAAAAG&#10;AAYAWQEAAL4FAAAAAA==&#10;">
              <v:fill on="f" focussize="0,0"/>
              <v:stroke on="f" weight="0.5pt"/>
              <v:imagedata o:title=""/>
              <o:lock v:ext="edit" aspectratio="f"/>
              <v:textbox inset="0mm,0mm,0mm,0mm" style="mso-fit-shape-to-text:t;">
                <w:txbxContent>
                  <w:p w14:paraId="774EBFD0">
                    <w:pPr>
                      <w:tabs>
                        <w:tab w:val="center" w:pos="4153"/>
                        <w:tab w:val="right" w:pos="8306"/>
                      </w:tabs>
                      <w:ind w:firstLine="36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36767">
    <w:pPr>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5783BF"/>
    <w:multiLevelType w:val="singleLevel"/>
    <w:tmpl w:val="D45783BF"/>
    <w:lvl w:ilvl="0" w:tentative="0">
      <w:start w:val="1"/>
      <w:numFmt w:val="decimal"/>
      <w:suff w:val="nothing"/>
      <w:lvlText w:val="（%1）"/>
      <w:lvlJc w:val="left"/>
    </w:lvl>
  </w:abstractNum>
  <w:abstractNum w:abstractNumId="1">
    <w:nsid w:val="EED43685"/>
    <w:multiLevelType w:val="singleLevel"/>
    <w:tmpl w:val="EED43685"/>
    <w:lvl w:ilvl="0" w:tentative="0">
      <w:start w:val="1"/>
      <w:numFmt w:val="chineseCounting"/>
      <w:suff w:val="nothing"/>
      <w:lvlText w:val="%1、"/>
      <w:lvlJc w:val="left"/>
      <w:rPr>
        <w:rFonts w:hint="eastAsia"/>
      </w:rPr>
    </w:lvl>
  </w:abstractNum>
  <w:abstractNum w:abstractNumId="2">
    <w:nsid w:val="F69F9254"/>
    <w:multiLevelType w:val="singleLevel"/>
    <w:tmpl w:val="F69F9254"/>
    <w:lvl w:ilvl="0" w:tentative="0">
      <w:start w:val="1"/>
      <w:numFmt w:val="decimal"/>
      <w:suff w:val="nothing"/>
      <w:lvlText w:val="%1、"/>
      <w:lvlJc w:val="left"/>
    </w:lvl>
  </w:abstractNum>
  <w:abstractNum w:abstractNumId="3">
    <w:nsid w:val="00000003"/>
    <w:multiLevelType w:val="multilevel"/>
    <w:tmpl w:val="00000003"/>
    <w:lvl w:ilvl="0" w:tentative="0">
      <w:start w:val="1"/>
      <w:numFmt w:val="chineseCounting"/>
      <w:suff w:val="nothing"/>
      <w:lvlText w:val="%1、"/>
      <w:lvlJc w:val="left"/>
      <w:pPr>
        <w:tabs>
          <w:tab w:val="left" w:pos="0"/>
        </w:tabs>
        <w:ind w:left="425" w:hanging="425"/>
      </w:pPr>
      <w:rPr>
        <w:rFonts w:hint="eastAsia" w:ascii="Times New Roman" w:hAnsi="Times New Roman" w:eastAsia="黑体" w:cs="宋体"/>
        <w:b w:val="0"/>
        <w:sz w:val="30"/>
      </w:rPr>
    </w:lvl>
    <w:lvl w:ilvl="1" w:tentative="0">
      <w:start w:val="1"/>
      <w:numFmt w:val="decimal"/>
      <w:isLgl/>
      <w:lvlText w:val="%1.%2"/>
      <w:lvlJc w:val="left"/>
      <w:pPr>
        <w:tabs>
          <w:tab w:val="left" w:pos="420"/>
        </w:tabs>
        <w:ind w:left="1287" w:hanging="567"/>
      </w:pPr>
      <w:rPr>
        <w:rFonts w:hint="eastAsia" w:ascii="Times New Roman" w:hAnsi="Times New Roman" w:eastAsia="宋体" w:cs="宋体"/>
        <w:sz w:val="32"/>
      </w:rPr>
    </w:lvl>
    <w:lvl w:ilvl="2" w:tentative="0">
      <w:start w:val="1"/>
      <w:numFmt w:val="decimal"/>
      <w:isLgl/>
      <w:lvlText w:val="%1.%2.%3"/>
      <w:lvlJc w:val="left"/>
      <w:pPr>
        <w:tabs>
          <w:tab w:val="left" w:pos="420"/>
        </w:tabs>
        <w:ind w:left="567" w:hanging="567"/>
      </w:pPr>
      <w:rPr>
        <w:rFonts w:hint="eastAsia" w:ascii="Times New Roman" w:hAnsi="Times New Roman" w:eastAsia="宋体" w:cs="宋体"/>
        <w:sz w:val="30"/>
      </w:rPr>
    </w:lvl>
    <w:lvl w:ilvl="3" w:tentative="0">
      <w:start w:val="1"/>
      <w:numFmt w:val="decimal"/>
      <w:pStyle w:val="5"/>
      <w:isLgl/>
      <w:lvlText w:val="%1.%2.%3.%4"/>
      <w:lvlJc w:val="left"/>
      <w:pPr>
        <w:tabs>
          <w:tab w:val="left" w:pos="420"/>
        </w:tabs>
        <w:ind w:left="850" w:hanging="850"/>
      </w:pPr>
      <w:rPr>
        <w:rFonts w:hint="eastAsia" w:ascii="Times New Roman" w:hAnsi="Times New Roman" w:eastAsia="宋体" w:cs="宋体"/>
        <w:sz w:val="28"/>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4">
    <w:nsid w:val="3928F78A"/>
    <w:multiLevelType w:val="singleLevel"/>
    <w:tmpl w:val="3928F78A"/>
    <w:lvl w:ilvl="0" w:tentative="0">
      <w:start w:val="1"/>
      <w:numFmt w:val="decimal"/>
      <w:lvlText w:val="%1."/>
      <w:lvlJc w:val="left"/>
      <w:pPr>
        <w:tabs>
          <w:tab w:val="left" w:pos="312"/>
        </w:tabs>
      </w:pPr>
    </w:lvl>
  </w:abstractNum>
  <w:abstractNum w:abstractNumId="5">
    <w:nsid w:val="754637BE"/>
    <w:multiLevelType w:val="multilevel"/>
    <w:tmpl w:val="754637BE"/>
    <w:lvl w:ilvl="0" w:tentative="0">
      <w:start w:val="1"/>
      <w:numFmt w:val="chineseCounting"/>
      <w:pStyle w:val="2"/>
      <w:suff w:val="nothing"/>
      <w:lvlText w:val="%1、"/>
      <w:lvlJc w:val="left"/>
      <w:pPr>
        <w:tabs>
          <w:tab w:val="left" w:pos="0"/>
        </w:tabs>
        <w:ind w:left="6249" w:hanging="5529"/>
      </w:pPr>
      <w:rPr>
        <w:rFonts w:hint="eastAsia" w:ascii="黑体" w:hAnsi="黑体" w:eastAsia="宋体" w:cs="黑体"/>
        <w:b/>
        <w:bCs/>
      </w:rPr>
    </w:lvl>
    <w:lvl w:ilvl="1" w:tentative="0">
      <w:start w:val="1"/>
      <w:numFmt w:val="decimal"/>
      <w:pStyle w:val="3"/>
      <w:isLgl/>
      <w:suff w:val="space"/>
      <w:lvlText w:val="%1.%2"/>
      <w:lvlJc w:val="left"/>
      <w:pPr>
        <w:tabs>
          <w:tab w:val="left" w:pos="0"/>
        </w:tabs>
        <w:ind w:left="0" w:firstLine="0"/>
      </w:pPr>
      <w:rPr>
        <w:rFonts w:hint="eastAsia" w:ascii="Times New Roman" w:hAnsi="Times New Roman" w:eastAsia="宋体" w:cs="宋体"/>
        <w:b/>
      </w:rPr>
    </w:lvl>
    <w:lvl w:ilvl="2" w:tentative="0">
      <w:start w:val="1"/>
      <w:numFmt w:val="decimal"/>
      <w:pStyle w:val="4"/>
      <w:isLgl/>
      <w:suff w:val="space"/>
      <w:lvlText w:val="%1.%2.%3"/>
      <w:lvlJc w:val="left"/>
      <w:pPr>
        <w:tabs>
          <w:tab w:val="left" w:pos="420"/>
        </w:tabs>
        <w:ind w:left="0" w:firstLine="0"/>
      </w:pPr>
      <w:rPr>
        <w:rFonts w:hint="eastAsia" w:ascii="Times New Roman" w:hAnsi="Times New Roman" w:eastAsia="宋体" w:cs="宋体"/>
        <w:b/>
      </w:rPr>
    </w:lvl>
    <w:lvl w:ilvl="3" w:tentative="0">
      <w:start w:val="1"/>
      <w:numFmt w:val="decimal"/>
      <w:lvlRestart w:val="2"/>
      <w:pStyle w:val="24"/>
      <w:isLgl/>
      <w:suff w:val="space"/>
      <w:lvlText w:val="表%1.%2-%4"/>
      <w:lvlJc w:val="left"/>
      <w:pPr>
        <w:ind w:left="0" w:firstLine="0"/>
      </w:pPr>
      <w:rPr>
        <w:rFonts w:hint="eastAsia" w:ascii="Times New Roman" w:hAnsi="Times New Roman" w:eastAsia="宋体" w:cs="宋体"/>
        <w:b/>
        <w:lang w:val="en-US"/>
      </w:rPr>
    </w:lvl>
    <w:lvl w:ilvl="4" w:tentative="0">
      <w:start w:val="1"/>
      <w:numFmt w:val="decimal"/>
      <w:lvlRestart w:val="2"/>
      <w:pStyle w:val="25"/>
      <w:isLgl/>
      <w:suff w:val="space"/>
      <w:lvlText w:val="图%1.%2-%5"/>
      <w:lvlJc w:val="left"/>
      <w:pPr>
        <w:ind w:left="0" w:firstLine="0"/>
      </w:pPr>
      <w:rPr>
        <w:rFonts w:hint="eastAsia" w:ascii="Times New Roman" w:hAnsi="Times New Roman" w:eastAsia="宋体" w:cs="宋体"/>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kODQ5YjlkNDY1MWQxOTdkYzI4NWNiNmI3MDViMDEifQ=="/>
  </w:docVars>
  <w:rsids>
    <w:rsidRoot w:val="00D40445"/>
    <w:rsid w:val="00075277"/>
    <w:rsid w:val="00087733"/>
    <w:rsid w:val="0009520B"/>
    <w:rsid w:val="00130A18"/>
    <w:rsid w:val="001C7814"/>
    <w:rsid w:val="00215E19"/>
    <w:rsid w:val="00235C90"/>
    <w:rsid w:val="002E04A7"/>
    <w:rsid w:val="003346F8"/>
    <w:rsid w:val="0035046A"/>
    <w:rsid w:val="0036135C"/>
    <w:rsid w:val="003629E5"/>
    <w:rsid w:val="003E3700"/>
    <w:rsid w:val="003E7530"/>
    <w:rsid w:val="0041418C"/>
    <w:rsid w:val="004521EB"/>
    <w:rsid w:val="004F2C7B"/>
    <w:rsid w:val="00517CA9"/>
    <w:rsid w:val="00527163"/>
    <w:rsid w:val="00540B7C"/>
    <w:rsid w:val="005A2638"/>
    <w:rsid w:val="0063476A"/>
    <w:rsid w:val="006B4F71"/>
    <w:rsid w:val="006E347A"/>
    <w:rsid w:val="006E412C"/>
    <w:rsid w:val="006F69AF"/>
    <w:rsid w:val="0086659E"/>
    <w:rsid w:val="008F1C1B"/>
    <w:rsid w:val="008F76C5"/>
    <w:rsid w:val="009065DD"/>
    <w:rsid w:val="00930024"/>
    <w:rsid w:val="00A97AE9"/>
    <w:rsid w:val="00AA3CEC"/>
    <w:rsid w:val="00B06E28"/>
    <w:rsid w:val="00B31EDF"/>
    <w:rsid w:val="00B47EB6"/>
    <w:rsid w:val="00B76409"/>
    <w:rsid w:val="00B818A9"/>
    <w:rsid w:val="00B83CFD"/>
    <w:rsid w:val="00B926C5"/>
    <w:rsid w:val="00B96402"/>
    <w:rsid w:val="00BE32F3"/>
    <w:rsid w:val="00C337EB"/>
    <w:rsid w:val="00C65920"/>
    <w:rsid w:val="00C71A95"/>
    <w:rsid w:val="00D40445"/>
    <w:rsid w:val="00E8370B"/>
    <w:rsid w:val="00E87D31"/>
    <w:rsid w:val="00ED00F6"/>
    <w:rsid w:val="00F05477"/>
    <w:rsid w:val="00F9257D"/>
    <w:rsid w:val="00F92D8E"/>
    <w:rsid w:val="00F97530"/>
    <w:rsid w:val="01080A12"/>
    <w:rsid w:val="010A478A"/>
    <w:rsid w:val="011F37CD"/>
    <w:rsid w:val="012A218C"/>
    <w:rsid w:val="013B2B96"/>
    <w:rsid w:val="0145454D"/>
    <w:rsid w:val="01536131"/>
    <w:rsid w:val="015D0D5E"/>
    <w:rsid w:val="015F2848"/>
    <w:rsid w:val="0167398B"/>
    <w:rsid w:val="01685AF7"/>
    <w:rsid w:val="016A6FD7"/>
    <w:rsid w:val="016C3D8A"/>
    <w:rsid w:val="016F0A91"/>
    <w:rsid w:val="017460A8"/>
    <w:rsid w:val="017D23A8"/>
    <w:rsid w:val="017F69D2"/>
    <w:rsid w:val="0183453D"/>
    <w:rsid w:val="019E58B5"/>
    <w:rsid w:val="01B67601"/>
    <w:rsid w:val="01BD35AB"/>
    <w:rsid w:val="01D152A8"/>
    <w:rsid w:val="01D17056"/>
    <w:rsid w:val="01F66ABD"/>
    <w:rsid w:val="01FF3BC3"/>
    <w:rsid w:val="02072A78"/>
    <w:rsid w:val="02315D47"/>
    <w:rsid w:val="02341515"/>
    <w:rsid w:val="024A53F4"/>
    <w:rsid w:val="024A6D3D"/>
    <w:rsid w:val="024F77E4"/>
    <w:rsid w:val="025D6B3C"/>
    <w:rsid w:val="025E69C1"/>
    <w:rsid w:val="02663C42"/>
    <w:rsid w:val="028247F4"/>
    <w:rsid w:val="02947211"/>
    <w:rsid w:val="02C24BF1"/>
    <w:rsid w:val="02C95F7F"/>
    <w:rsid w:val="02D0730E"/>
    <w:rsid w:val="02F32FFC"/>
    <w:rsid w:val="02F66918"/>
    <w:rsid w:val="031F3DF1"/>
    <w:rsid w:val="03200295"/>
    <w:rsid w:val="032338E1"/>
    <w:rsid w:val="0332621A"/>
    <w:rsid w:val="033755DF"/>
    <w:rsid w:val="034D095E"/>
    <w:rsid w:val="03824AAC"/>
    <w:rsid w:val="038921D4"/>
    <w:rsid w:val="038A1BB2"/>
    <w:rsid w:val="03920A67"/>
    <w:rsid w:val="03A85D0B"/>
    <w:rsid w:val="03B94246"/>
    <w:rsid w:val="03C21D37"/>
    <w:rsid w:val="03CA31D8"/>
    <w:rsid w:val="03CA6453"/>
    <w:rsid w:val="03E8481E"/>
    <w:rsid w:val="03E97CD4"/>
    <w:rsid w:val="03F3617D"/>
    <w:rsid w:val="040201D3"/>
    <w:rsid w:val="04043713"/>
    <w:rsid w:val="04074FB1"/>
    <w:rsid w:val="042518DB"/>
    <w:rsid w:val="045A1585"/>
    <w:rsid w:val="045F4DED"/>
    <w:rsid w:val="0475016D"/>
    <w:rsid w:val="04842AA6"/>
    <w:rsid w:val="04A15406"/>
    <w:rsid w:val="04AC51BF"/>
    <w:rsid w:val="05015EA4"/>
    <w:rsid w:val="050634BB"/>
    <w:rsid w:val="05092FAB"/>
    <w:rsid w:val="05322502"/>
    <w:rsid w:val="053973EC"/>
    <w:rsid w:val="05445D91"/>
    <w:rsid w:val="05465FAD"/>
    <w:rsid w:val="054E77F2"/>
    <w:rsid w:val="05663F59"/>
    <w:rsid w:val="05852432"/>
    <w:rsid w:val="05872CC9"/>
    <w:rsid w:val="05994FC3"/>
    <w:rsid w:val="059960DD"/>
    <w:rsid w:val="05A52AC0"/>
    <w:rsid w:val="05BE3D95"/>
    <w:rsid w:val="05C23886"/>
    <w:rsid w:val="05CD3FD8"/>
    <w:rsid w:val="05EA6938"/>
    <w:rsid w:val="05EF2BAF"/>
    <w:rsid w:val="0600615C"/>
    <w:rsid w:val="06043E9E"/>
    <w:rsid w:val="061D0ABC"/>
    <w:rsid w:val="061E65E2"/>
    <w:rsid w:val="06293905"/>
    <w:rsid w:val="063D3F02"/>
    <w:rsid w:val="064047AA"/>
    <w:rsid w:val="064200D4"/>
    <w:rsid w:val="064B1AAF"/>
    <w:rsid w:val="06562220"/>
    <w:rsid w:val="06604E4C"/>
    <w:rsid w:val="066C37F1"/>
    <w:rsid w:val="06712BB6"/>
    <w:rsid w:val="069D39AB"/>
    <w:rsid w:val="06AE5BB8"/>
    <w:rsid w:val="06BB0913"/>
    <w:rsid w:val="06BD5DFB"/>
    <w:rsid w:val="06C57CBA"/>
    <w:rsid w:val="06CC603E"/>
    <w:rsid w:val="07195727"/>
    <w:rsid w:val="071C5217"/>
    <w:rsid w:val="073562D9"/>
    <w:rsid w:val="073E518E"/>
    <w:rsid w:val="075F5187"/>
    <w:rsid w:val="077F1302"/>
    <w:rsid w:val="078057A6"/>
    <w:rsid w:val="078D3AFD"/>
    <w:rsid w:val="078D7EC3"/>
    <w:rsid w:val="07941252"/>
    <w:rsid w:val="07965F00"/>
    <w:rsid w:val="079F4A58"/>
    <w:rsid w:val="07AD2313"/>
    <w:rsid w:val="07C03DF5"/>
    <w:rsid w:val="07C531B9"/>
    <w:rsid w:val="07D93108"/>
    <w:rsid w:val="07D94EB6"/>
    <w:rsid w:val="07E06245"/>
    <w:rsid w:val="07E51AAD"/>
    <w:rsid w:val="0808579C"/>
    <w:rsid w:val="080D4B60"/>
    <w:rsid w:val="08120D43"/>
    <w:rsid w:val="08253C58"/>
    <w:rsid w:val="082552E4"/>
    <w:rsid w:val="08566507"/>
    <w:rsid w:val="085D1644"/>
    <w:rsid w:val="0873206B"/>
    <w:rsid w:val="087706D8"/>
    <w:rsid w:val="087D3B8F"/>
    <w:rsid w:val="089E6732"/>
    <w:rsid w:val="08AA3EE9"/>
    <w:rsid w:val="08C43471"/>
    <w:rsid w:val="08CC0577"/>
    <w:rsid w:val="08DF64FD"/>
    <w:rsid w:val="08EE00FB"/>
    <w:rsid w:val="08EE04EE"/>
    <w:rsid w:val="08F17FDE"/>
    <w:rsid w:val="092108C3"/>
    <w:rsid w:val="093D3223"/>
    <w:rsid w:val="094B5940"/>
    <w:rsid w:val="094D790A"/>
    <w:rsid w:val="098933BA"/>
    <w:rsid w:val="09931095"/>
    <w:rsid w:val="09994DFF"/>
    <w:rsid w:val="09A3752A"/>
    <w:rsid w:val="09A6526C"/>
    <w:rsid w:val="09B55304"/>
    <w:rsid w:val="09C0632E"/>
    <w:rsid w:val="09C120A6"/>
    <w:rsid w:val="09CB082F"/>
    <w:rsid w:val="0A122902"/>
    <w:rsid w:val="0A1E44CF"/>
    <w:rsid w:val="0A570314"/>
    <w:rsid w:val="0A6A4103"/>
    <w:rsid w:val="0A6E5D8A"/>
    <w:rsid w:val="0A7D421F"/>
    <w:rsid w:val="0A8C6210"/>
    <w:rsid w:val="0A917CCA"/>
    <w:rsid w:val="0ADF0A36"/>
    <w:rsid w:val="0B097861"/>
    <w:rsid w:val="0B270413"/>
    <w:rsid w:val="0B27418B"/>
    <w:rsid w:val="0B297F03"/>
    <w:rsid w:val="0B2E5519"/>
    <w:rsid w:val="0B696551"/>
    <w:rsid w:val="0B73728A"/>
    <w:rsid w:val="0B9B38BA"/>
    <w:rsid w:val="0BA73F4A"/>
    <w:rsid w:val="0BB93035"/>
    <w:rsid w:val="0BBE689D"/>
    <w:rsid w:val="0BD240F7"/>
    <w:rsid w:val="0BD31C1D"/>
    <w:rsid w:val="0BD53BE7"/>
    <w:rsid w:val="0BDC6D23"/>
    <w:rsid w:val="0BDF6813"/>
    <w:rsid w:val="0BE65DF4"/>
    <w:rsid w:val="0BED7182"/>
    <w:rsid w:val="0BF315A3"/>
    <w:rsid w:val="0C120997"/>
    <w:rsid w:val="0C42368E"/>
    <w:rsid w:val="0C4A0131"/>
    <w:rsid w:val="0C4C20FB"/>
    <w:rsid w:val="0C525237"/>
    <w:rsid w:val="0C622B46"/>
    <w:rsid w:val="0C6311F3"/>
    <w:rsid w:val="0C871385"/>
    <w:rsid w:val="0C8C47BF"/>
    <w:rsid w:val="0C9814B6"/>
    <w:rsid w:val="0C994C14"/>
    <w:rsid w:val="0CB36B93"/>
    <w:rsid w:val="0CB90E13"/>
    <w:rsid w:val="0CCB5FAC"/>
    <w:rsid w:val="0CDD71F7"/>
    <w:rsid w:val="0CEE6D0E"/>
    <w:rsid w:val="0CF92BF4"/>
    <w:rsid w:val="0D0D0C68"/>
    <w:rsid w:val="0D38267F"/>
    <w:rsid w:val="0D3C216F"/>
    <w:rsid w:val="0D3D37F2"/>
    <w:rsid w:val="0D766D04"/>
    <w:rsid w:val="0D8B4057"/>
    <w:rsid w:val="0DC0221D"/>
    <w:rsid w:val="0DCB52A1"/>
    <w:rsid w:val="0DD84FC2"/>
    <w:rsid w:val="0DF465A6"/>
    <w:rsid w:val="0E010CC3"/>
    <w:rsid w:val="0E1E49F8"/>
    <w:rsid w:val="0E395D0E"/>
    <w:rsid w:val="0E3A74DB"/>
    <w:rsid w:val="0E3C53EA"/>
    <w:rsid w:val="0E4D3F08"/>
    <w:rsid w:val="0E707BF7"/>
    <w:rsid w:val="0E7201B5"/>
    <w:rsid w:val="0E841061"/>
    <w:rsid w:val="0E8A515C"/>
    <w:rsid w:val="0ECD6102"/>
    <w:rsid w:val="0ED97465"/>
    <w:rsid w:val="0EE7610B"/>
    <w:rsid w:val="0EF44384"/>
    <w:rsid w:val="0F00541F"/>
    <w:rsid w:val="0F0C5B71"/>
    <w:rsid w:val="0F3B0205"/>
    <w:rsid w:val="0F566DED"/>
    <w:rsid w:val="0F697AF2"/>
    <w:rsid w:val="0F6E2388"/>
    <w:rsid w:val="0F7756E1"/>
    <w:rsid w:val="0F7D6A6F"/>
    <w:rsid w:val="0F855338"/>
    <w:rsid w:val="0F900551"/>
    <w:rsid w:val="0F9C6EF5"/>
    <w:rsid w:val="0FA318B0"/>
    <w:rsid w:val="0FA364D6"/>
    <w:rsid w:val="0FA60380"/>
    <w:rsid w:val="0FA638D0"/>
    <w:rsid w:val="0FA96A10"/>
    <w:rsid w:val="0FAD3935"/>
    <w:rsid w:val="0FE16FFE"/>
    <w:rsid w:val="0FF00FEF"/>
    <w:rsid w:val="1030349B"/>
    <w:rsid w:val="103435D2"/>
    <w:rsid w:val="103A04BC"/>
    <w:rsid w:val="103A670E"/>
    <w:rsid w:val="103D460F"/>
    <w:rsid w:val="105300C1"/>
    <w:rsid w:val="105B0B5E"/>
    <w:rsid w:val="106875CB"/>
    <w:rsid w:val="108300B5"/>
    <w:rsid w:val="109B53FF"/>
    <w:rsid w:val="10AD6EE0"/>
    <w:rsid w:val="10CF32FA"/>
    <w:rsid w:val="10CF6E57"/>
    <w:rsid w:val="10D73F5D"/>
    <w:rsid w:val="10F35EEA"/>
    <w:rsid w:val="110512B7"/>
    <w:rsid w:val="110A6BF0"/>
    <w:rsid w:val="110A7E8F"/>
    <w:rsid w:val="113A4C18"/>
    <w:rsid w:val="11515ABE"/>
    <w:rsid w:val="1154735C"/>
    <w:rsid w:val="115D4462"/>
    <w:rsid w:val="11624FF1"/>
    <w:rsid w:val="119A56B6"/>
    <w:rsid w:val="11BD13A5"/>
    <w:rsid w:val="11C75D80"/>
    <w:rsid w:val="11DA3D05"/>
    <w:rsid w:val="11E733FA"/>
    <w:rsid w:val="12081C36"/>
    <w:rsid w:val="122E5DFF"/>
    <w:rsid w:val="12303925"/>
    <w:rsid w:val="12380A2C"/>
    <w:rsid w:val="123C676E"/>
    <w:rsid w:val="12607DD4"/>
    <w:rsid w:val="12696E37"/>
    <w:rsid w:val="126B3EEF"/>
    <w:rsid w:val="12A6008B"/>
    <w:rsid w:val="12BB3B36"/>
    <w:rsid w:val="12BD7842"/>
    <w:rsid w:val="12C0739F"/>
    <w:rsid w:val="12D1335A"/>
    <w:rsid w:val="12EA61CA"/>
    <w:rsid w:val="12F2507E"/>
    <w:rsid w:val="12F26640"/>
    <w:rsid w:val="12FE7EC7"/>
    <w:rsid w:val="130B4C68"/>
    <w:rsid w:val="13144FF5"/>
    <w:rsid w:val="132536A6"/>
    <w:rsid w:val="134A6C68"/>
    <w:rsid w:val="13743CE5"/>
    <w:rsid w:val="13CB5FFB"/>
    <w:rsid w:val="13E946D3"/>
    <w:rsid w:val="13F35552"/>
    <w:rsid w:val="140212F1"/>
    <w:rsid w:val="14151024"/>
    <w:rsid w:val="141D437D"/>
    <w:rsid w:val="14221993"/>
    <w:rsid w:val="14247B6C"/>
    <w:rsid w:val="142B4CEC"/>
    <w:rsid w:val="145E0C1D"/>
    <w:rsid w:val="1461426A"/>
    <w:rsid w:val="14700951"/>
    <w:rsid w:val="147B7751"/>
    <w:rsid w:val="14D07641"/>
    <w:rsid w:val="14D709D0"/>
    <w:rsid w:val="14DC7969"/>
    <w:rsid w:val="14E061C0"/>
    <w:rsid w:val="14E86739"/>
    <w:rsid w:val="15112498"/>
    <w:rsid w:val="15190FE8"/>
    <w:rsid w:val="15274143"/>
    <w:rsid w:val="152D1AD5"/>
    <w:rsid w:val="15363948"/>
    <w:rsid w:val="154020D1"/>
    <w:rsid w:val="15453991"/>
    <w:rsid w:val="15543DCE"/>
    <w:rsid w:val="15593193"/>
    <w:rsid w:val="15742D82"/>
    <w:rsid w:val="15747FCD"/>
    <w:rsid w:val="157D1577"/>
    <w:rsid w:val="15A703A2"/>
    <w:rsid w:val="15AA76C6"/>
    <w:rsid w:val="15B12FCF"/>
    <w:rsid w:val="15B17473"/>
    <w:rsid w:val="15B34F99"/>
    <w:rsid w:val="15CF16A7"/>
    <w:rsid w:val="15F31839"/>
    <w:rsid w:val="15F630D7"/>
    <w:rsid w:val="15F74A65"/>
    <w:rsid w:val="16007AB2"/>
    <w:rsid w:val="161377E5"/>
    <w:rsid w:val="162B2D81"/>
    <w:rsid w:val="16321CA0"/>
    <w:rsid w:val="165E6AAB"/>
    <w:rsid w:val="1662120A"/>
    <w:rsid w:val="167834B8"/>
    <w:rsid w:val="168F66FB"/>
    <w:rsid w:val="169326D4"/>
    <w:rsid w:val="16A42B33"/>
    <w:rsid w:val="16CB00C0"/>
    <w:rsid w:val="16CF5E02"/>
    <w:rsid w:val="16EA2F8F"/>
    <w:rsid w:val="16F2389F"/>
    <w:rsid w:val="16F5338F"/>
    <w:rsid w:val="16F72C63"/>
    <w:rsid w:val="1700420E"/>
    <w:rsid w:val="170830C2"/>
    <w:rsid w:val="171A4BA4"/>
    <w:rsid w:val="174658D3"/>
    <w:rsid w:val="17546308"/>
    <w:rsid w:val="175E7186"/>
    <w:rsid w:val="17604CAC"/>
    <w:rsid w:val="176A1687"/>
    <w:rsid w:val="176F3141"/>
    <w:rsid w:val="17865CB4"/>
    <w:rsid w:val="178766DD"/>
    <w:rsid w:val="17885FB1"/>
    <w:rsid w:val="179E57D5"/>
    <w:rsid w:val="17A54DB5"/>
    <w:rsid w:val="17B8546F"/>
    <w:rsid w:val="17BD3EAD"/>
    <w:rsid w:val="17C36FE9"/>
    <w:rsid w:val="17CA6368"/>
    <w:rsid w:val="17CF598E"/>
    <w:rsid w:val="17E6773A"/>
    <w:rsid w:val="17FE0021"/>
    <w:rsid w:val="18095344"/>
    <w:rsid w:val="18153CE9"/>
    <w:rsid w:val="18174416"/>
    <w:rsid w:val="181D494B"/>
    <w:rsid w:val="18297794"/>
    <w:rsid w:val="18326240"/>
    <w:rsid w:val="18335F1D"/>
    <w:rsid w:val="183A54FD"/>
    <w:rsid w:val="18422604"/>
    <w:rsid w:val="1849373C"/>
    <w:rsid w:val="185760AF"/>
    <w:rsid w:val="185B5A62"/>
    <w:rsid w:val="187327BD"/>
    <w:rsid w:val="188121DA"/>
    <w:rsid w:val="189A5F9C"/>
    <w:rsid w:val="189F7A56"/>
    <w:rsid w:val="18A618E4"/>
    <w:rsid w:val="18C4126B"/>
    <w:rsid w:val="18CD6371"/>
    <w:rsid w:val="18F338FE"/>
    <w:rsid w:val="19232435"/>
    <w:rsid w:val="193C52A5"/>
    <w:rsid w:val="194303E2"/>
    <w:rsid w:val="194F6D87"/>
    <w:rsid w:val="19500B19"/>
    <w:rsid w:val="195720DF"/>
    <w:rsid w:val="195E033A"/>
    <w:rsid w:val="196C5B8A"/>
    <w:rsid w:val="198C6E5E"/>
    <w:rsid w:val="19B91201"/>
    <w:rsid w:val="19C31523"/>
    <w:rsid w:val="19DB4ABE"/>
    <w:rsid w:val="19DC38F9"/>
    <w:rsid w:val="1A0062D3"/>
    <w:rsid w:val="1A2E4BEE"/>
    <w:rsid w:val="1A304E0A"/>
    <w:rsid w:val="1A43313F"/>
    <w:rsid w:val="1A4A57A0"/>
    <w:rsid w:val="1A4E5290"/>
    <w:rsid w:val="1A562397"/>
    <w:rsid w:val="1A8218BC"/>
    <w:rsid w:val="1A850BA8"/>
    <w:rsid w:val="1A8962C8"/>
    <w:rsid w:val="1A9A5D1C"/>
    <w:rsid w:val="1A9F5AEC"/>
    <w:rsid w:val="1AA255DC"/>
    <w:rsid w:val="1AAA6549"/>
    <w:rsid w:val="1ABD2416"/>
    <w:rsid w:val="1AC13CB4"/>
    <w:rsid w:val="1AC57F78"/>
    <w:rsid w:val="1AC74F50"/>
    <w:rsid w:val="1ACB4B33"/>
    <w:rsid w:val="1AD35795"/>
    <w:rsid w:val="1AED4AA9"/>
    <w:rsid w:val="1B0818E3"/>
    <w:rsid w:val="1B102A59"/>
    <w:rsid w:val="1B1738D4"/>
    <w:rsid w:val="1B245FF1"/>
    <w:rsid w:val="1B2E6E70"/>
    <w:rsid w:val="1B415BC7"/>
    <w:rsid w:val="1B46065D"/>
    <w:rsid w:val="1B5E1503"/>
    <w:rsid w:val="1B7B5BD7"/>
    <w:rsid w:val="1B844DE8"/>
    <w:rsid w:val="1B896E21"/>
    <w:rsid w:val="1BC36E0A"/>
    <w:rsid w:val="1BD01CD5"/>
    <w:rsid w:val="1BDB6FF7"/>
    <w:rsid w:val="1BE340FE"/>
    <w:rsid w:val="1C154B73"/>
    <w:rsid w:val="1C275A57"/>
    <w:rsid w:val="1C297D63"/>
    <w:rsid w:val="1C2D7127"/>
    <w:rsid w:val="1C3B7A96"/>
    <w:rsid w:val="1C427076"/>
    <w:rsid w:val="1C450915"/>
    <w:rsid w:val="1C512E16"/>
    <w:rsid w:val="1C654B13"/>
    <w:rsid w:val="1C6A4A04"/>
    <w:rsid w:val="1C8A1859"/>
    <w:rsid w:val="1CA16FFF"/>
    <w:rsid w:val="1CB1516A"/>
    <w:rsid w:val="1CB67927"/>
    <w:rsid w:val="1CBA4E5F"/>
    <w:rsid w:val="1CBF4223"/>
    <w:rsid w:val="1CC30CC1"/>
    <w:rsid w:val="1CC31A6E"/>
    <w:rsid w:val="1CC7757C"/>
    <w:rsid w:val="1CD32A5C"/>
    <w:rsid w:val="1CD6156D"/>
    <w:rsid w:val="1CF75960"/>
    <w:rsid w:val="1CF77E61"/>
    <w:rsid w:val="1D2349B8"/>
    <w:rsid w:val="1D2624F4"/>
    <w:rsid w:val="1D293D92"/>
    <w:rsid w:val="1D4D1EC3"/>
    <w:rsid w:val="1D5030CD"/>
    <w:rsid w:val="1D61177E"/>
    <w:rsid w:val="1D70376F"/>
    <w:rsid w:val="1D903E12"/>
    <w:rsid w:val="1DB775F0"/>
    <w:rsid w:val="1DC24676"/>
    <w:rsid w:val="1DC67833"/>
    <w:rsid w:val="1DD10C77"/>
    <w:rsid w:val="1DD91315"/>
    <w:rsid w:val="1E135668"/>
    <w:rsid w:val="1E2527AC"/>
    <w:rsid w:val="1E312EFF"/>
    <w:rsid w:val="1E37603B"/>
    <w:rsid w:val="1E3D5D47"/>
    <w:rsid w:val="1E4914A3"/>
    <w:rsid w:val="1E524D56"/>
    <w:rsid w:val="1E562965"/>
    <w:rsid w:val="1E775163"/>
    <w:rsid w:val="1EAA2CB1"/>
    <w:rsid w:val="1EB37DB8"/>
    <w:rsid w:val="1EB77368"/>
    <w:rsid w:val="1EC10726"/>
    <w:rsid w:val="1EC271F2"/>
    <w:rsid w:val="1EDD7E07"/>
    <w:rsid w:val="1EDF295B"/>
    <w:rsid w:val="1EF36406"/>
    <w:rsid w:val="1F064C8F"/>
    <w:rsid w:val="1F064CDB"/>
    <w:rsid w:val="1F356A1F"/>
    <w:rsid w:val="1F3D58D3"/>
    <w:rsid w:val="1F412854"/>
    <w:rsid w:val="1F444EB4"/>
    <w:rsid w:val="1F5570C1"/>
    <w:rsid w:val="1F5B2BBA"/>
    <w:rsid w:val="1F5C3FAB"/>
    <w:rsid w:val="1F6D7F66"/>
    <w:rsid w:val="1F784B5D"/>
    <w:rsid w:val="1F803199"/>
    <w:rsid w:val="1F9000F9"/>
    <w:rsid w:val="1F95570F"/>
    <w:rsid w:val="1F996FAD"/>
    <w:rsid w:val="1FA3607E"/>
    <w:rsid w:val="1FA96FEC"/>
    <w:rsid w:val="1FB44CEF"/>
    <w:rsid w:val="1FCB49B6"/>
    <w:rsid w:val="1FD941DA"/>
    <w:rsid w:val="1FE673DA"/>
    <w:rsid w:val="1FF73CD4"/>
    <w:rsid w:val="1FFE32B4"/>
    <w:rsid w:val="20144886"/>
    <w:rsid w:val="201E5705"/>
    <w:rsid w:val="202773F9"/>
    <w:rsid w:val="202B1BD0"/>
    <w:rsid w:val="20457135"/>
    <w:rsid w:val="204D790A"/>
    <w:rsid w:val="205630F0"/>
    <w:rsid w:val="206A6B9C"/>
    <w:rsid w:val="20817F35"/>
    <w:rsid w:val="20823EE5"/>
    <w:rsid w:val="208732AA"/>
    <w:rsid w:val="20971013"/>
    <w:rsid w:val="20A6620C"/>
    <w:rsid w:val="20A976C4"/>
    <w:rsid w:val="20B00A53"/>
    <w:rsid w:val="20B56069"/>
    <w:rsid w:val="20DB53A4"/>
    <w:rsid w:val="20E8359B"/>
    <w:rsid w:val="21472A39"/>
    <w:rsid w:val="214B42D7"/>
    <w:rsid w:val="214E5B76"/>
    <w:rsid w:val="21970431"/>
    <w:rsid w:val="21CD2F3E"/>
    <w:rsid w:val="21D97A24"/>
    <w:rsid w:val="21F20BF7"/>
    <w:rsid w:val="22162B37"/>
    <w:rsid w:val="2217240B"/>
    <w:rsid w:val="22396826"/>
    <w:rsid w:val="225418B2"/>
    <w:rsid w:val="225E0A1A"/>
    <w:rsid w:val="226C09A9"/>
    <w:rsid w:val="229E75D3"/>
    <w:rsid w:val="22AA3280"/>
    <w:rsid w:val="22AC349C"/>
    <w:rsid w:val="22C806A1"/>
    <w:rsid w:val="22D14CB0"/>
    <w:rsid w:val="22D24F14"/>
    <w:rsid w:val="22FD2119"/>
    <w:rsid w:val="23085188"/>
    <w:rsid w:val="231B23CF"/>
    <w:rsid w:val="2351194D"/>
    <w:rsid w:val="23556B34"/>
    <w:rsid w:val="237F64BA"/>
    <w:rsid w:val="238A1DF2"/>
    <w:rsid w:val="238E0DF3"/>
    <w:rsid w:val="23952182"/>
    <w:rsid w:val="23A95A42"/>
    <w:rsid w:val="23B56380"/>
    <w:rsid w:val="23B720F8"/>
    <w:rsid w:val="23D7572A"/>
    <w:rsid w:val="23E629DD"/>
    <w:rsid w:val="23EB31FD"/>
    <w:rsid w:val="23FA3D93"/>
    <w:rsid w:val="23FF0FA2"/>
    <w:rsid w:val="23FF13A9"/>
    <w:rsid w:val="24183AA4"/>
    <w:rsid w:val="244119C2"/>
    <w:rsid w:val="245636BF"/>
    <w:rsid w:val="2460453E"/>
    <w:rsid w:val="246B4C91"/>
    <w:rsid w:val="247C6E9E"/>
    <w:rsid w:val="249B7324"/>
    <w:rsid w:val="24A24B56"/>
    <w:rsid w:val="24A26904"/>
    <w:rsid w:val="24A96F54"/>
    <w:rsid w:val="24AF1021"/>
    <w:rsid w:val="24B86128"/>
    <w:rsid w:val="24CF521F"/>
    <w:rsid w:val="24D740D4"/>
    <w:rsid w:val="24D97E4C"/>
    <w:rsid w:val="24EA02AB"/>
    <w:rsid w:val="24EF141E"/>
    <w:rsid w:val="250D7AF6"/>
    <w:rsid w:val="25165567"/>
    <w:rsid w:val="251C7F7B"/>
    <w:rsid w:val="25355D17"/>
    <w:rsid w:val="257162D7"/>
    <w:rsid w:val="25897AC4"/>
    <w:rsid w:val="258E0C37"/>
    <w:rsid w:val="25902C01"/>
    <w:rsid w:val="25AF5400"/>
    <w:rsid w:val="25BD098A"/>
    <w:rsid w:val="25D50645"/>
    <w:rsid w:val="25D80104"/>
    <w:rsid w:val="25E443ED"/>
    <w:rsid w:val="25F27417"/>
    <w:rsid w:val="26176E7E"/>
    <w:rsid w:val="26193812"/>
    <w:rsid w:val="263C68E5"/>
    <w:rsid w:val="265B7898"/>
    <w:rsid w:val="266876DA"/>
    <w:rsid w:val="26795443"/>
    <w:rsid w:val="267B5E32"/>
    <w:rsid w:val="26864004"/>
    <w:rsid w:val="269760A8"/>
    <w:rsid w:val="26B11081"/>
    <w:rsid w:val="26E86A6C"/>
    <w:rsid w:val="26FC6074"/>
    <w:rsid w:val="27030480"/>
    <w:rsid w:val="271433BD"/>
    <w:rsid w:val="27160EE4"/>
    <w:rsid w:val="27321A96"/>
    <w:rsid w:val="27343A60"/>
    <w:rsid w:val="27391076"/>
    <w:rsid w:val="275E733D"/>
    <w:rsid w:val="27637EA1"/>
    <w:rsid w:val="2767173F"/>
    <w:rsid w:val="27750300"/>
    <w:rsid w:val="277976C4"/>
    <w:rsid w:val="278743BD"/>
    <w:rsid w:val="27B70919"/>
    <w:rsid w:val="27E234BC"/>
    <w:rsid w:val="27F136FF"/>
    <w:rsid w:val="27FA25B3"/>
    <w:rsid w:val="280276BA"/>
    <w:rsid w:val="28153891"/>
    <w:rsid w:val="28260244"/>
    <w:rsid w:val="28373807"/>
    <w:rsid w:val="283F446A"/>
    <w:rsid w:val="28433F5A"/>
    <w:rsid w:val="28575C58"/>
    <w:rsid w:val="285C501C"/>
    <w:rsid w:val="28616AD6"/>
    <w:rsid w:val="28642123"/>
    <w:rsid w:val="286E6AFD"/>
    <w:rsid w:val="287A1946"/>
    <w:rsid w:val="289478CD"/>
    <w:rsid w:val="28B6560B"/>
    <w:rsid w:val="28C577D8"/>
    <w:rsid w:val="28D23530"/>
    <w:rsid w:val="28DC43AF"/>
    <w:rsid w:val="28DE1ED5"/>
    <w:rsid w:val="28EF3CD0"/>
    <w:rsid w:val="2916166F"/>
    <w:rsid w:val="2920429C"/>
    <w:rsid w:val="293146FB"/>
    <w:rsid w:val="293B2E83"/>
    <w:rsid w:val="294206B6"/>
    <w:rsid w:val="295E4DC4"/>
    <w:rsid w:val="2976035F"/>
    <w:rsid w:val="297E7D49"/>
    <w:rsid w:val="2987431B"/>
    <w:rsid w:val="29932436"/>
    <w:rsid w:val="29E21551"/>
    <w:rsid w:val="2A0B4F4C"/>
    <w:rsid w:val="2A2E29E8"/>
    <w:rsid w:val="2A336FAD"/>
    <w:rsid w:val="2A375D41"/>
    <w:rsid w:val="2A4D10C0"/>
    <w:rsid w:val="2A4E5DAF"/>
    <w:rsid w:val="2A7E6069"/>
    <w:rsid w:val="2A7F1F7E"/>
    <w:rsid w:val="2A8D4D62"/>
    <w:rsid w:val="2A9F7442"/>
    <w:rsid w:val="2AC1385C"/>
    <w:rsid w:val="2AC46EA9"/>
    <w:rsid w:val="2AC62C21"/>
    <w:rsid w:val="2ACA7EA3"/>
    <w:rsid w:val="2AE5579D"/>
    <w:rsid w:val="2AF2386D"/>
    <w:rsid w:val="2B0033FF"/>
    <w:rsid w:val="2B0A10AB"/>
    <w:rsid w:val="2B157704"/>
    <w:rsid w:val="2B3202B6"/>
    <w:rsid w:val="2B3F0281"/>
    <w:rsid w:val="2B4A5600"/>
    <w:rsid w:val="2B542903"/>
    <w:rsid w:val="2B5E0297"/>
    <w:rsid w:val="2B940F71"/>
    <w:rsid w:val="2B9B2B99"/>
    <w:rsid w:val="2B9B5117"/>
    <w:rsid w:val="2BB34E5E"/>
    <w:rsid w:val="2BB459FD"/>
    <w:rsid w:val="2BD62DB7"/>
    <w:rsid w:val="2C2440A3"/>
    <w:rsid w:val="2C3B141D"/>
    <w:rsid w:val="2C534988"/>
    <w:rsid w:val="2C5F157F"/>
    <w:rsid w:val="2C7C7A3B"/>
    <w:rsid w:val="2C8814FC"/>
    <w:rsid w:val="2C9663F8"/>
    <w:rsid w:val="2C98683F"/>
    <w:rsid w:val="2C9C04B7"/>
    <w:rsid w:val="2CA156F3"/>
    <w:rsid w:val="2CE675AA"/>
    <w:rsid w:val="2CE83322"/>
    <w:rsid w:val="2CF87F64"/>
    <w:rsid w:val="2D2B320F"/>
    <w:rsid w:val="2D314CC9"/>
    <w:rsid w:val="2D6706EB"/>
    <w:rsid w:val="2D6A3D37"/>
    <w:rsid w:val="2D742E08"/>
    <w:rsid w:val="2D8D7A9E"/>
    <w:rsid w:val="2D944DA0"/>
    <w:rsid w:val="2DAA05D8"/>
    <w:rsid w:val="2DC518B5"/>
    <w:rsid w:val="2DDE64D3"/>
    <w:rsid w:val="2DE33D57"/>
    <w:rsid w:val="2DF126AA"/>
    <w:rsid w:val="2DF31F7F"/>
    <w:rsid w:val="2E0E6CA5"/>
    <w:rsid w:val="2E156399"/>
    <w:rsid w:val="2E2A1718"/>
    <w:rsid w:val="2E434E44"/>
    <w:rsid w:val="2E4E5407"/>
    <w:rsid w:val="2E5549E7"/>
    <w:rsid w:val="2E56075F"/>
    <w:rsid w:val="2E652751"/>
    <w:rsid w:val="2E67471B"/>
    <w:rsid w:val="2E86044A"/>
    <w:rsid w:val="2E8E1CA7"/>
    <w:rsid w:val="2E9076F3"/>
    <w:rsid w:val="2E930B5B"/>
    <w:rsid w:val="2E935510"/>
    <w:rsid w:val="2ECF4A9C"/>
    <w:rsid w:val="2ED573D4"/>
    <w:rsid w:val="2ED753FC"/>
    <w:rsid w:val="2EE45D6B"/>
    <w:rsid w:val="2EF97A69"/>
    <w:rsid w:val="2EFE507F"/>
    <w:rsid w:val="2F045B74"/>
    <w:rsid w:val="2F081A5A"/>
    <w:rsid w:val="2F236894"/>
    <w:rsid w:val="2F2A282C"/>
    <w:rsid w:val="2F33497E"/>
    <w:rsid w:val="2F5F53F2"/>
    <w:rsid w:val="2F6173BC"/>
    <w:rsid w:val="2F634EE2"/>
    <w:rsid w:val="2F6F5915"/>
    <w:rsid w:val="2F794705"/>
    <w:rsid w:val="2F8310E0"/>
    <w:rsid w:val="2FA71376"/>
    <w:rsid w:val="2FAE6CC2"/>
    <w:rsid w:val="2FBB2402"/>
    <w:rsid w:val="2FBE2364"/>
    <w:rsid w:val="2FC96724"/>
    <w:rsid w:val="2FE04785"/>
    <w:rsid w:val="2FE12C6D"/>
    <w:rsid w:val="2FE57FED"/>
    <w:rsid w:val="2FE778C1"/>
    <w:rsid w:val="2FE95EC5"/>
    <w:rsid w:val="300F12A3"/>
    <w:rsid w:val="30260A8E"/>
    <w:rsid w:val="30314FE0"/>
    <w:rsid w:val="303F6F57"/>
    <w:rsid w:val="30442F65"/>
    <w:rsid w:val="306772BE"/>
    <w:rsid w:val="306B6744"/>
    <w:rsid w:val="30711FD2"/>
    <w:rsid w:val="307B44AD"/>
    <w:rsid w:val="30894E1C"/>
    <w:rsid w:val="308B2942"/>
    <w:rsid w:val="308C2216"/>
    <w:rsid w:val="30CB2D3F"/>
    <w:rsid w:val="30CC048E"/>
    <w:rsid w:val="30CE282F"/>
    <w:rsid w:val="30FA1876"/>
    <w:rsid w:val="31152915"/>
    <w:rsid w:val="31281A7F"/>
    <w:rsid w:val="312E53DA"/>
    <w:rsid w:val="313A7EC4"/>
    <w:rsid w:val="316D3DF6"/>
    <w:rsid w:val="31973569"/>
    <w:rsid w:val="319B6BB5"/>
    <w:rsid w:val="31A27B13"/>
    <w:rsid w:val="31A33CBC"/>
    <w:rsid w:val="31AF440F"/>
    <w:rsid w:val="31B053AA"/>
    <w:rsid w:val="31BC5D39"/>
    <w:rsid w:val="31C0486E"/>
    <w:rsid w:val="31DF79A9"/>
    <w:rsid w:val="32026C34"/>
    <w:rsid w:val="320F4EAD"/>
    <w:rsid w:val="324A25AB"/>
    <w:rsid w:val="324E3C27"/>
    <w:rsid w:val="327B0795"/>
    <w:rsid w:val="327B69E7"/>
    <w:rsid w:val="327D62BB"/>
    <w:rsid w:val="327F2033"/>
    <w:rsid w:val="32987598"/>
    <w:rsid w:val="32A45F3D"/>
    <w:rsid w:val="32A827E6"/>
    <w:rsid w:val="32F9594C"/>
    <w:rsid w:val="332350B4"/>
    <w:rsid w:val="33281F09"/>
    <w:rsid w:val="332A465C"/>
    <w:rsid w:val="333472C1"/>
    <w:rsid w:val="33352DD5"/>
    <w:rsid w:val="33484B1B"/>
    <w:rsid w:val="33557238"/>
    <w:rsid w:val="335C2374"/>
    <w:rsid w:val="336B6A5B"/>
    <w:rsid w:val="33837901"/>
    <w:rsid w:val="33884F17"/>
    <w:rsid w:val="338D077F"/>
    <w:rsid w:val="339715FE"/>
    <w:rsid w:val="33B57CD6"/>
    <w:rsid w:val="33BB5721"/>
    <w:rsid w:val="33CD1809"/>
    <w:rsid w:val="33D26ADA"/>
    <w:rsid w:val="33F95E15"/>
    <w:rsid w:val="340071A3"/>
    <w:rsid w:val="340E2203"/>
    <w:rsid w:val="3422536C"/>
    <w:rsid w:val="34264510"/>
    <w:rsid w:val="343B467F"/>
    <w:rsid w:val="34452D8A"/>
    <w:rsid w:val="346246ED"/>
    <w:rsid w:val="347411FE"/>
    <w:rsid w:val="348558FB"/>
    <w:rsid w:val="348C0A37"/>
    <w:rsid w:val="34A2025B"/>
    <w:rsid w:val="34B9526C"/>
    <w:rsid w:val="34BF2BBB"/>
    <w:rsid w:val="34C5219B"/>
    <w:rsid w:val="34D16D92"/>
    <w:rsid w:val="34DA79F4"/>
    <w:rsid w:val="34E35D81"/>
    <w:rsid w:val="34E90A1C"/>
    <w:rsid w:val="35165311"/>
    <w:rsid w:val="35771BC5"/>
    <w:rsid w:val="35AB7BFD"/>
    <w:rsid w:val="35B53E09"/>
    <w:rsid w:val="35D94F85"/>
    <w:rsid w:val="35E2372A"/>
    <w:rsid w:val="35E33697"/>
    <w:rsid w:val="35EE2580"/>
    <w:rsid w:val="35FE5964"/>
    <w:rsid w:val="362A0508"/>
    <w:rsid w:val="36323860"/>
    <w:rsid w:val="36444CAC"/>
    <w:rsid w:val="36453593"/>
    <w:rsid w:val="36575075"/>
    <w:rsid w:val="36603F29"/>
    <w:rsid w:val="3679323D"/>
    <w:rsid w:val="3695459B"/>
    <w:rsid w:val="369D517D"/>
    <w:rsid w:val="36AB46A8"/>
    <w:rsid w:val="36C06A28"/>
    <w:rsid w:val="36CE17DB"/>
    <w:rsid w:val="36D27FF3"/>
    <w:rsid w:val="36DB7A54"/>
    <w:rsid w:val="36FA437E"/>
    <w:rsid w:val="36FB1EA4"/>
    <w:rsid w:val="37051811"/>
    <w:rsid w:val="370A4EA2"/>
    <w:rsid w:val="370C0340"/>
    <w:rsid w:val="37272C99"/>
    <w:rsid w:val="37397DA9"/>
    <w:rsid w:val="375241BA"/>
    <w:rsid w:val="376637C1"/>
    <w:rsid w:val="377C4D93"/>
    <w:rsid w:val="3787198A"/>
    <w:rsid w:val="37C003A8"/>
    <w:rsid w:val="37DD4FF7"/>
    <w:rsid w:val="37DE77FC"/>
    <w:rsid w:val="37F94635"/>
    <w:rsid w:val="3801173C"/>
    <w:rsid w:val="38123949"/>
    <w:rsid w:val="3827331B"/>
    <w:rsid w:val="383372D5"/>
    <w:rsid w:val="38341B11"/>
    <w:rsid w:val="38376F0C"/>
    <w:rsid w:val="38394122"/>
    <w:rsid w:val="385555E4"/>
    <w:rsid w:val="385C6972"/>
    <w:rsid w:val="386115E2"/>
    <w:rsid w:val="386C3059"/>
    <w:rsid w:val="386F2B4A"/>
    <w:rsid w:val="388163D9"/>
    <w:rsid w:val="389425B0"/>
    <w:rsid w:val="38B247E4"/>
    <w:rsid w:val="38B844F1"/>
    <w:rsid w:val="38C616B3"/>
    <w:rsid w:val="38D17360"/>
    <w:rsid w:val="38D34E86"/>
    <w:rsid w:val="38DF6389"/>
    <w:rsid w:val="38EC419A"/>
    <w:rsid w:val="38F66DC7"/>
    <w:rsid w:val="392A066D"/>
    <w:rsid w:val="392A081F"/>
    <w:rsid w:val="392B4CC2"/>
    <w:rsid w:val="392E487C"/>
    <w:rsid w:val="393E177F"/>
    <w:rsid w:val="39467342"/>
    <w:rsid w:val="394B32A7"/>
    <w:rsid w:val="395712EB"/>
    <w:rsid w:val="395C7551"/>
    <w:rsid w:val="39677CC5"/>
    <w:rsid w:val="3971644D"/>
    <w:rsid w:val="398648EE"/>
    <w:rsid w:val="39967821"/>
    <w:rsid w:val="39AF040C"/>
    <w:rsid w:val="39B76556"/>
    <w:rsid w:val="39D215E2"/>
    <w:rsid w:val="39D53F8D"/>
    <w:rsid w:val="39D72754"/>
    <w:rsid w:val="39E210F9"/>
    <w:rsid w:val="39E62997"/>
    <w:rsid w:val="3A1514CF"/>
    <w:rsid w:val="3A15327D"/>
    <w:rsid w:val="3A2D05C6"/>
    <w:rsid w:val="3A63223A"/>
    <w:rsid w:val="3A6D30B9"/>
    <w:rsid w:val="3A7322CC"/>
    <w:rsid w:val="3A791A5E"/>
    <w:rsid w:val="3A865F28"/>
    <w:rsid w:val="3A946897"/>
    <w:rsid w:val="3A971C80"/>
    <w:rsid w:val="3AA7481D"/>
    <w:rsid w:val="3AAE5F93"/>
    <w:rsid w:val="3ABF721B"/>
    <w:rsid w:val="3AC23843"/>
    <w:rsid w:val="3AD14283"/>
    <w:rsid w:val="3AEF1D20"/>
    <w:rsid w:val="3B0A5E7F"/>
    <w:rsid w:val="3B194FEF"/>
    <w:rsid w:val="3B1E43B3"/>
    <w:rsid w:val="3B225C51"/>
    <w:rsid w:val="3B3237CF"/>
    <w:rsid w:val="3B4648CF"/>
    <w:rsid w:val="3B620744"/>
    <w:rsid w:val="3B7364AD"/>
    <w:rsid w:val="3B7B1805"/>
    <w:rsid w:val="3B7C2623"/>
    <w:rsid w:val="3B914B85"/>
    <w:rsid w:val="3BAE1BDB"/>
    <w:rsid w:val="3BB93BC1"/>
    <w:rsid w:val="3BC136BC"/>
    <w:rsid w:val="3BCD4DF4"/>
    <w:rsid w:val="3BD50D31"/>
    <w:rsid w:val="3BEF6D9B"/>
    <w:rsid w:val="3BFF5F92"/>
    <w:rsid w:val="3C0178D1"/>
    <w:rsid w:val="3C0D06AF"/>
    <w:rsid w:val="3C157564"/>
    <w:rsid w:val="3C217D8B"/>
    <w:rsid w:val="3C2679C3"/>
    <w:rsid w:val="3C2809C3"/>
    <w:rsid w:val="3C4542ED"/>
    <w:rsid w:val="3C5A42F2"/>
    <w:rsid w:val="3C5F1072"/>
    <w:rsid w:val="3C642299"/>
    <w:rsid w:val="3C740D90"/>
    <w:rsid w:val="3C7544A7"/>
    <w:rsid w:val="3CC80A7A"/>
    <w:rsid w:val="3CD36D63"/>
    <w:rsid w:val="3CF4186F"/>
    <w:rsid w:val="3CF61143"/>
    <w:rsid w:val="3CF63839"/>
    <w:rsid w:val="3CF67395"/>
    <w:rsid w:val="3CFE560B"/>
    <w:rsid w:val="3D0F2AA3"/>
    <w:rsid w:val="3D127F47"/>
    <w:rsid w:val="3D141F11"/>
    <w:rsid w:val="3D2405DC"/>
    <w:rsid w:val="3D346110"/>
    <w:rsid w:val="3D5B18EE"/>
    <w:rsid w:val="3D632551"/>
    <w:rsid w:val="3D712EF2"/>
    <w:rsid w:val="3D8B528A"/>
    <w:rsid w:val="3DAE7C70"/>
    <w:rsid w:val="3DBF00CF"/>
    <w:rsid w:val="3DEE4511"/>
    <w:rsid w:val="3DFF227A"/>
    <w:rsid w:val="3E015FF2"/>
    <w:rsid w:val="3E1B0554"/>
    <w:rsid w:val="3E2C6DE7"/>
    <w:rsid w:val="3E3B7D9F"/>
    <w:rsid w:val="3E4D56DB"/>
    <w:rsid w:val="3E5849EE"/>
    <w:rsid w:val="3E66054B"/>
    <w:rsid w:val="3E693B97"/>
    <w:rsid w:val="3E6C7F49"/>
    <w:rsid w:val="3E6D3687"/>
    <w:rsid w:val="3E95498C"/>
    <w:rsid w:val="3EBE2135"/>
    <w:rsid w:val="3EF75647"/>
    <w:rsid w:val="3EFE69D5"/>
    <w:rsid w:val="3F2325EB"/>
    <w:rsid w:val="3F2327AF"/>
    <w:rsid w:val="3F275F2C"/>
    <w:rsid w:val="3F8213B4"/>
    <w:rsid w:val="3F93711E"/>
    <w:rsid w:val="3F9B2476"/>
    <w:rsid w:val="3FD31C10"/>
    <w:rsid w:val="3FE61943"/>
    <w:rsid w:val="3FEE25A6"/>
    <w:rsid w:val="3FEE61BC"/>
    <w:rsid w:val="40217FC5"/>
    <w:rsid w:val="402828F4"/>
    <w:rsid w:val="403F72A5"/>
    <w:rsid w:val="40414DCB"/>
    <w:rsid w:val="404E74E8"/>
    <w:rsid w:val="405368AD"/>
    <w:rsid w:val="406E1939"/>
    <w:rsid w:val="407A652F"/>
    <w:rsid w:val="408C6948"/>
    <w:rsid w:val="40AC4411"/>
    <w:rsid w:val="40C477AB"/>
    <w:rsid w:val="40CD665F"/>
    <w:rsid w:val="40D95004"/>
    <w:rsid w:val="40DC68A2"/>
    <w:rsid w:val="40DF6392"/>
    <w:rsid w:val="40FB7670"/>
    <w:rsid w:val="411C75E7"/>
    <w:rsid w:val="41206E76"/>
    <w:rsid w:val="41326E0A"/>
    <w:rsid w:val="41390199"/>
    <w:rsid w:val="41583ECA"/>
    <w:rsid w:val="415F7A57"/>
    <w:rsid w:val="417967E7"/>
    <w:rsid w:val="417E7959"/>
    <w:rsid w:val="418E58C6"/>
    <w:rsid w:val="41A27AEC"/>
    <w:rsid w:val="41AA074E"/>
    <w:rsid w:val="41B15F81"/>
    <w:rsid w:val="41B8730F"/>
    <w:rsid w:val="41BB295C"/>
    <w:rsid w:val="41C218EF"/>
    <w:rsid w:val="41D61E12"/>
    <w:rsid w:val="41E40104"/>
    <w:rsid w:val="41E73D28"/>
    <w:rsid w:val="41E9396D"/>
    <w:rsid w:val="41EE72BB"/>
    <w:rsid w:val="41EF3627"/>
    <w:rsid w:val="41F61BE6"/>
    <w:rsid w:val="420C1409"/>
    <w:rsid w:val="422449A5"/>
    <w:rsid w:val="42291FBB"/>
    <w:rsid w:val="42310E70"/>
    <w:rsid w:val="424356BE"/>
    <w:rsid w:val="42656D0F"/>
    <w:rsid w:val="427F607F"/>
    <w:rsid w:val="429B0086"/>
    <w:rsid w:val="42B76D04"/>
    <w:rsid w:val="42C50E26"/>
    <w:rsid w:val="42ED123B"/>
    <w:rsid w:val="42EE0B0F"/>
    <w:rsid w:val="43032966"/>
    <w:rsid w:val="432B58BF"/>
    <w:rsid w:val="433C187A"/>
    <w:rsid w:val="433C3847"/>
    <w:rsid w:val="434075BC"/>
    <w:rsid w:val="434F5A51"/>
    <w:rsid w:val="43676AF8"/>
    <w:rsid w:val="436A288B"/>
    <w:rsid w:val="43707776"/>
    <w:rsid w:val="437E00E5"/>
    <w:rsid w:val="437F2E34"/>
    <w:rsid w:val="43B835F7"/>
    <w:rsid w:val="43C26223"/>
    <w:rsid w:val="43CC3239"/>
    <w:rsid w:val="43D55E57"/>
    <w:rsid w:val="43D85A47"/>
    <w:rsid w:val="43E51F12"/>
    <w:rsid w:val="43E71EF6"/>
    <w:rsid w:val="43F30D89"/>
    <w:rsid w:val="43FD36FF"/>
    <w:rsid w:val="44015A9E"/>
    <w:rsid w:val="4407632C"/>
    <w:rsid w:val="441B2D48"/>
    <w:rsid w:val="441B3B85"/>
    <w:rsid w:val="4422267C"/>
    <w:rsid w:val="4436324D"/>
    <w:rsid w:val="44466E54"/>
    <w:rsid w:val="445B0426"/>
    <w:rsid w:val="4479751F"/>
    <w:rsid w:val="447D039C"/>
    <w:rsid w:val="449B0345"/>
    <w:rsid w:val="449B2167"/>
    <w:rsid w:val="44B85878"/>
    <w:rsid w:val="44FE772F"/>
    <w:rsid w:val="4507268C"/>
    <w:rsid w:val="4517434D"/>
    <w:rsid w:val="451D082D"/>
    <w:rsid w:val="452847AC"/>
    <w:rsid w:val="452A22D2"/>
    <w:rsid w:val="4554734F"/>
    <w:rsid w:val="4565155C"/>
    <w:rsid w:val="45997458"/>
    <w:rsid w:val="45A715D5"/>
    <w:rsid w:val="45B002FD"/>
    <w:rsid w:val="45D3591D"/>
    <w:rsid w:val="45DB181E"/>
    <w:rsid w:val="45DE130F"/>
    <w:rsid w:val="45EC57D9"/>
    <w:rsid w:val="45EC7588"/>
    <w:rsid w:val="46140864"/>
    <w:rsid w:val="46201A31"/>
    <w:rsid w:val="46210E43"/>
    <w:rsid w:val="462F3918"/>
    <w:rsid w:val="46476EB4"/>
    <w:rsid w:val="46511AE0"/>
    <w:rsid w:val="46523C6D"/>
    <w:rsid w:val="46582E6F"/>
    <w:rsid w:val="46901524"/>
    <w:rsid w:val="46A95479"/>
    <w:rsid w:val="46B02D60"/>
    <w:rsid w:val="46C6602A"/>
    <w:rsid w:val="46C67DD9"/>
    <w:rsid w:val="46CE7474"/>
    <w:rsid w:val="470D5A07"/>
    <w:rsid w:val="47134FE8"/>
    <w:rsid w:val="471A797B"/>
    <w:rsid w:val="4735381A"/>
    <w:rsid w:val="47602729"/>
    <w:rsid w:val="47877497"/>
    <w:rsid w:val="4799057C"/>
    <w:rsid w:val="479E0D55"/>
    <w:rsid w:val="47D93B3C"/>
    <w:rsid w:val="47E30E5E"/>
    <w:rsid w:val="480E5EDB"/>
    <w:rsid w:val="48111527"/>
    <w:rsid w:val="482B73A4"/>
    <w:rsid w:val="48435459"/>
    <w:rsid w:val="484C255F"/>
    <w:rsid w:val="48515DC8"/>
    <w:rsid w:val="48587156"/>
    <w:rsid w:val="487321E2"/>
    <w:rsid w:val="4882740D"/>
    <w:rsid w:val="48877A3B"/>
    <w:rsid w:val="488937B4"/>
    <w:rsid w:val="48952158"/>
    <w:rsid w:val="48967C7F"/>
    <w:rsid w:val="48A57EC2"/>
    <w:rsid w:val="48AC74A2"/>
    <w:rsid w:val="48B11F96"/>
    <w:rsid w:val="48B14AB8"/>
    <w:rsid w:val="48B23078"/>
    <w:rsid w:val="48E00EFA"/>
    <w:rsid w:val="48E61610"/>
    <w:rsid w:val="48F86243"/>
    <w:rsid w:val="48F86677"/>
    <w:rsid w:val="4904108C"/>
    <w:rsid w:val="491C0184"/>
    <w:rsid w:val="49276B29"/>
    <w:rsid w:val="49366D6C"/>
    <w:rsid w:val="49382AE4"/>
    <w:rsid w:val="493C4382"/>
    <w:rsid w:val="49690EEF"/>
    <w:rsid w:val="497956EF"/>
    <w:rsid w:val="499441BE"/>
    <w:rsid w:val="49A40179"/>
    <w:rsid w:val="49B760FE"/>
    <w:rsid w:val="49BA7BD2"/>
    <w:rsid w:val="49C856F3"/>
    <w:rsid w:val="49E14F29"/>
    <w:rsid w:val="49E52C6C"/>
    <w:rsid w:val="49ED2E91"/>
    <w:rsid w:val="49EF6445"/>
    <w:rsid w:val="4A227A1C"/>
    <w:rsid w:val="4A242A58"/>
    <w:rsid w:val="4A301A0D"/>
    <w:rsid w:val="4A361719"/>
    <w:rsid w:val="4A427D0D"/>
    <w:rsid w:val="4A4908DE"/>
    <w:rsid w:val="4A62250E"/>
    <w:rsid w:val="4A8B6927"/>
    <w:rsid w:val="4AA03036"/>
    <w:rsid w:val="4AA71E0F"/>
    <w:rsid w:val="4AAA17BF"/>
    <w:rsid w:val="4AAC5537"/>
    <w:rsid w:val="4AD124CC"/>
    <w:rsid w:val="4AD93E52"/>
    <w:rsid w:val="4AF8458F"/>
    <w:rsid w:val="4B0B6702"/>
    <w:rsid w:val="4B146274"/>
    <w:rsid w:val="4B1B446B"/>
    <w:rsid w:val="4B215F25"/>
    <w:rsid w:val="4B293B69"/>
    <w:rsid w:val="4B2C0426"/>
    <w:rsid w:val="4B4A79AF"/>
    <w:rsid w:val="4B524331"/>
    <w:rsid w:val="4B5E0F27"/>
    <w:rsid w:val="4B7A73E4"/>
    <w:rsid w:val="4B842010"/>
    <w:rsid w:val="4B8432B8"/>
    <w:rsid w:val="4B95246F"/>
    <w:rsid w:val="4B985ABC"/>
    <w:rsid w:val="4BA40904"/>
    <w:rsid w:val="4BB943B0"/>
    <w:rsid w:val="4BBD6511"/>
    <w:rsid w:val="4BCD1C09"/>
    <w:rsid w:val="4BEA7737"/>
    <w:rsid w:val="4BED77A1"/>
    <w:rsid w:val="4BF278C2"/>
    <w:rsid w:val="4C003D8D"/>
    <w:rsid w:val="4C0D2006"/>
    <w:rsid w:val="4C1A0576"/>
    <w:rsid w:val="4C3457E4"/>
    <w:rsid w:val="4C542CAC"/>
    <w:rsid w:val="4C650094"/>
    <w:rsid w:val="4C883D82"/>
    <w:rsid w:val="4C885B30"/>
    <w:rsid w:val="4C9359CC"/>
    <w:rsid w:val="4C983FC5"/>
    <w:rsid w:val="4CB16E35"/>
    <w:rsid w:val="4CC50B32"/>
    <w:rsid w:val="4CD62D3F"/>
    <w:rsid w:val="4CD82614"/>
    <w:rsid w:val="4CF53C6C"/>
    <w:rsid w:val="4D021D86"/>
    <w:rsid w:val="4D07114B"/>
    <w:rsid w:val="4D115A1A"/>
    <w:rsid w:val="4D135D42"/>
    <w:rsid w:val="4D3B0DF4"/>
    <w:rsid w:val="4D464B04"/>
    <w:rsid w:val="4D5F2CDC"/>
    <w:rsid w:val="4D810C89"/>
    <w:rsid w:val="4D8D1626"/>
    <w:rsid w:val="4D8E6C2B"/>
    <w:rsid w:val="4DA20B83"/>
    <w:rsid w:val="4DAA54C6"/>
    <w:rsid w:val="4DB34E2F"/>
    <w:rsid w:val="4DBD2312"/>
    <w:rsid w:val="4DC70FA0"/>
    <w:rsid w:val="4DD1386F"/>
    <w:rsid w:val="4DE81C5E"/>
    <w:rsid w:val="4DF11739"/>
    <w:rsid w:val="4E031912"/>
    <w:rsid w:val="4E055E94"/>
    <w:rsid w:val="4E1C29D4"/>
    <w:rsid w:val="4E1D0D77"/>
    <w:rsid w:val="4E21623C"/>
    <w:rsid w:val="4E217FEA"/>
    <w:rsid w:val="4E3C3076"/>
    <w:rsid w:val="4E455264"/>
    <w:rsid w:val="4E5263F6"/>
    <w:rsid w:val="4E736BF3"/>
    <w:rsid w:val="4E9456AE"/>
    <w:rsid w:val="4EA135A7"/>
    <w:rsid w:val="4EAA6232"/>
    <w:rsid w:val="4ECD3CCE"/>
    <w:rsid w:val="4EF474AD"/>
    <w:rsid w:val="4F0D6F8D"/>
    <w:rsid w:val="4F2A7373"/>
    <w:rsid w:val="4F432F6D"/>
    <w:rsid w:val="4F4F373F"/>
    <w:rsid w:val="4F6B3C13"/>
    <w:rsid w:val="4F844CD5"/>
    <w:rsid w:val="4F952A3E"/>
    <w:rsid w:val="4FA64C4B"/>
    <w:rsid w:val="4FA669F9"/>
    <w:rsid w:val="4FBF3F5F"/>
    <w:rsid w:val="4FD61764"/>
    <w:rsid w:val="4FE6773D"/>
    <w:rsid w:val="4FF135C3"/>
    <w:rsid w:val="500078F3"/>
    <w:rsid w:val="5003209D"/>
    <w:rsid w:val="50046EE9"/>
    <w:rsid w:val="50067073"/>
    <w:rsid w:val="501222E0"/>
    <w:rsid w:val="501C315F"/>
    <w:rsid w:val="50212524"/>
    <w:rsid w:val="50357D7D"/>
    <w:rsid w:val="5042057B"/>
    <w:rsid w:val="50423B16"/>
    <w:rsid w:val="504D50C7"/>
    <w:rsid w:val="506D5769"/>
    <w:rsid w:val="507B7B8C"/>
    <w:rsid w:val="507C1E50"/>
    <w:rsid w:val="50874A7C"/>
    <w:rsid w:val="5095081C"/>
    <w:rsid w:val="50B134F0"/>
    <w:rsid w:val="50BF6559"/>
    <w:rsid w:val="50CE26AB"/>
    <w:rsid w:val="50E517A3"/>
    <w:rsid w:val="510F05CE"/>
    <w:rsid w:val="510F1C3C"/>
    <w:rsid w:val="511E4CB5"/>
    <w:rsid w:val="51226553"/>
    <w:rsid w:val="51A73F45"/>
    <w:rsid w:val="51AB479B"/>
    <w:rsid w:val="51B46AA1"/>
    <w:rsid w:val="51C667AE"/>
    <w:rsid w:val="51EC1613"/>
    <w:rsid w:val="51EE696A"/>
    <w:rsid w:val="51EF789D"/>
    <w:rsid w:val="52175A29"/>
    <w:rsid w:val="524D13AE"/>
    <w:rsid w:val="52595456"/>
    <w:rsid w:val="529700C5"/>
    <w:rsid w:val="529C40E3"/>
    <w:rsid w:val="52A31916"/>
    <w:rsid w:val="52A5743C"/>
    <w:rsid w:val="52AE4BDC"/>
    <w:rsid w:val="52B76969"/>
    <w:rsid w:val="52C5363A"/>
    <w:rsid w:val="52CA0EEE"/>
    <w:rsid w:val="52E8557B"/>
    <w:rsid w:val="52EC1CE1"/>
    <w:rsid w:val="52F21F55"/>
    <w:rsid w:val="532A45A0"/>
    <w:rsid w:val="534357AA"/>
    <w:rsid w:val="53590226"/>
    <w:rsid w:val="535D4B57"/>
    <w:rsid w:val="537A08C9"/>
    <w:rsid w:val="53933738"/>
    <w:rsid w:val="53963229"/>
    <w:rsid w:val="53AE2320"/>
    <w:rsid w:val="53C25DCC"/>
    <w:rsid w:val="53C3130B"/>
    <w:rsid w:val="53C41B44"/>
    <w:rsid w:val="53C82F88"/>
    <w:rsid w:val="53E126F6"/>
    <w:rsid w:val="53ED661C"/>
    <w:rsid w:val="540006A2"/>
    <w:rsid w:val="5404663E"/>
    <w:rsid w:val="540C135A"/>
    <w:rsid w:val="5411465D"/>
    <w:rsid w:val="54122F33"/>
    <w:rsid w:val="541C2BF6"/>
    <w:rsid w:val="54212AF2"/>
    <w:rsid w:val="545514F8"/>
    <w:rsid w:val="54A159E1"/>
    <w:rsid w:val="54AE3D5C"/>
    <w:rsid w:val="54B0031A"/>
    <w:rsid w:val="54B95421"/>
    <w:rsid w:val="54DE4E87"/>
    <w:rsid w:val="54E81862"/>
    <w:rsid w:val="55012924"/>
    <w:rsid w:val="55105715"/>
    <w:rsid w:val="5523289A"/>
    <w:rsid w:val="552A59D6"/>
    <w:rsid w:val="55466588"/>
    <w:rsid w:val="554B6139"/>
    <w:rsid w:val="55560EC1"/>
    <w:rsid w:val="555B2034"/>
    <w:rsid w:val="55621614"/>
    <w:rsid w:val="556829A3"/>
    <w:rsid w:val="5581121B"/>
    <w:rsid w:val="558F1CDD"/>
    <w:rsid w:val="55937A20"/>
    <w:rsid w:val="55992B5C"/>
    <w:rsid w:val="55AC0AE1"/>
    <w:rsid w:val="55BE25C3"/>
    <w:rsid w:val="55C91693"/>
    <w:rsid w:val="55DD6EED"/>
    <w:rsid w:val="55EB23E7"/>
    <w:rsid w:val="55F54236"/>
    <w:rsid w:val="55FD758F"/>
    <w:rsid w:val="56111C07"/>
    <w:rsid w:val="561F12B3"/>
    <w:rsid w:val="563034C0"/>
    <w:rsid w:val="563D5BDD"/>
    <w:rsid w:val="56665134"/>
    <w:rsid w:val="566F7200"/>
    <w:rsid w:val="56815ACA"/>
    <w:rsid w:val="569C7047"/>
    <w:rsid w:val="56BA0FDC"/>
    <w:rsid w:val="56CC4D76"/>
    <w:rsid w:val="570010E5"/>
    <w:rsid w:val="57087F99"/>
    <w:rsid w:val="570A3D11"/>
    <w:rsid w:val="57120E18"/>
    <w:rsid w:val="57233025"/>
    <w:rsid w:val="572A7F10"/>
    <w:rsid w:val="572F19CA"/>
    <w:rsid w:val="57511940"/>
    <w:rsid w:val="579655A5"/>
    <w:rsid w:val="57AC6B77"/>
    <w:rsid w:val="57B95737"/>
    <w:rsid w:val="57C2283E"/>
    <w:rsid w:val="57C93BCD"/>
    <w:rsid w:val="57D245B4"/>
    <w:rsid w:val="57DE55B1"/>
    <w:rsid w:val="57EE718F"/>
    <w:rsid w:val="57F347A6"/>
    <w:rsid w:val="57FD0860"/>
    <w:rsid w:val="583358A1"/>
    <w:rsid w:val="583C439E"/>
    <w:rsid w:val="585C58B0"/>
    <w:rsid w:val="58647451"/>
    <w:rsid w:val="58692CBA"/>
    <w:rsid w:val="586956BD"/>
    <w:rsid w:val="5886386C"/>
    <w:rsid w:val="58A12453"/>
    <w:rsid w:val="58AE691E"/>
    <w:rsid w:val="58BA0991"/>
    <w:rsid w:val="58C46142"/>
    <w:rsid w:val="58CA2191"/>
    <w:rsid w:val="58EE31BF"/>
    <w:rsid w:val="59060509"/>
    <w:rsid w:val="590A1F1E"/>
    <w:rsid w:val="591075D9"/>
    <w:rsid w:val="59170968"/>
    <w:rsid w:val="592A2449"/>
    <w:rsid w:val="593B5D5C"/>
    <w:rsid w:val="59590469"/>
    <w:rsid w:val="5975743C"/>
    <w:rsid w:val="597E5910"/>
    <w:rsid w:val="597F3A21"/>
    <w:rsid w:val="5991071A"/>
    <w:rsid w:val="59941FB8"/>
    <w:rsid w:val="599E5A0F"/>
    <w:rsid w:val="59B85CA7"/>
    <w:rsid w:val="59CD78E2"/>
    <w:rsid w:val="59CF1242"/>
    <w:rsid w:val="59DD395F"/>
    <w:rsid w:val="59DE3233"/>
    <w:rsid w:val="59E720E8"/>
    <w:rsid w:val="59EC5950"/>
    <w:rsid w:val="59F1740B"/>
    <w:rsid w:val="59F82547"/>
    <w:rsid w:val="59F9006D"/>
    <w:rsid w:val="59FD7B5D"/>
    <w:rsid w:val="59FF38D6"/>
    <w:rsid w:val="5A112174"/>
    <w:rsid w:val="5A221372"/>
    <w:rsid w:val="5A2275C4"/>
    <w:rsid w:val="5A364E1D"/>
    <w:rsid w:val="5A5D05FC"/>
    <w:rsid w:val="5A647BDD"/>
    <w:rsid w:val="5A6E0A5B"/>
    <w:rsid w:val="5A7C5039"/>
    <w:rsid w:val="5A7D0A1B"/>
    <w:rsid w:val="5A854A24"/>
    <w:rsid w:val="5A8C2C8F"/>
    <w:rsid w:val="5A942CD7"/>
    <w:rsid w:val="5A9B1124"/>
    <w:rsid w:val="5A9B11BD"/>
    <w:rsid w:val="5AB346C0"/>
    <w:rsid w:val="5AD3266C"/>
    <w:rsid w:val="5AD46357"/>
    <w:rsid w:val="5ADE5E2A"/>
    <w:rsid w:val="5B1A64ED"/>
    <w:rsid w:val="5B1E422F"/>
    <w:rsid w:val="5B4F263B"/>
    <w:rsid w:val="5B5F2152"/>
    <w:rsid w:val="5B7C4AB2"/>
    <w:rsid w:val="5B9718EC"/>
    <w:rsid w:val="5BA02E96"/>
    <w:rsid w:val="5BA4534C"/>
    <w:rsid w:val="5BAF6C35"/>
    <w:rsid w:val="5BB66216"/>
    <w:rsid w:val="5BBA55DA"/>
    <w:rsid w:val="5BC052E6"/>
    <w:rsid w:val="5BC52786"/>
    <w:rsid w:val="5BC87CF7"/>
    <w:rsid w:val="5BCC02DA"/>
    <w:rsid w:val="5BCF552A"/>
    <w:rsid w:val="5BE80399"/>
    <w:rsid w:val="5BEA2363"/>
    <w:rsid w:val="5BF40AEC"/>
    <w:rsid w:val="5BFB00CD"/>
    <w:rsid w:val="5BFD3E45"/>
    <w:rsid w:val="5C007110"/>
    <w:rsid w:val="5C11169E"/>
    <w:rsid w:val="5C12739E"/>
    <w:rsid w:val="5C1F025F"/>
    <w:rsid w:val="5C2A09B2"/>
    <w:rsid w:val="5C2F421A"/>
    <w:rsid w:val="5C3435DF"/>
    <w:rsid w:val="5C3A263A"/>
    <w:rsid w:val="5C45759A"/>
    <w:rsid w:val="5C4B32E1"/>
    <w:rsid w:val="5C8005D2"/>
    <w:rsid w:val="5C875E04"/>
    <w:rsid w:val="5C9F6CAA"/>
    <w:rsid w:val="5CA81314"/>
    <w:rsid w:val="5CD56B70"/>
    <w:rsid w:val="5CE46DB3"/>
    <w:rsid w:val="5CEE7C31"/>
    <w:rsid w:val="5CF05758"/>
    <w:rsid w:val="5CF1327E"/>
    <w:rsid w:val="5CF977E4"/>
    <w:rsid w:val="5D017965"/>
    <w:rsid w:val="5D080CF3"/>
    <w:rsid w:val="5D3D64C3"/>
    <w:rsid w:val="5D477DA6"/>
    <w:rsid w:val="5D504038"/>
    <w:rsid w:val="5D5223EC"/>
    <w:rsid w:val="5D6F2B20"/>
    <w:rsid w:val="5D72616D"/>
    <w:rsid w:val="5D962F27"/>
    <w:rsid w:val="5DA362FB"/>
    <w:rsid w:val="5DAD53F7"/>
    <w:rsid w:val="5DB3657C"/>
    <w:rsid w:val="5DEA03F9"/>
    <w:rsid w:val="5E084D23"/>
    <w:rsid w:val="5E135BA1"/>
    <w:rsid w:val="5E14191A"/>
    <w:rsid w:val="5E3E0586"/>
    <w:rsid w:val="5E3E0745"/>
    <w:rsid w:val="5E434534"/>
    <w:rsid w:val="5E4D0988"/>
    <w:rsid w:val="5E7128C8"/>
    <w:rsid w:val="5E9F7435"/>
    <w:rsid w:val="5EA52572"/>
    <w:rsid w:val="5EAC1B52"/>
    <w:rsid w:val="5EAE1426"/>
    <w:rsid w:val="5EB01642"/>
    <w:rsid w:val="5EBD3D5F"/>
    <w:rsid w:val="5EBD5B0D"/>
    <w:rsid w:val="5EE035AA"/>
    <w:rsid w:val="5EE94B54"/>
    <w:rsid w:val="5EF9755F"/>
    <w:rsid w:val="5F0B4ACB"/>
    <w:rsid w:val="5F245B8C"/>
    <w:rsid w:val="5F301CAD"/>
    <w:rsid w:val="5F31188A"/>
    <w:rsid w:val="5F385194"/>
    <w:rsid w:val="5F4973A1"/>
    <w:rsid w:val="5F661D01"/>
    <w:rsid w:val="5F6D7533"/>
    <w:rsid w:val="5F7232EE"/>
    <w:rsid w:val="5F84662B"/>
    <w:rsid w:val="5F9920D6"/>
    <w:rsid w:val="5FA56CCD"/>
    <w:rsid w:val="5FC30F01"/>
    <w:rsid w:val="5FC86250"/>
    <w:rsid w:val="5FCB425A"/>
    <w:rsid w:val="5FD0361E"/>
    <w:rsid w:val="5FD21144"/>
    <w:rsid w:val="5FE47857"/>
    <w:rsid w:val="5FEA0B84"/>
    <w:rsid w:val="5FEB1311"/>
    <w:rsid w:val="5FF7504F"/>
    <w:rsid w:val="5FFA3783"/>
    <w:rsid w:val="601200AB"/>
    <w:rsid w:val="601312E9"/>
    <w:rsid w:val="601B4DC9"/>
    <w:rsid w:val="60575AEE"/>
    <w:rsid w:val="605D5DF1"/>
    <w:rsid w:val="60824919"/>
    <w:rsid w:val="60854409"/>
    <w:rsid w:val="60A00B94"/>
    <w:rsid w:val="60A2320D"/>
    <w:rsid w:val="60D1764E"/>
    <w:rsid w:val="60DF7FBD"/>
    <w:rsid w:val="61080CB6"/>
    <w:rsid w:val="61167757"/>
    <w:rsid w:val="611C2E2E"/>
    <w:rsid w:val="612400C6"/>
    <w:rsid w:val="613F280A"/>
    <w:rsid w:val="615D0EE2"/>
    <w:rsid w:val="61686204"/>
    <w:rsid w:val="617C3A5E"/>
    <w:rsid w:val="61834DEC"/>
    <w:rsid w:val="618D5C6B"/>
    <w:rsid w:val="619E1C26"/>
    <w:rsid w:val="61A301E4"/>
    <w:rsid w:val="61AB72F2"/>
    <w:rsid w:val="61AB7E9F"/>
    <w:rsid w:val="61B950B2"/>
    <w:rsid w:val="61BC02FE"/>
    <w:rsid w:val="61DC0375"/>
    <w:rsid w:val="61E1043D"/>
    <w:rsid w:val="61E41603"/>
    <w:rsid w:val="6202770F"/>
    <w:rsid w:val="620D46B6"/>
    <w:rsid w:val="621041A6"/>
    <w:rsid w:val="62214B27"/>
    <w:rsid w:val="625E7607"/>
    <w:rsid w:val="627666FF"/>
    <w:rsid w:val="62816E52"/>
    <w:rsid w:val="6287513D"/>
    <w:rsid w:val="629B43B7"/>
    <w:rsid w:val="62A0040B"/>
    <w:rsid w:val="62B334AF"/>
    <w:rsid w:val="62B4494F"/>
    <w:rsid w:val="62CD2097"/>
    <w:rsid w:val="62CF7BBD"/>
    <w:rsid w:val="62E30FF8"/>
    <w:rsid w:val="62EA2C49"/>
    <w:rsid w:val="63091321"/>
    <w:rsid w:val="630A6E47"/>
    <w:rsid w:val="63100901"/>
    <w:rsid w:val="63153244"/>
    <w:rsid w:val="631877B6"/>
    <w:rsid w:val="633839B4"/>
    <w:rsid w:val="637075F2"/>
    <w:rsid w:val="63715118"/>
    <w:rsid w:val="637526A2"/>
    <w:rsid w:val="6385682E"/>
    <w:rsid w:val="6390559E"/>
    <w:rsid w:val="63A96660"/>
    <w:rsid w:val="63CE60C7"/>
    <w:rsid w:val="63EB6C79"/>
    <w:rsid w:val="63ED0C43"/>
    <w:rsid w:val="63FE1B1D"/>
    <w:rsid w:val="641461CF"/>
    <w:rsid w:val="64175CC0"/>
    <w:rsid w:val="64371EBE"/>
    <w:rsid w:val="6445282D"/>
    <w:rsid w:val="645C36D2"/>
    <w:rsid w:val="64662B1A"/>
    <w:rsid w:val="646966F3"/>
    <w:rsid w:val="646A2293"/>
    <w:rsid w:val="64722EF6"/>
    <w:rsid w:val="648F5856"/>
    <w:rsid w:val="64AC28AC"/>
    <w:rsid w:val="64DA1361"/>
    <w:rsid w:val="64E738E4"/>
    <w:rsid w:val="64F910CC"/>
    <w:rsid w:val="651346D9"/>
    <w:rsid w:val="651761F5"/>
    <w:rsid w:val="65474383"/>
    <w:rsid w:val="655A2308"/>
    <w:rsid w:val="65707EF8"/>
    <w:rsid w:val="657C5A6D"/>
    <w:rsid w:val="657F58CB"/>
    <w:rsid w:val="6587134F"/>
    <w:rsid w:val="658824B6"/>
    <w:rsid w:val="658A426F"/>
    <w:rsid w:val="658A764B"/>
    <w:rsid w:val="65A610A9"/>
    <w:rsid w:val="65A92947"/>
    <w:rsid w:val="65AC0C2D"/>
    <w:rsid w:val="65B455A1"/>
    <w:rsid w:val="65BF660F"/>
    <w:rsid w:val="65CB6D62"/>
    <w:rsid w:val="65D13BDB"/>
    <w:rsid w:val="65E924E0"/>
    <w:rsid w:val="65EB11B2"/>
    <w:rsid w:val="65F16C70"/>
    <w:rsid w:val="65F30067"/>
    <w:rsid w:val="662B7800"/>
    <w:rsid w:val="662D17CA"/>
    <w:rsid w:val="662D5327"/>
    <w:rsid w:val="662F5543"/>
    <w:rsid w:val="66325C72"/>
    <w:rsid w:val="6639277A"/>
    <w:rsid w:val="66410DD2"/>
    <w:rsid w:val="6663343E"/>
    <w:rsid w:val="66772A46"/>
    <w:rsid w:val="667C4500"/>
    <w:rsid w:val="668F7D8F"/>
    <w:rsid w:val="66A7157D"/>
    <w:rsid w:val="66CA526B"/>
    <w:rsid w:val="66D734E4"/>
    <w:rsid w:val="66FE4F15"/>
    <w:rsid w:val="67006EDF"/>
    <w:rsid w:val="670267B3"/>
    <w:rsid w:val="670F0ED0"/>
    <w:rsid w:val="6712451C"/>
    <w:rsid w:val="67140294"/>
    <w:rsid w:val="6721001D"/>
    <w:rsid w:val="67290316"/>
    <w:rsid w:val="672A6F03"/>
    <w:rsid w:val="672A7AB8"/>
    <w:rsid w:val="67356E3D"/>
    <w:rsid w:val="673D3C8F"/>
    <w:rsid w:val="67443A3A"/>
    <w:rsid w:val="67717495"/>
    <w:rsid w:val="67A755AC"/>
    <w:rsid w:val="67B0620F"/>
    <w:rsid w:val="67C43A69"/>
    <w:rsid w:val="67EC0C8D"/>
    <w:rsid w:val="67ED1F29"/>
    <w:rsid w:val="67F02AB0"/>
    <w:rsid w:val="67F52218"/>
    <w:rsid w:val="68142C42"/>
    <w:rsid w:val="681A3612"/>
    <w:rsid w:val="68525518"/>
    <w:rsid w:val="686D2352"/>
    <w:rsid w:val="68725FA7"/>
    <w:rsid w:val="68774F7F"/>
    <w:rsid w:val="687C4343"/>
    <w:rsid w:val="687E630D"/>
    <w:rsid w:val="6884144A"/>
    <w:rsid w:val="68A67612"/>
    <w:rsid w:val="68A90204"/>
    <w:rsid w:val="68AD6BF3"/>
    <w:rsid w:val="68BA1333"/>
    <w:rsid w:val="68C33D20"/>
    <w:rsid w:val="68D45F2D"/>
    <w:rsid w:val="68E1064A"/>
    <w:rsid w:val="68FE744E"/>
    <w:rsid w:val="69004F74"/>
    <w:rsid w:val="690A7BA1"/>
    <w:rsid w:val="6914700F"/>
    <w:rsid w:val="6925502B"/>
    <w:rsid w:val="693469CC"/>
    <w:rsid w:val="694330B3"/>
    <w:rsid w:val="694F3806"/>
    <w:rsid w:val="69562DE6"/>
    <w:rsid w:val="696C43B8"/>
    <w:rsid w:val="69B47B0D"/>
    <w:rsid w:val="69B67D29"/>
    <w:rsid w:val="69C62FCC"/>
    <w:rsid w:val="69C772C7"/>
    <w:rsid w:val="69C9180A"/>
    <w:rsid w:val="6A152CA1"/>
    <w:rsid w:val="6A1A2066"/>
    <w:rsid w:val="6A1A3E14"/>
    <w:rsid w:val="6A2C1D99"/>
    <w:rsid w:val="6A332502"/>
    <w:rsid w:val="6A333127"/>
    <w:rsid w:val="6A5A4B58"/>
    <w:rsid w:val="6A6B4761"/>
    <w:rsid w:val="6A883473"/>
    <w:rsid w:val="6A9C6F1F"/>
    <w:rsid w:val="6AA714DC"/>
    <w:rsid w:val="6AA87EC6"/>
    <w:rsid w:val="6AB26742"/>
    <w:rsid w:val="6ABE50E7"/>
    <w:rsid w:val="6AC2645A"/>
    <w:rsid w:val="6AC50223"/>
    <w:rsid w:val="6ACA1C04"/>
    <w:rsid w:val="6AD06BC8"/>
    <w:rsid w:val="6AE12B83"/>
    <w:rsid w:val="6AEB57B0"/>
    <w:rsid w:val="6AED32D6"/>
    <w:rsid w:val="6B0074AE"/>
    <w:rsid w:val="6B080110"/>
    <w:rsid w:val="6B0F5943"/>
    <w:rsid w:val="6B217424"/>
    <w:rsid w:val="6B301415"/>
    <w:rsid w:val="6B3B04E6"/>
    <w:rsid w:val="6B44325E"/>
    <w:rsid w:val="6B454D2C"/>
    <w:rsid w:val="6B581098"/>
    <w:rsid w:val="6B5E5F82"/>
    <w:rsid w:val="6B623CC4"/>
    <w:rsid w:val="6B833C3B"/>
    <w:rsid w:val="6B947BF6"/>
    <w:rsid w:val="6BAE0CB8"/>
    <w:rsid w:val="6BAE515B"/>
    <w:rsid w:val="6BBB5183"/>
    <w:rsid w:val="6BF15048"/>
    <w:rsid w:val="6BFF530D"/>
    <w:rsid w:val="6BFF7765"/>
    <w:rsid w:val="6C046B2A"/>
    <w:rsid w:val="6C384A25"/>
    <w:rsid w:val="6C430B27"/>
    <w:rsid w:val="6C7F2654"/>
    <w:rsid w:val="6C9500C9"/>
    <w:rsid w:val="6CA709F7"/>
    <w:rsid w:val="6CAE4CE7"/>
    <w:rsid w:val="6CD9714D"/>
    <w:rsid w:val="6CDF30F3"/>
    <w:rsid w:val="6CE15F05"/>
    <w:rsid w:val="6CF52916"/>
    <w:rsid w:val="6D071EEA"/>
    <w:rsid w:val="6D075EA7"/>
    <w:rsid w:val="6D090170"/>
    <w:rsid w:val="6D57537F"/>
    <w:rsid w:val="6D594C53"/>
    <w:rsid w:val="6D5C2995"/>
    <w:rsid w:val="6D6261FE"/>
    <w:rsid w:val="6D6A556E"/>
    <w:rsid w:val="6D6D1F81"/>
    <w:rsid w:val="6D6F7FB5"/>
    <w:rsid w:val="6D77157D"/>
    <w:rsid w:val="6D841863"/>
    <w:rsid w:val="6D885538"/>
    <w:rsid w:val="6D8F71CE"/>
    <w:rsid w:val="6DAD31F1"/>
    <w:rsid w:val="6DFA4688"/>
    <w:rsid w:val="6E0E1EE1"/>
    <w:rsid w:val="6E160D96"/>
    <w:rsid w:val="6E330C7F"/>
    <w:rsid w:val="6E526272"/>
    <w:rsid w:val="6E663B0E"/>
    <w:rsid w:val="6E6B7518"/>
    <w:rsid w:val="6E761835"/>
    <w:rsid w:val="6E7A0518"/>
    <w:rsid w:val="6E891568"/>
    <w:rsid w:val="6E9323E7"/>
    <w:rsid w:val="6E932F7E"/>
    <w:rsid w:val="6EA470E4"/>
    <w:rsid w:val="6EB404F3"/>
    <w:rsid w:val="6EBB79A1"/>
    <w:rsid w:val="6EC523C6"/>
    <w:rsid w:val="6EC707D9"/>
    <w:rsid w:val="6ECD2434"/>
    <w:rsid w:val="6ED26B2E"/>
    <w:rsid w:val="6ED3545E"/>
    <w:rsid w:val="6EE964AB"/>
    <w:rsid w:val="6EEB3FD1"/>
    <w:rsid w:val="6EF015E7"/>
    <w:rsid w:val="6EF2481B"/>
    <w:rsid w:val="6EF32E13"/>
    <w:rsid w:val="6EFA2466"/>
    <w:rsid w:val="6F0E7CBF"/>
    <w:rsid w:val="6F15104E"/>
    <w:rsid w:val="6F285225"/>
    <w:rsid w:val="6F502086"/>
    <w:rsid w:val="6F5A0461"/>
    <w:rsid w:val="6F5B73A8"/>
    <w:rsid w:val="6F765F90"/>
    <w:rsid w:val="6F7C731F"/>
    <w:rsid w:val="6F866C02"/>
    <w:rsid w:val="6F906926"/>
    <w:rsid w:val="6F92269E"/>
    <w:rsid w:val="6FB4729C"/>
    <w:rsid w:val="6FB827A8"/>
    <w:rsid w:val="6FBB39A3"/>
    <w:rsid w:val="6FC04EE4"/>
    <w:rsid w:val="6FCA172E"/>
    <w:rsid w:val="6FCD1928"/>
    <w:rsid w:val="6FD44A65"/>
    <w:rsid w:val="6FDE58E3"/>
    <w:rsid w:val="6FE7486A"/>
    <w:rsid w:val="70111815"/>
    <w:rsid w:val="7016507D"/>
    <w:rsid w:val="703853CE"/>
    <w:rsid w:val="703D6AAE"/>
    <w:rsid w:val="70567B70"/>
    <w:rsid w:val="70763D6E"/>
    <w:rsid w:val="7076611F"/>
    <w:rsid w:val="707A560C"/>
    <w:rsid w:val="7081497A"/>
    <w:rsid w:val="709769D9"/>
    <w:rsid w:val="709F1517"/>
    <w:rsid w:val="70B76860"/>
    <w:rsid w:val="70BF5715"/>
    <w:rsid w:val="70C8281B"/>
    <w:rsid w:val="70D311C0"/>
    <w:rsid w:val="70D72A5F"/>
    <w:rsid w:val="70D862FD"/>
    <w:rsid w:val="710D6480"/>
    <w:rsid w:val="712161AA"/>
    <w:rsid w:val="713A2FED"/>
    <w:rsid w:val="713B27E1"/>
    <w:rsid w:val="71557E27"/>
    <w:rsid w:val="717958C4"/>
    <w:rsid w:val="71826481"/>
    <w:rsid w:val="718A7AD1"/>
    <w:rsid w:val="71922E29"/>
    <w:rsid w:val="71D36ECE"/>
    <w:rsid w:val="71DB657E"/>
    <w:rsid w:val="71DC2FB0"/>
    <w:rsid w:val="71DC5E53"/>
    <w:rsid w:val="71EA4A14"/>
    <w:rsid w:val="72086C48"/>
    <w:rsid w:val="720C498A"/>
    <w:rsid w:val="72135D18"/>
    <w:rsid w:val="7214383E"/>
    <w:rsid w:val="722A5AE9"/>
    <w:rsid w:val="723143F0"/>
    <w:rsid w:val="72541E8D"/>
    <w:rsid w:val="726A12C0"/>
    <w:rsid w:val="726E2F4F"/>
    <w:rsid w:val="727177C1"/>
    <w:rsid w:val="72734272"/>
    <w:rsid w:val="72785B7B"/>
    <w:rsid w:val="728C7879"/>
    <w:rsid w:val="72914E8F"/>
    <w:rsid w:val="729D55E2"/>
    <w:rsid w:val="72A746B3"/>
    <w:rsid w:val="72B31C80"/>
    <w:rsid w:val="72CB2C14"/>
    <w:rsid w:val="72D134DE"/>
    <w:rsid w:val="72D56CAB"/>
    <w:rsid w:val="72FB0ADD"/>
    <w:rsid w:val="72FD0776"/>
    <w:rsid w:val="731D4975"/>
    <w:rsid w:val="7321692F"/>
    <w:rsid w:val="732950C8"/>
    <w:rsid w:val="73385816"/>
    <w:rsid w:val="73394BB6"/>
    <w:rsid w:val="733C01EB"/>
    <w:rsid w:val="733D387C"/>
    <w:rsid w:val="734168B5"/>
    <w:rsid w:val="734463A5"/>
    <w:rsid w:val="73465C7A"/>
    <w:rsid w:val="734E4B2E"/>
    <w:rsid w:val="73530396"/>
    <w:rsid w:val="7363682B"/>
    <w:rsid w:val="736B1B84"/>
    <w:rsid w:val="73727C9D"/>
    <w:rsid w:val="7379604F"/>
    <w:rsid w:val="738549F4"/>
    <w:rsid w:val="7386708A"/>
    <w:rsid w:val="7394444F"/>
    <w:rsid w:val="73B07BC8"/>
    <w:rsid w:val="73B809EF"/>
    <w:rsid w:val="73C51294"/>
    <w:rsid w:val="73C9129D"/>
    <w:rsid w:val="73DC213A"/>
    <w:rsid w:val="73E57241"/>
    <w:rsid w:val="74027BEE"/>
    <w:rsid w:val="74031DBD"/>
    <w:rsid w:val="740828A2"/>
    <w:rsid w:val="74114085"/>
    <w:rsid w:val="74125E4D"/>
    <w:rsid w:val="74275351"/>
    <w:rsid w:val="742C2525"/>
    <w:rsid w:val="742E25B0"/>
    <w:rsid w:val="74365CEE"/>
    <w:rsid w:val="744A4885"/>
    <w:rsid w:val="744C3764"/>
    <w:rsid w:val="74634609"/>
    <w:rsid w:val="7471000D"/>
    <w:rsid w:val="748F53FE"/>
    <w:rsid w:val="74AA048A"/>
    <w:rsid w:val="74B84955"/>
    <w:rsid w:val="74BA06CD"/>
    <w:rsid w:val="74D1292B"/>
    <w:rsid w:val="74D9512F"/>
    <w:rsid w:val="74F55BA9"/>
    <w:rsid w:val="74F71921"/>
    <w:rsid w:val="75045DEC"/>
    <w:rsid w:val="75092C85"/>
    <w:rsid w:val="75263FB5"/>
    <w:rsid w:val="752E10BB"/>
    <w:rsid w:val="753753AB"/>
    <w:rsid w:val="75461F61"/>
    <w:rsid w:val="755D1591"/>
    <w:rsid w:val="758C657E"/>
    <w:rsid w:val="75917B29"/>
    <w:rsid w:val="7592164A"/>
    <w:rsid w:val="75A413BF"/>
    <w:rsid w:val="75AE7B06"/>
    <w:rsid w:val="75CC59DF"/>
    <w:rsid w:val="75CF63FA"/>
    <w:rsid w:val="75D237F5"/>
    <w:rsid w:val="75D752AF"/>
    <w:rsid w:val="75DB4D39"/>
    <w:rsid w:val="75EA0EF3"/>
    <w:rsid w:val="75EF43A6"/>
    <w:rsid w:val="75F45E61"/>
    <w:rsid w:val="75F55735"/>
    <w:rsid w:val="75FD628C"/>
    <w:rsid w:val="76116A13"/>
    <w:rsid w:val="761738FD"/>
    <w:rsid w:val="76257DC8"/>
    <w:rsid w:val="76397D18"/>
    <w:rsid w:val="763B3A90"/>
    <w:rsid w:val="76472434"/>
    <w:rsid w:val="764C17F9"/>
    <w:rsid w:val="76911902"/>
    <w:rsid w:val="7693567A"/>
    <w:rsid w:val="76937309"/>
    <w:rsid w:val="76A038F3"/>
    <w:rsid w:val="76B37ACA"/>
    <w:rsid w:val="76B52A91"/>
    <w:rsid w:val="76CA6BC2"/>
    <w:rsid w:val="76E94E08"/>
    <w:rsid w:val="76FC11C3"/>
    <w:rsid w:val="76FD0D45"/>
    <w:rsid w:val="770025E3"/>
    <w:rsid w:val="770518F3"/>
    <w:rsid w:val="770F552F"/>
    <w:rsid w:val="772602B6"/>
    <w:rsid w:val="77306178"/>
    <w:rsid w:val="77373422"/>
    <w:rsid w:val="77470212"/>
    <w:rsid w:val="7750356B"/>
    <w:rsid w:val="775D17E4"/>
    <w:rsid w:val="77613082"/>
    <w:rsid w:val="776D5ECB"/>
    <w:rsid w:val="77732652"/>
    <w:rsid w:val="778C3E77"/>
    <w:rsid w:val="77C11D73"/>
    <w:rsid w:val="77D25D2E"/>
    <w:rsid w:val="77F4209F"/>
    <w:rsid w:val="77F42148"/>
    <w:rsid w:val="77FA7033"/>
    <w:rsid w:val="780B7492"/>
    <w:rsid w:val="78212811"/>
    <w:rsid w:val="78213E73"/>
    <w:rsid w:val="782F13D2"/>
    <w:rsid w:val="784F3822"/>
    <w:rsid w:val="786F7A21"/>
    <w:rsid w:val="78715547"/>
    <w:rsid w:val="788A0850"/>
    <w:rsid w:val="78A23B1E"/>
    <w:rsid w:val="78B96EEE"/>
    <w:rsid w:val="78CF04BF"/>
    <w:rsid w:val="78D87374"/>
    <w:rsid w:val="78E201F2"/>
    <w:rsid w:val="78EA354B"/>
    <w:rsid w:val="78F56609"/>
    <w:rsid w:val="790F43FB"/>
    <w:rsid w:val="791D56CF"/>
    <w:rsid w:val="79295E21"/>
    <w:rsid w:val="79366790"/>
    <w:rsid w:val="794E1411"/>
    <w:rsid w:val="794E57D4"/>
    <w:rsid w:val="797D7F1B"/>
    <w:rsid w:val="797F3C93"/>
    <w:rsid w:val="79865022"/>
    <w:rsid w:val="79A4194C"/>
    <w:rsid w:val="79AB6836"/>
    <w:rsid w:val="79AE2664"/>
    <w:rsid w:val="79B871A5"/>
    <w:rsid w:val="79D51B05"/>
    <w:rsid w:val="79ED6E4F"/>
    <w:rsid w:val="79F91D2C"/>
    <w:rsid w:val="79FF4DD4"/>
    <w:rsid w:val="7A066163"/>
    <w:rsid w:val="7A1E34AC"/>
    <w:rsid w:val="7A236D15"/>
    <w:rsid w:val="7A262361"/>
    <w:rsid w:val="7A292592"/>
    <w:rsid w:val="7A2C27F4"/>
    <w:rsid w:val="7A32747A"/>
    <w:rsid w:val="7A394F81"/>
    <w:rsid w:val="7A4958B1"/>
    <w:rsid w:val="7A4B6C8D"/>
    <w:rsid w:val="7A597B8B"/>
    <w:rsid w:val="7A827D2E"/>
    <w:rsid w:val="7A925C48"/>
    <w:rsid w:val="7ABD3430"/>
    <w:rsid w:val="7AC027B5"/>
    <w:rsid w:val="7ACD6C80"/>
    <w:rsid w:val="7ACF0C4A"/>
    <w:rsid w:val="7AD65B35"/>
    <w:rsid w:val="7AE534E4"/>
    <w:rsid w:val="7AE70BAE"/>
    <w:rsid w:val="7AEF6BF7"/>
    <w:rsid w:val="7B160627"/>
    <w:rsid w:val="7B1D5512"/>
    <w:rsid w:val="7B1E128A"/>
    <w:rsid w:val="7B2C6EB1"/>
    <w:rsid w:val="7B477A9A"/>
    <w:rsid w:val="7B4F1751"/>
    <w:rsid w:val="7B51165F"/>
    <w:rsid w:val="7B7A714B"/>
    <w:rsid w:val="7B890DF9"/>
    <w:rsid w:val="7B9559F0"/>
    <w:rsid w:val="7B95779E"/>
    <w:rsid w:val="7B962A52"/>
    <w:rsid w:val="7B9854E0"/>
    <w:rsid w:val="7BCB5731"/>
    <w:rsid w:val="7BD644A9"/>
    <w:rsid w:val="7BF070CA"/>
    <w:rsid w:val="7C364B59"/>
    <w:rsid w:val="7C3C5E6C"/>
    <w:rsid w:val="7C4453CC"/>
    <w:rsid w:val="7C55517F"/>
    <w:rsid w:val="7C624CEC"/>
    <w:rsid w:val="7C701FB9"/>
    <w:rsid w:val="7C72188D"/>
    <w:rsid w:val="7C7E0232"/>
    <w:rsid w:val="7C9C4B5C"/>
    <w:rsid w:val="7CA81753"/>
    <w:rsid w:val="7CB41EA6"/>
    <w:rsid w:val="7CCD2F68"/>
    <w:rsid w:val="7CF44998"/>
    <w:rsid w:val="7CFC4939"/>
    <w:rsid w:val="7CFE1373"/>
    <w:rsid w:val="7D146BD5"/>
    <w:rsid w:val="7D3B4375"/>
    <w:rsid w:val="7D4932CF"/>
    <w:rsid w:val="7D63567A"/>
    <w:rsid w:val="7D697134"/>
    <w:rsid w:val="7D6A6A08"/>
    <w:rsid w:val="7D701FE2"/>
    <w:rsid w:val="7D7F400E"/>
    <w:rsid w:val="7D821FA4"/>
    <w:rsid w:val="7D84389F"/>
    <w:rsid w:val="7D8B60D9"/>
    <w:rsid w:val="7D921964"/>
    <w:rsid w:val="7DB36601"/>
    <w:rsid w:val="7DBE1479"/>
    <w:rsid w:val="7DBF4AE5"/>
    <w:rsid w:val="7DC4436B"/>
    <w:rsid w:val="7DD10836"/>
    <w:rsid w:val="7DE06CCB"/>
    <w:rsid w:val="7DF033B2"/>
    <w:rsid w:val="7E061DB0"/>
    <w:rsid w:val="7E0B01EB"/>
    <w:rsid w:val="7E192908"/>
    <w:rsid w:val="7E2A33C1"/>
    <w:rsid w:val="7E2C493A"/>
    <w:rsid w:val="7E370FE0"/>
    <w:rsid w:val="7E5020A2"/>
    <w:rsid w:val="7E590F57"/>
    <w:rsid w:val="7E7A2C7B"/>
    <w:rsid w:val="7E851D4C"/>
    <w:rsid w:val="7E857F9E"/>
    <w:rsid w:val="7E971A7F"/>
    <w:rsid w:val="7E9B63FC"/>
    <w:rsid w:val="7EA458A2"/>
    <w:rsid w:val="7EAB1EEB"/>
    <w:rsid w:val="7EB20667"/>
    <w:rsid w:val="7EBF4B32"/>
    <w:rsid w:val="7EC576BA"/>
    <w:rsid w:val="7ED26C70"/>
    <w:rsid w:val="7ED50D87"/>
    <w:rsid w:val="7EDE145C"/>
    <w:rsid w:val="7EE051D4"/>
    <w:rsid w:val="7EF23159"/>
    <w:rsid w:val="7EF401A0"/>
    <w:rsid w:val="7EF40365"/>
    <w:rsid w:val="7EF574EF"/>
    <w:rsid w:val="7F00713C"/>
    <w:rsid w:val="7F007624"/>
    <w:rsid w:val="7F012A6E"/>
    <w:rsid w:val="7F0569E9"/>
    <w:rsid w:val="7F0A2251"/>
    <w:rsid w:val="7F10538E"/>
    <w:rsid w:val="7F122038"/>
    <w:rsid w:val="7F363046"/>
    <w:rsid w:val="7F385010"/>
    <w:rsid w:val="7F390D88"/>
    <w:rsid w:val="7F3E5C19"/>
    <w:rsid w:val="7F3E639F"/>
    <w:rsid w:val="7F475253"/>
    <w:rsid w:val="7F6F0306"/>
    <w:rsid w:val="7F890F7D"/>
    <w:rsid w:val="7F9162E5"/>
    <w:rsid w:val="7F9E0BEB"/>
    <w:rsid w:val="7FC468A4"/>
    <w:rsid w:val="7FD23DF3"/>
    <w:rsid w:val="7FE505C8"/>
    <w:rsid w:val="7FE5681A"/>
    <w:rsid w:val="7FE74340"/>
    <w:rsid w:val="7FE87176"/>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0"/>
    <w:qFormat/>
    <w:uiPriority w:val="99"/>
    <w:pPr>
      <w:keepNext/>
      <w:numPr>
        <w:ilvl w:val="0"/>
        <w:numId w:val="1"/>
      </w:numPr>
      <w:tabs>
        <w:tab w:val="clear" w:pos="0"/>
      </w:tabs>
      <w:overflowPunct w:val="0"/>
      <w:snapToGrid w:val="0"/>
      <w:ind w:left="0" w:firstLine="0" w:firstLineChars="0"/>
      <w:jc w:val="center"/>
      <w:outlineLvl w:val="0"/>
    </w:pPr>
    <w:rPr>
      <w:rFonts w:ascii="黑体" w:hAnsi="黑体" w:eastAsia="黑体"/>
      <w:bCs/>
      <w:color w:val="000000"/>
      <w:kern w:val="44"/>
      <w:sz w:val="32"/>
      <w:szCs w:val="30"/>
    </w:rPr>
  </w:style>
  <w:style w:type="paragraph" w:styleId="3">
    <w:name w:val="heading 2"/>
    <w:basedOn w:val="1"/>
    <w:next w:val="1"/>
    <w:link w:val="21"/>
    <w:qFormat/>
    <w:uiPriority w:val="0"/>
    <w:pPr>
      <w:keepNext/>
      <w:keepLines/>
      <w:numPr>
        <w:ilvl w:val="1"/>
        <w:numId w:val="1"/>
      </w:numPr>
      <w:tabs>
        <w:tab w:val="left" w:pos="420"/>
      </w:tabs>
      <w:adjustRightInd w:val="0"/>
      <w:snapToGrid w:val="0"/>
      <w:ind w:firstLineChars="0"/>
      <w:jc w:val="left"/>
      <w:outlineLvl w:val="1"/>
    </w:pPr>
    <w:rPr>
      <w:b/>
      <w:sz w:val="30"/>
    </w:rPr>
  </w:style>
  <w:style w:type="paragraph" w:styleId="4">
    <w:name w:val="heading 3"/>
    <w:basedOn w:val="1"/>
    <w:next w:val="1"/>
    <w:qFormat/>
    <w:uiPriority w:val="0"/>
    <w:pPr>
      <w:keepNext/>
      <w:keepLines/>
      <w:numPr>
        <w:ilvl w:val="2"/>
        <w:numId w:val="1"/>
      </w:numPr>
      <w:tabs>
        <w:tab w:val="left" w:pos="0"/>
      </w:tabs>
      <w:adjustRightInd w:val="0"/>
      <w:snapToGrid w:val="0"/>
      <w:spacing w:before="120" w:line="360" w:lineRule="auto"/>
      <w:ind w:leftChars="0" w:firstLineChars="0"/>
      <w:jc w:val="left"/>
      <w:outlineLvl w:val="2"/>
    </w:pPr>
    <w:rPr>
      <w:rFonts w:ascii="Times New Roman" w:hAnsi="Times New Roman" w:eastAsia="宋体" w:cs="Times New Roman"/>
      <w:b/>
      <w:sz w:val="28"/>
      <w:szCs w:val="28"/>
    </w:rPr>
  </w:style>
  <w:style w:type="paragraph" w:styleId="5">
    <w:name w:val="heading 4"/>
    <w:basedOn w:val="1"/>
    <w:next w:val="1"/>
    <w:qFormat/>
    <w:uiPriority w:val="0"/>
    <w:pPr>
      <w:keepNext/>
      <w:keepLines/>
      <w:numPr>
        <w:ilvl w:val="3"/>
        <w:numId w:val="2"/>
      </w:numPr>
      <w:adjustRightInd w:val="0"/>
      <w:snapToGrid w:val="0"/>
      <w:ind w:left="0" w:firstLine="0" w:firstLineChars="0"/>
      <w:outlineLvl w:val="3"/>
    </w:pPr>
    <w:rPr>
      <w:b/>
      <w:sz w:val="28"/>
    </w:rPr>
  </w:style>
  <w:style w:type="paragraph" w:styleId="6">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next w:val="9"/>
    <w:unhideWhenUsed/>
    <w:qFormat/>
    <w:uiPriority w:val="0"/>
    <w:pPr>
      <w:spacing w:line="360" w:lineRule="auto"/>
      <w:ind w:firstLine="200" w:firstLineChars="200"/>
    </w:pPr>
    <w:rPr>
      <w:rFonts w:ascii="Times New Roman" w:hAnsi="Times New Roman"/>
      <w:sz w:val="24"/>
    </w:rPr>
  </w:style>
  <w:style w:type="paragraph" w:styleId="9">
    <w:name w:val="Plain Text"/>
    <w:basedOn w:val="1"/>
    <w:next w:val="8"/>
    <w:qFormat/>
    <w:uiPriority w:val="0"/>
    <w:pPr>
      <w:spacing w:line="240" w:lineRule="atLeast"/>
      <w:jc w:val="center"/>
    </w:pPr>
    <w:rPr>
      <w:rFonts w:ascii="宋体" w:hAnsi="宋体"/>
      <w:color w:val="000000"/>
      <w:szCs w:val="20"/>
    </w:rPr>
  </w:style>
  <w:style w:type="paragraph" w:styleId="10">
    <w:name w:val="Body Text Indent"/>
    <w:basedOn w:val="1"/>
    <w:next w:val="11"/>
    <w:qFormat/>
    <w:uiPriority w:val="0"/>
  </w:style>
  <w:style w:type="paragraph" w:styleId="11">
    <w:name w:val="Body Text First Indent 2"/>
    <w:basedOn w:val="1"/>
    <w:next w:val="12"/>
    <w:qFormat/>
    <w:uiPriority w:val="0"/>
    <w:pPr>
      <w:ind w:firstLine="420" w:firstLineChars="200"/>
    </w:pPr>
  </w:style>
  <w:style w:type="paragraph" w:styleId="12">
    <w:name w:val="Body Text First Indent"/>
    <w:basedOn w:val="8"/>
    <w:next w:val="1"/>
    <w:qFormat/>
    <w:uiPriority w:val="0"/>
    <w:pPr>
      <w:widowControl w:val="0"/>
      <w:adjustRightInd w:val="0"/>
      <w:snapToGrid w:val="0"/>
      <w:spacing w:line="360" w:lineRule="auto"/>
      <w:ind w:firstLine="200" w:firstLineChars="200"/>
    </w:pPr>
    <w:rPr>
      <w:snapToGrid w:val="0"/>
      <w:kern w:val="28"/>
      <w:sz w:val="26"/>
      <w:szCs w:val="26"/>
      <w:lang w:val="en-US" w:eastAsia="zh-CN" w:bidi="ar-SA"/>
    </w:rPr>
  </w:style>
  <w:style w:type="paragraph" w:styleId="13">
    <w:name w:val="toc 1"/>
    <w:basedOn w:val="1"/>
    <w:next w:val="1"/>
    <w:qFormat/>
    <w:uiPriority w:val="0"/>
  </w:style>
  <w:style w:type="paragraph" w:styleId="14">
    <w:name w:val="Subtitle"/>
    <w:next w:val="1"/>
    <w:qFormat/>
    <w:uiPriority w:val="0"/>
    <w:pPr>
      <w:widowControl w:val="0"/>
      <w:jc w:val="center"/>
    </w:pPr>
    <w:rPr>
      <w:rFonts w:ascii="Times New Roman" w:hAnsi="Times New Roman" w:eastAsia="宋体" w:cs="Times New Roman"/>
      <w:sz w:val="21"/>
      <w:szCs w:val="24"/>
      <w:lang w:val="en-US" w:eastAsia="zh-CN" w:bidi="ar-SA"/>
    </w:rPr>
  </w:style>
  <w:style w:type="paragraph" w:styleId="15">
    <w:name w:val="toc 2"/>
    <w:basedOn w:val="1"/>
    <w:next w:val="1"/>
    <w:qFormat/>
    <w:uiPriority w:val="0"/>
    <w:pPr>
      <w:ind w:left="420" w:leftChars="200"/>
    </w:pPr>
  </w:style>
  <w:style w:type="paragraph" w:styleId="16">
    <w:name w:val="Normal (Web)"/>
    <w:basedOn w:val="1"/>
    <w:qFormat/>
    <w:uiPriority w:val="0"/>
    <w:pPr>
      <w:spacing w:beforeAutospacing="1" w:afterAutospacing="1"/>
      <w:jc w:val="left"/>
    </w:pPr>
    <w:rPr>
      <w:kern w:val="0"/>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1 字符"/>
    <w:link w:val="2"/>
    <w:qFormat/>
    <w:uiPriority w:val="99"/>
    <w:rPr>
      <w:rFonts w:ascii="黑体" w:hAnsi="黑体" w:eastAsia="黑体"/>
      <w:bCs/>
      <w:color w:val="000000"/>
      <w:kern w:val="44"/>
      <w:sz w:val="32"/>
      <w:szCs w:val="30"/>
    </w:rPr>
  </w:style>
  <w:style w:type="character" w:customStyle="1" w:styleId="21">
    <w:name w:val="标题 2 字符"/>
    <w:link w:val="3"/>
    <w:qFormat/>
    <w:uiPriority w:val="0"/>
    <w:rPr>
      <w:rFonts w:ascii="Times New Roman" w:hAnsi="Times New Roman" w:eastAsia="宋体"/>
      <w:b/>
      <w:kern w:val="2"/>
      <w:sz w:val="30"/>
      <w:szCs w:val="24"/>
    </w:rPr>
  </w:style>
  <w:style w:type="table" w:customStyle="1" w:styleId="22">
    <w:name w:val="表格样式刘"/>
    <w:basedOn w:val="17"/>
    <w:qFormat/>
    <w:uiPriority w:val="99"/>
    <w:pPr>
      <w:jc w:val="center"/>
    </w:pPr>
    <w:tblPr>
      <w:tblBorders>
        <w:top w:val="single" w:color="auto" w:sz="12" w:space="0"/>
        <w:bottom w:val="single" w:color="auto" w:sz="12" w:space="0"/>
        <w:insideH w:val="single" w:color="auto" w:sz="4" w:space="0"/>
        <w:insideV w:val="single" w:color="auto" w:sz="4" w:space="0"/>
      </w:tblBorders>
    </w:tblPr>
    <w:tcPr>
      <w:vAlign w:val="center"/>
    </w:tcPr>
  </w:style>
  <w:style w:type="table" w:customStyle="1" w:styleId="23">
    <w:name w:val="Table Normal"/>
    <w:qFormat/>
    <w:uiPriority w:val="0"/>
    <w:tblPr>
      <w:tblCellMar>
        <w:top w:w="0" w:type="dxa"/>
        <w:left w:w="0" w:type="dxa"/>
        <w:bottom w:w="0" w:type="dxa"/>
        <w:right w:w="0" w:type="dxa"/>
      </w:tblCellMar>
    </w:tblPr>
  </w:style>
  <w:style w:type="paragraph" w:customStyle="1" w:styleId="24">
    <w:name w:val="颜表头"/>
    <w:next w:val="1"/>
    <w:link w:val="26"/>
    <w:qFormat/>
    <w:uiPriority w:val="0"/>
    <w:pPr>
      <w:numPr>
        <w:ilvl w:val="3"/>
        <w:numId w:val="1"/>
      </w:numPr>
      <w:adjustRightInd w:val="0"/>
      <w:snapToGrid w:val="0"/>
      <w:spacing w:before="60" w:after="100"/>
      <w:jc w:val="center"/>
    </w:pPr>
    <w:rPr>
      <w:rFonts w:ascii="Times New Roman" w:hAnsi="Times New Roman" w:eastAsia="宋体" w:cs="Times New Roman"/>
      <w:b/>
      <w:sz w:val="24"/>
      <w:szCs w:val="24"/>
      <w:lang w:val="en-US" w:eastAsia="zh-CN" w:bidi="ar-SA"/>
    </w:rPr>
  </w:style>
  <w:style w:type="paragraph" w:customStyle="1" w:styleId="25">
    <w:name w:val="颜图头"/>
    <w:basedOn w:val="1"/>
    <w:link w:val="28"/>
    <w:qFormat/>
    <w:uiPriority w:val="0"/>
    <w:pPr>
      <w:numPr>
        <w:ilvl w:val="4"/>
        <w:numId w:val="1"/>
      </w:numPr>
      <w:ind w:firstLineChars="0"/>
      <w:jc w:val="center"/>
    </w:pPr>
    <w:rPr>
      <w:b/>
    </w:rPr>
  </w:style>
  <w:style w:type="character" w:customStyle="1" w:styleId="26">
    <w:name w:val="颜表头 Char"/>
    <w:link w:val="24"/>
    <w:qFormat/>
    <w:uiPriority w:val="0"/>
    <w:rPr>
      <w:rFonts w:ascii="Times New Roman" w:hAnsi="Times New Roman" w:eastAsia="宋体" w:cs="Times New Roman"/>
      <w:b/>
      <w:sz w:val="24"/>
      <w:szCs w:val="24"/>
      <w:lang w:val="en-US" w:eastAsia="zh-CN" w:bidi="ar-SA"/>
    </w:rPr>
  </w:style>
  <w:style w:type="paragraph" w:customStyle="1" w:styleId="27">
    <w:name w:val="修订1"/>
    <w:hidden/>
    <w:unhideWhenUsed/>
    <w:qFormat/>
    <w:uiPriority w:val="99"/>
    <w:rPr>
      <w:rFonts w:ascii="Times New Roman" w:hAnsi="Times New Roman" w:eastAsia="宋体" w:cs="Times New Roman"/>
      <w:kern w:val="2"/>
      <w:sz w:val="24"/>
      <w:szCs w:val="24"/>
      <w:lang w:val="en-US" w:eastAsia="zh-CN" w:bidi="ar-SA"/>
    </w:rPr>
  </w:style>
  <w:style w:type="character" w:customStyle="1" w:styleId="28">
    <w:name w:val="颜图头 Char"/>
    <w:link w:val="25"/>
    <w:qFormat/>
    <w:uiPriority w:val="0"/>
    <w:rPr>
      <w:b/>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font6"/>
    <w:basedOn w:val="1"/>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31">
    <w:name w:val="颜表文"/>
    <w:basedOn w:val="1"/>
    <w:qFormat/>
    <w:uiPriority w:val="0"/>
    <w:pPr>
      <w:spacing w:line="240" w:lineRule="auto"/>
      <w:ind w:firstLine="0" w:firstLineChars="0"/>
      <w:jc w:val="center"/>
    </w:pPr>
    <w:rPr>
      <w:sz w:val="21"/>
    </w:rPr>
  </w:style>
  <w:style w:type="paragraph" w:customStyle="1" w:styleId="32">
    <w:name w:val="0正文"/>
    <w:basedOn w:val="10"/>
    <w:qFormat/>
    <w:uiPriority w:val="0"/>
    <w:pPr>
      <w:spacing w:line="360" w:lineRule="auto"/>
      <w:ind w:firstLine="200" w:firstLineChars="200"/>
    </w:pPr>
    <w:rPr>
      <w:sz w:val="24"/>
    </w:rPr>
  </w:style>
  <w:style w:type="paragraph" w:customStyle="1" w:styleId="33">
    <w:name w:val="7表格(治)"/>
    <w:qFormat/>
    <w:uiPriority w:val="0"/>
    <w:pPr>
      <w:jc w:val="center"/>
    </w:pPr>
    <w:rPr>
      <w:rFonts w:ascii="Times New Roman" w:hAnsi="Times New Roman" w:eastAsia="宋体" w:cs="Times New Roman"/>
      <w:sz w:val="21"/>
      <w:lang w:val="en-US" w:eastAsia="zh-CN" w:bidi="ar-SA"/>
    </w:rPr>
  </w:style>
  <w:style w:type="paragraph" w:customStyle="1" w:styleId="34">
    <w:name w:val="FQLQD"/>
    <w:next w:val="1"/>
    <w:uiPriority w:val="0"/>
    <w:pPr>
      <w:widowControl w:val="0"/>
      <w:spacing w:line="360" w:lineRule="auto"/>
      <w:ind w:firstLine="480" w:firstLineChars="200"/>
      <w:jc w:val="both"/>
    </w:pPr>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jpe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75</Pages>
  <Words>18346</Words>
  <Characters>19834</Characters>
  <Lines>3835</Lines>
  <Paragraphs>3360</Paragraphs>
  <TotalTime>4</TotalTime>
  <ScaleCrop>false</ScaleCrop>
  <LinksUpToDate>false</LinksUpToDate>
  <CharactersWithSpaces>19977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2021-10-07T08:12:00Z</dcterms:created>
  <dc:creator>lhj</dc:creator>
  <cp:lastModifiedBy>^O^梅</cp:lastModifiedBy>
  <cp:lastPrinted>2025-04-08T02:38:00Z</cp:lastPrinted>
  <dcterms:modified xsi:type="dcterms:W3CDTF">2025-08-13T07:57:27Z</dcterms:modified>
  <dc:title>附件2</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8165EAF8D4F542EEA3F63432E31C899D_13</vt:lpwstr>
  </property>
  <property fmtid="{D5CDD505-2E9C-101B-9397-08002B2CF9AE}" pid="4" name="KSOTemplateDocerSaveRecord">
    <vt:lpwstr>eyJoZGlkIjoiMWRkODQ5YjlkNDY1MWQxOTdkYzI4NWNiNmI3MDViMDEiLCJ1c2VySWQiOiI3NDIyMzEwNzgifQ==</vt:lpwstr>
  </property>
</Properties>
</file>