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E1A4">
      <w:pPr>
        <w:spacing w:afterLines="50" w:line="360" w:lineRule="auto"/>
        <w:jc w:val="center"/>
        <w:rPr>
          <w:rFonts w:ascii="宋体" w:hAnsi="宋体" w:cs="宋体"/>
          <w:b/>
          <w:bCs/>
          <w:sz w:val="32"/>
          <w:szCs w:val="32"/>
        </w:rPr>
      </w:pPr>
      <w:r>
        <w:rPr>
          <w:rFonts w:hint="eastAsia" w:ascii="宋体" w:hAnsi="宋体" w:cs="宋体"/>
          <w:b/>
          <w:bCs/>
          <w:sz w:val="30"/>
          <w:szCs w:val="30"/>
          <w:lang w:val="en-US" w:eastAsia="zh-CN"/>
        </w:rPr>
        <w:t xml:space="preserve"> 年产铝合金和不锈钢门窗3000立方米项目</w:t>
      </w:r>
      <w:r>
        <w:rPr>
          <w:rFonts w:hint="eastAsia" w:ascii="宋体" w:hAnsi="宋体" w:cs="宋体"/>
          <w:b/>
          <w:bCs/>
          <w:sz w:val="32"/>
          <w:szCs w:val="32"/>
          <w:lang w:eastAsia="zh-CN"/>
        </w:rPr>
        <w:t>竣工</w:t>
      </w:r>
      <w:r>
        <w:rPr>
          <w:rFonts w:hint="eastAsia" w:ascii="宋体" w:hAnsi="宋体" w:cs="宋体"/>
          <w:b/>
          <w:bCs/>
          <w:sz w:val="32"/>
          <w:szCs w:val="32"/>
        </w:rPr>
        <w:t>环境保护验收意见</w:t>
      </w:r>
    </w:p>
    <w:p w14:paraId="33D1974F">
      <w:pPr>
        <w:spacing w:line="360" w:lineRule="auto"/>
        <w:ind w:firstLine="480" w:firstLineChars="200"/>
        <w:jc w:val="left"/>
        <w:rPr>
          <w:rFonts w:ascii="Times New Roman" w:hAnsi="Times New Roman"/>
          <w:sz w:val="24"/>
        </w:rPr>
      </w:pPr>
      <w:r>
        <w:rPr>
          <w:rFonts w:ascii="Times New Roman" w:hAnsi="Times New Roman"/>
          <w:color w:val="auto"/>
          <w:sz w:val="24"/>
        </w:rPr>
        <w:t>20</w:t>
      </w:r>
      <w:r>
        <w:rPr>
          <w:rFonts w:hint="eastAsia" w:ascii="Times New Roman" w:hAnsi="Times New Roman"/>
          <w:color w:val="auto"/>
          <w:sz w:val="24"/>
        </w:rPr>
        <w:t>2</w:t>
      </w:r>
      <w:r>
        <w:rPr>
          <w:rFonts w:hint="eastAsia" w:ascii="Times New Roman" w:hAnsi="Times New Roman"/>
          <w:color w:val="auto"/>
          <w:sz w:val="24"/>
          <w:lang w:val="en-US" w:eastAsia="zh-CN"/>
        </w:rPr>
        <w:t>5</w:t>
      </w:r>
      <w:r>
        <w:rPr>
          <w:rFonts w:ascii="Times New Roman" w:hAnsi="Times New Roman"/>
          <w:color w:val="auto"/>
          <w:sz w:val="24"/>
        </w:rPr>
        <w:t>年</w:t>
      </w:r>
      <w:r>
        <w:rPr>
          <w:rFonts w:hint="eastAsia" w:ascii="Times New Roman" w:hAnsi="Times New Roman"/>
          <w:color w:val="auto"/>
          <w:sz w:val="24"/>
          <w:lang w:val="en-US" w:eastAsia="zh-CN"/>
        </w:rPr>
        <w:t>7</w:t>
      </w:r>
      <w:r>
        <w:rPr>
          <w:rFonts w:ascii="Times New Roman" w:hAnsi="Times New Roman"/>
          <w:color w:val="auto"/>
          <w:sz w:val="24"/>
        </w:rPr>
        <w:t>月</w:t>
      </w:r>
      <w:r>
        <w:rPr>
          <w:rFonts w:hint="eastAsia" w:ascii="Times New Roman" w:hAnsi="Times New Roman"/>
          <w:color w:val="auto"/>
          <w:sz w:val="24"/>
          <w:lang w:val="en-US" w:eastAsia="zh-CN"/>
        </w:rPr>
        <w:t>19</w:t>
      </w:r>
      <w:r>
        <w:rPr>
          <w:rFonts w:ascii="Times New Roman" w:hAnsi="Times New Roman"/>
          <w:color w:val="auto"/>
          <w:sz w:val="24"/>
        </w:rPr>
        <w:t>日，</w:t>
      </w:r>
      <w:r>
        <w:rPr>
          <w:rFonts w:hint="eastAsia" w:ascii="Times New Roman" w:hAnsi="Times New Roman"/>
          <w:color w:val="auto"/>
          <w:sz w:val="24"/>
          <w:lang w:eastAsia="zh-CN"/>
        </w:rPr>
        <w:t>仙游县福志达门窗厂（个体工商户）</w:t>
      </w:r>
      <w:r>
        <w:rPr>
          <w:rFonts w:ascii="Times New Roman" w:hAnsi="Times New Roman"/>
          <w:sz w:val="24"/>
        </w:rPr>
        <w:t>主持召开了《</w:t>
      </w:r>
      <w:r>
        <w:rPr>
          <w:rFonts w:hint="eastAsia" w:ascii="Times New Roman" w:hAnsi="Times New Roman"/>
          <w:sz w:val="24"/>
          <w:lang w:eastAsia="zh-CN"/>
        </w:rPr>
        <w:t>年产铝合金和不锈钢门窗3000立方米项目</w:t>
      </w:r>
      <w:r>
        <w:rPr>
          <w:rFonts w:ascii="Times New Roman" w:hAnsi="Times New Roman"/>
          <w:sz w:val="24"/>
        </w:rPr>
        <w:t>》</w:t>
      </w:r>
      <w:r>
        <w:rPr>
          <w:rFonts w:hint="eastAsia" w:ascii="Times New Roman" w:hAnsi="Times New Roman"/>
          <w:sz w:val="24"/>
          <w:lang w:eastAsia="zh-CN"/>
        </w:rPr>
        <w:t>竣工</w:t>
      </w:r>
      <w:r>
        <w:rPr>
          <w:rFonts w:ascii="Times New Roman" w:hAnsi="Times New Roman"/>
          <w:sz w:val="24"/>
        </w:rPr>
        <w:t>环境保护验收会，会议组成了验收组（成员名单附后）。验收组根据《</w:t>
      </w:r>
      <w:r>
        <w:rPr>
          <w:rFonts w:hint="eastAsia" w:ascii="Times New Roman" w:hAnsi="Times New Roman" w:cs="Times New Roman"/>
          <w:sz w:val="24"/>
          <w:lang w:eastAsia="zh-CN"/>
        </w:rPr>
        <w:t>年产铝合金和不锈钢门窗3000立方米项目</w:t>
      </w:r>
      <w:r>
        <w:rPr>
          <w:rFonts w:hint="eastAsia" w:ascii="Times New Roman" w:hAnsi="Times New Roman"/>
          <w:color w:val="auto"/>
          <w:sz w:val="24"/>
          <w:lang w:eastAsia="zh-CN"/>
        </w:rPr>
        <w:t>环保验收监测报告表</w:t>
      </w:r>
      <w:r>
        <w:rPr>
          <w:rFonts w:ascii="Times New Roman" w:hAnsi="Times New Roman"/>
          <w:sz w:val="24"/>
        </w:rPr>
        <w:t>》并对照《建设项目</w:t>
      </w:r>
      <w:r>
        <w:rPr>
          <w:rFonts w:hint="eastAsia" w:ascii="Times New Roman" w:hAnsi="Times New Roman"/>
          <w:sz w:val="24"/>
          <w:lang w:eastAsia="zh-CN"/>
        </w:rPr>
        <w:t>竣工</w:t>
      </w:r>
      <w:r>
        <w:rPr>
          <w:rFonts w:ascii="Times New Roman" w:hAnsi="Times New Roman"/>
          <w:sz w:val="24"/>
        </w:rPr>
        <w:t>环境保护验收暂行办法》（国环规环评</w:t>
      </w:r>
      <w:r>
        <w:rPr>
          <w:rFonts w:hint="eastAsia" w:ascii="Times New Roman" w:hAnsi="Times New Roman"/>
          <w:sz w:val="24"/>
          <w:lang w:eastAsia="zh-CN"/>
        </w:rPr>
        <w:t>〔2017〕4号</w:t>
      </w:r>
      <w:r>
        <w:rPr>
          <w:rFonts w:ascii="Times New Roman" w:hAnsi="Times New Roman"/>
          <w:sz w:val="24"/>
        </w:rPr>
        <w:t>），严格依照国家有关法律法规、建设项目</w:t>
      </w:r>
      <w:r>
        <w:rPr>
          <w:rFonts w:hint="eastAsia" w:ascii="Times New Roman" w:hAnsi="Times New Roman"/>
          <w:sz w:val="24"/>
          <w:lang w:eastAsia="zh-CN"/>
        </w:rPr>
        <w:t>竣工</w:t>
      </w:r>
      <w:r>
        <w:rPr>
          <w:rFonts w:ascii="Times New Roman" w:hAnsi="Times New Roman"/>
          <w:sz w:val="24"/>
        </w:rPr>
        <w:t>环境保护验收技术指南、项目环境影响报告表和审批部门审批决定等要求对本项目进行验收。验收组进行了现场检查，听取了建设单位关于项目建设情况的介绍和</w:t>
      </w:r>
      <w:r>
        <w:rPr>
          <w:rFonts w:hint="eastAsia" w:ascii="Times New Roman" w:hAnsi="Times New Roman"/>
          <w:sz w:val="24"/>
          <w:lang w:eastAsia="zh-CN"/>
        </w:rPr>
        <w:t>验收检测</w:t>
      </w:r>
      <w:r>
        <w:rPr>
          <w:rFonts w:ascii="Times New Roman" w:hAnsi="Times New Roman"/>
          <w:sz w:val="24"/>
        </w:rPr>
        <w:t>报告表编制单位对验收监测情况的介绍，审阅有关材料，经认真审议，提出意见如下：</w:t>
      </w:r>
    </w:p>
    <w:p w14:paraId="7CC20D1D">
      <w:pPr>
        <w:spacing w:line="360" w:lineRule="auto"/>
        <w:ind w:firstLine="482" w:firstLineChars="200"/>
        <w:rPr>
          <w:rFonts w:ascii="Times New Roman" w:hAnsi="Times New Roman"/>
          <w:b/>
          <w:bCs/>
          <w:sz w:val="24"/>
        </w:rPr>
      </w:pPr>
      <w:r>
        <w:rPr>
          <w:rFonts w:ascii="Times New Roman" w:hAnsi="Times New Roman"/>
          <w:b/>
          <w:bCs/>
          <w:sz w:val="24"/>
        </w:rPr>
        <w:t>一、工程建设基本情况</w:t>
      </w:r>
    </w:p>
    <w:p w14:paraId="423466E4">
      <w:pPr>
        <w:spacing w:line="360" w:lineRule="auto"/>
        <w:ind w:firstLine="480" w:firstLineChars="200"/>
        <w:jc w:val="left"/>
        <w:rPr>
          <w:rFonts w:ascii="Times New Roman" w:hAnsi="Times New Roman"/>
          <w:color w:val="auto"/>
          <w:sz w:val="24"/>
        </w:rPr>
      </w:pPr>
      <w:r>
        <w:rPr>
          <w:rFonts w:ascii="Times New Roman" w:hAnsi="Times New Roman"/>
          <w:color w:val="auto"/>
          <w:sz w:val="24"/>
        </w:rPr>
        <w:t>（一）建设地点、规模、主要建设内容</w:t>
      </w:r>
    </w:p>
    <w:p w14:paraId="574037EA">
      <w:pPr>
        <w:spacing w:line="360" w:lineRule="auto"/>
        <w:ind w:firstLine="480" w:firstLineChars="200"/>
        <w:jc w:val="left"/>
        <w:rPr>
          <w:rFonts w:hint="default" w:ascii="Times New Roman" w:hAnsi="Times New Roman" w:eastAsia="宋体"/>
          <w:sz w:val="24"/>
          <w:lang w:val="en-US" w:eastAsia="zh-CN"/>
        </w:rPr>
      </w:pPr>
      <w:r>
        <w:rPr>
          <w:rFonts w:hint="eastAsia" w:ascii="Times New Roman" w:hAnsi="Times New Roman" w:eastAsia="宋体"/>
          <w:sz w:val="24"/>
          <w:lang w:val="zh-CN" w:eastAsia="zh-CN"/>
        </w:rPr>
        <w:t>仙游县福志达门窗厂（个体工商户）</w:t>
      </w:r>
      <w:r>
        <w:rPr>
          <w:rFonts w:hint="default" w:ascii="Times New Roman" w:hAnsi="Times New Roman" w:eastAsia="宋体"/>
          <w:sz w:val="24"/>
          <w:lang w:val="en-US" w:eastAsia="zh-CN"/>
        </w:rPr>
        <w:t>投资</w:t>
      </w:r>
      <w:r>
        <w:rPr>
          <w:rFonts w:hint="eastAsia" w:ascii="Times New Roman" w:hAnsi="Times New Roman" w:eastAsia="宋体"/>
          <w:sz w:val="24"/>
          <w:lang w:val="en-US" w:eastAsia="zh-CN"/>
        </w:rPr>
        <w:t>1000</w:t>
      </w:r>
      <w:r>
        <w:rPr>
          <w:rFonts w:hint="default" w:ascii="Times New Roman" w:hAnsi="Times New Roman" w:eastAsia="宋体"/>
          <w:sz w:val="24"/>
          <w:lang w:val="en-US" w:eastAsia="zh-CN"/>
        </w:rPr>
        <w:t>万元</w:t>
      </w:r>
      <w:r>
        <w:rPr>
          <w:rFonts w:hint="eastAsia" w:ascii="Times New Roman" w:hAnsi="Times New Roman" w:eastAsia="宋体"/>
          <w:sz w:val="24"/>
          <w:lang w:val="en-US" w:eastAsia="zh-CN"/>
        </w:rPr>
        <w:t>，项目位于福建省莆田市仙游县枫亭镇秀峰村五里岭（租赁通用（福建）电梯有限公司5#厂房中部1F、2F部分面积），</w:t>
      </w:r>
      <w:r>
        <w:rPr>
          <w:rFonts w:hint="default" w:ascii="Times New Roman" w:hAnsi="Times New Roman" w:eastAsia="宋体"/>
          <w:sz w:val="24"/>
          <w:lang w:val="zh-CN" w:eastAsia="zh-CN"/>
        </w:rPr>
        <w:t>合计租赁厂房面积</w:t>
      </w:r>
      <w:r>
        <w:rPr>
          <w:rFonts w:hint="eastAsia" w:ascii="Times New Roman" w:hAnsi="Times New Roman" w:eastAsia="宋体"/>
          <w:sz w:val="24"/>
          <w:lang w:val="en-US" w:eastAsia="zh-CN"/>
        </w:rPr>
        <w:t>1556平方米</w:t>
      </w:r>
      <w:r>
        <w:rPr>
          <w:rFonts w:hint="default" w:ascii="Times New Roman" w:hAnsi="Times New Roman" w:eastAsia="宋体"/>
          <w:sz w:val="24"/>
          <w:lang w:val="en-US" w:eastAsia="zh-CN"/>
        </w:rPr>
        <w:t>，主要从</w:t>
      </w:r>
      <w:r>
        <w:rPr>
          <w:rFonts w:hint="default" w:ascii="Times New Roman" w:hAnsi="Times New Roman" w:eastAsia="宋体"/>
          <w:sz w:val="24"/>
          <w:lang w:val="zh-CN" w:eastAsia="zh-CN"/>
        </w:rPr>
        <w:t>事</w:t>
      </w:r>
      <w:r>
        <w:rPr>
          <w:rFonts w:hint="eastAsia" w:ascii="Times New Roman" w:hAnsi="Times New Roman" w:eastAsia="宋体"/>
          <w:sz w:val="24"/>
          <w:lang w:val="en-US" w:eastAsia="zh-CN"/>
        </w:rPr>
        <w:t>铝合金和不锈钢门窗的生产</w:t>
      </w:r>
      <w:r>
        <w:rPr>
          <w:rFonts w:hint="default" w:ascii="Times New Roman" w:hAnsi="Times New Roman" w:eastAsia="宋体"/>
          <w:sz w:val="24"/>
          <w:lang w:val="zh-CN" w:eastAsia="zh-CN"/>
        </w:rPr>
        <w:t>，</w:t>
      </w:r>
      <w:r>
        <w:rPr>
          <w:rFonts w:hint="eastAsia" w:ascii="Times New Roman" w:hAnsi="Times New Roman" w:eastAsia="宋体"/>
          <w:sz w:val="24"/>
          <w:lang w:val="en-US" w:eastAsia="zh-CN"/>
        </w:rPr>
        <w:t>项目</w:t>
      </w:r>
      <w:r>
        <w:rPr>
          <w:rFonts w:hint="eastAsia" w:ascii="Times New Roman" w:hAnsi="Times New Roman" w:eastAsia="宋体"/>
          <w:sz w:val="24"/>
          <w:lang w:val="zh-CN" w:eastAsia="zh-CN"/>
        </w:rPr>
        <w:t>设1条喷漆线、1间烘干室、1台双头切割器、1台液压冲床及1台精密裁板锯</w:t>
      </w:r>
      <w:r>
        <w:rPr>
          <w:rFonts w:hint="eastAsia" w:ascii="Times New Roman" w:hAnsi="Times New Roman" w:eastAsia="宋体"/>
          <w:sz w:val="24"/>
          <w:lang w:val="en-US" w:eastAsia="zh-CN"/>
        </w:rPr>
        <w:t>等设备，年产铝合金和不锈钢门窗3000立方米。项目共计职工25人，均不在厂食宿，年工作时间200天（每班工作8小时，单班制）。</w:t>
      </w:r>
    </w:p>
    <w:p w14:paraId="38C89E76">
      <w:pPr>
        <w:spacing w:line="360" w:lineRule="auto"/>
        <w:ind w:firstLine="480" w:firstLineChars="200"/>
        <w:rPr>
          <w:rFonts w:ascii="Times New Roman" w:hAnsi="Times New Roman"/>
          <w:sz w:val="24"/>
        </w:rPr>
      </w:pPr>
      <w:r>
        <w:rPr>
          <w:rFonts w:ascii="Times New Roman" w:hAnsi="Times New Roman"/>
          <w:sz w:val="24"/>
        </w:rPr>
        <w:t>（二）建设过程及环保审批情况</w:t>
      </w:r>
    </w:p>
    <w:p w14:paraId="133FDADB">
      <w:pPr>
        <w:spacing w:line="360" w:lineRule="auto"/>
        <w:ind w:firstLine="480" w:firstLineChars="200"/>
        <w:jc w:val="left"/>
        <w:rPr>
          <w:rFonts w:hint="default" w:ascii="Times New Roman" w:hAnsi="Times New Roman" w:eastAsia="宋体" w:cs="Times New Roman"/>
          <w:snapToGrid/>
          <w:color w:val="auto"/>
          <w:kern w:val="2"/>
          <w:sz w:val="24"/>
          <w:szCs w:val="24"/>
          <w:u w:val="none" w:color="auto"/>
          <w:lang w:val="en-US" w:eastAsia="zh-CN" w:bidi="ar-SA"/>
        </w:rPr>
      </w:pPr>
      <w:r>
        <w:rPr>
          <w:rFonts w:hint="eastAsia" w:ascii="Times New Roman" w:hAnsi="Times New Roman"/>
          <w:color w:val="000000"/>
          <w:sz w:val="24"/>
          <w:lang w:val="en-US" w:eastAsia="zh-CN" w:bidi="zh-CN"/>
        </w:rPr>
        <w:t>仙游县福志达门窗厂（个体工商户）</w:t>
      </w:r>
      <w:r>
        <w:rPr>
          <w:rFonts w:hint="eastAsia" w:ascii="Times New Roman" w:hAnsi="Times New Roman" w:eastAsia="宋体"/>
          <w:color w:val="000000"/>
          <w:sz w:val="24"/>
          <w:lang w:val="en-US" w:eastAsia="zh-CN" w:bidi="zh-CN"/>
        </w:rPr>
        <w:t>于202</w:t>
      </w:r>
      <w:r>
        <w:rPr>
          <w:rFonts w:hint="eastAsia" w:ascii="Times New Roman" w:hAnsi="Times New Roman"/>
          <w:color w:val="000000"/>
          <w:sz w:val="24"/>
          <w:lang w:val="en-US" w:eastAsia="zh-CN" w:bidi="zh-CN"/>
        </w:rPr>
        <w:t>4</w:t>
      </w:r>
      <w:r>
        <w:rPr>
          <w:rFonts w:hint="eastAsia" w:ascii="Times New Roman" w:hAnsi="Times New Roman" w:eastAsia="宋体"/>
          <w:color w:val="000000"/>
          <w:sz w:val="24"/>
          <w:lang w:val="en-US" w:eastAsia="zh-CN" w:bidi="zh-CN"/>
        </w:rPr>
        <w:t>年</w:t>
      </w:r>
      <w:r>
        <w:rPr>
          <w:rFonts w:hint="eastAsia" w:ascii="Times New Roman" w:hAnsi="Times New Roman"/>
          <w:color w:val="000000"/>
          <w:sz w:val="24"/>
          <w:lang w:val="en-US" w:eastAsia="zh-CN" w:bidi="zh-CN"/>
        </w:rPr>
        <w:t>7</w:t>
      </w:r>
      <w:r>
        <w:rPr>
          <w:rFonts w:hint="eastAsia" w:ascii="Times New Roman" w:hAnsi="Times New Roman" w:eastAsia="宋体"/>
          <w:color w:val="000000"/>
          <w:sz w:val="24"/>
          <w:lang w:val="en-US" w:eastAsia="zh-CN" w:bidi="zh-CN"/>
        </w:rPr>
        <w:t>月委托</w:t>
      </w:r>
      <w:r>
        <w:rPr>
          <w:rFonts w:hint="eastAsia" w:ascii="Times New Roman" w:hAnsi="Times New Roman"/>
          <w:color w:val="000000"/>
          <w:sz w:val="24"/>
          <w:lang w:val="en-US" w:eastAsia="zh-CN" w:bidi="zh-CN"/>
        </w:rPr>
        <w:t>福建明达工程技术服务有限公司</w:t>
      </w:r>
      <w:r>
        <w:rPr>
          <w:rFonts w:hint="eastAsia" w:ascii="Times New Roman" w:hAnsi="Times New Roman" w:eastAsia="宋体"/>
          <w:color w:val="000000"/>
          <w:sz w:val="24"/>
          <w:lang w:val="en-US" w:eastAsia="zh-CN" w:bidi="zh-CN"/>
        </w:rPr>
        <w:t>编制了《</w:t>
      </w:r>
      <w:r>
        <w:rPr>
          <w:rFonts w:hint="eastAsia" w:ascii="Times New Roman" w:hAnsi="Times New Roman"/>
          <w:color w:val="000000"/>
          <w:sz w:val="24"/>
          <w:lang w:val="en-US" w:eastAsia="zh-CN" w:bidi="zh-CN"/>
        </w:rPr>
        <w:t>年产铝合金和不锈钢门窗3000立方米项目环境影响报告表</w:t>
      </w:r>
      <w:r>
        <w:rPr>
          <w:rFonts w:hint="eastAsia" w:ascii="Times New Roman" w:hAnsi="Times New Roman" w:eastAsia="宋体"/>
          <w:sz w:val="24"/>
          <w:lang w:val="en-US" w:eastAsia="zh-CN"/>
        </w:rPr>
        <w:t>》并于202</w:t>
      </w:r>
      <w:r>
        <w:rPr>
          <w:rFonts w:hint="eastAsia" w:ascii="Times New Roman" w:hAnsi="Times New Roman"/>
          <w:sz w:val="24"/>
          <w:lang w:val="en-US" w:eastAsia="zh-CN"/>
        </w:rPr>
        <w:t>4</w:t>
      </w:r>
      <w:r>
        <w:rPr>
          <w:rFonts w:hint="eastAsia" w:ascii="Times New Roman" w:hAnsi="Times New Roman" w:eastAsia="宋体"/>
          <w:sz w:val="24"/>
          <w:lang w:val="en-US" w:eastAsia="zh-CN"/>
        </w:rPr>
        <w:t>年</w:t>
      </w:r>
      <w:r>
        <w:rPr>
          <w:rFonts w:hint="eastAsia" w:ascii="Times New Roman" w:hAnsi="Times New Roman"/>
          <w:sz w:val="24"/>
          <w:lang w:val="en-US" w:eastAsia="zh-CN"/>
        </w:rPr>
        <w:t>8</w:t>
      </w:r>
      <w:r>
        <w:rPr>
          <w:rFonts w:hint="eastAsia" w:ascii="Times New Roman" w:hAnsi="Times New Roman" w:eastAsia="宋体"/>
          <w:sz w:val="24"/>
          <w:lang w:val="en-US" w:eastAsia="zh-CN"/>
        </w:rPr>
        <w:t>月</w:t>
      </w:r>
      <w:r>
        <w:rPr>
          <w:rFonts w:hint="eastAsia" w:ascii="Times New Roman" w:hAnsi="Times New Roman"/>
          <w:sz w:val="24"/>
          <w:lang w:val="en-US" w:eastAsia="zh-CN"/>
        </w:rPr>
        <w:t>27</w:t>
      </w:r>
      <w:r>
        <w:rPr>
          <w:rFonts w:hint="eastAsia" w:ascii="Times New Roman" w:hAnsi="Times New Roman" w:eastAsia="宋体"/>
          <w:sz w:val="24"/>
          <w:lang w:val="en-US" w:eastAsia="zh-CN"/>
        </w:rPr>
        <w:t>日取得</w:t>
      </w:r>
      <w:r>
        <w:rPr>
          <w:rFonts w:hint="eastAsia" w:ascii="Times New Roman" w:hAnsi="Times New Roman"/>
          <w:sz w:val="24"/>
          <w:lang w:val="en-US" w:eastAsia="zh-CN"/>
        </w:rPr>
        <w:t>莆田市生态环境局</w:t>
      </w:r>
      <w:r>
        <w:rPr>
          <w:rFonts w:hint="eastAsia" w:ascii="Times New Roman" w:hAnsi="Times New Roman" w:eastAsia="宋体"/>
          <w:sz w:val="24"/>
          <w:lang w:val="en-US" w:eastAsia="zh-CN"/>
        </w:rPr>
        <w:t>的审查批复。</w:t>
      </w:r>
      <w:r>
        <w:rPr>
          <w:rFonts w:hint="eastAsia" w:ascii="Times New Roman" w:hAnsi="Times New Roman" w:eastAsia="宋体"/>
          <w:sz w:val="24"/>
          <w:lang w:val="zh-CN" w:eastAsia="zh-CN"/>
        </w:rPr>
        <w:t>项目于</w:t>
      </w:r>
      <w:r>
        <w:rPr>
          <w:rFonts w:hint="eastAsia" w:ascii="Times New Roman" w:hAnsi="Times New Roman" w:eastAsia="宋体"/>
          <w:sz w:val="24"/>
          <w:lang w:val="en-US" w:eastAsia="zh-CN"/>
        </w:rPr>
        <w:t>202</w:t>
      </w:r>
      <w:r>
        <w:rPr>
          <w:rFonts w:hint="eastAsia" w:ascii="Times New Roman" w:hAnsi="Times New Roman"/>
          <w:sz w:val="24"/>
          <w:lang w:val="en-US" w:eastAsia="zh-CN"/>
        </w:rPr>
        <w:t>5</w:t>
      </w:r>
      <w:r>
        <w:rPr>
          <w:rFonts w:hint="eastAsia" w:ascii="Times New Roman" w:hAnsi="Times New Roman" w:eastAsia="宋体"/>
          <w:sz w:val="24"/>
          <w:lang w:val="en-US" w:eastAsia="zh-CN"/>
        </w:rPr>
        <w:t>年</w:t>
      </w:r>
      <w:r>
        <w:rPr>
          <w:rFonts w:hint="eastAsia" w:ascii="Times New Roman" w:hAnsi="Times New Roman"/>
          <w:sz w:val="24"/>
          <w:lang w:val="en-US" w:eastAsia="zh-CN"/>
        </w:rPr>
        <w:t>5</w:t>
      </w:r>
      <w:r>
        <w:rPr>
          <w:rFonts w:hint="eastAsia" w:ascii="Times New Roman" w:hAnsi="Times New Roman" w:eastAsia="宋体"/>
          <w:sz w:val="24"/>
          <w:lang w:val="en-US" w:eastAsia="zh-CN"/>
        </w:rPr>
        <w:t>月</w:t>
      </w:r>
      <w:r>
        <w:rPr>
          <w:rFonts w:hint="eastAsia" w:ascii="Times New Roman" w:hAnsi="Times New Roman"/>
          <w:sz w:val="24"/>
          <w:lang w:val="en-US" w:eastAsia="zh-CN"/>
        </w:rPr>
        <w:t>1</w:t>
      </w:r>
      <w:r>
        <w:rPr>
          <w:rFonts w:hint="eastAsia" w:ascii="Times New Roman" w:hAnsi="Times New Roman" w:eastAsia="宋体"/>
          <w:sz w:val="24"/>
          <w:lang w:val="en-US" w:eastAsia="zh-CN"/>
        </w:rPr>
        <w:t>日开始调试，并于202</w:t>
      </w:r>
      <w:r>
        <w:rPr>
          <w:rFonts w:hint="eastAsia" w:ascii="Times New Roman" w:hAnsi="Times New Roman"/>
          <w:sz w:val="24"/>
          <w:lang w:val="en-US" w:eastAsia="zh-CN"/>
        </w:rPr>
        <w:t>5</w:t>
      </w:r>
      <w:r>
        <w:rPr>
          <w:rFonts w:hint="eastAsia" w:ascii="Times New Roman" w:hAnsi="Times New Roman" w:eastAsia="宋体"/>
          <w:sz w:val="24"/>
          <w:lang w:val="en-US" w:eastAsia="zh-CN"/>
        </w:rPr>
        <w:t>年</w:t>
      </w:r>
      <w:r>
        <w:rPr>
          <w:rFonts w:hint="eastAsia" w:ascii="Times New Roman" w:hAnsi="Times New Roman"/>
          <w:sz w:val="24"/>
          <w:lang w:val="en-US" w:eastAsia="zh-CN"/>
        </w:rPr>
        <w:t>6</w:t>
      </w:r>
      <w:r>
        <w:rPr>
          <w:rFonts w:hint="eastAsia" w:ascii="Times New Roman" w:hAnsi="Times New Roman" w:eastAsia="宋体"/>
          <w:sz w:val="24"/>
          <w:lang w:val="en-US" w:eastAsia="zh-CN"/>
        </w:rPr>
        <w:t>月</w:t>
      </w:r>
      <w:r>
        <w:rPr>
          <w:rFonts w:hint="eastAsia" w:ascii="Times New Roman" w:hAnsi="Times New Roman"/>
          <w:sz w:val="24"/>
          <w:lang w:val="en-US" w:eastAsia="zh-CN"/>
        </w:rPr>
        <w:t>15</w:t>
      </w:r>
      <w:r>
        <w:rPr>
          <w:rFonts w:hint="eastAsia" w:ascii="Times New Roman" w:hAnsi="Times New Roman" w:eastAsia="宋体"/>
          <w:sz w:val="24"/>
          <w:lang w:val="en-US" w:eastAsia="zh-CN"/>
        </w:rPr>
        <w:t>日完工调试</w:t>
      </w:r>
      <w:r>
        <w:rPr>
          <w:rFonts w:hint="eastAsia" w:ascii="Times New Roman" w:hAnsi="Times New Roman" w:eastAsia="宋体" w:cs="Times New Roman"/>
          <w:snapToGrid/>
          <w:color w:val="auto"/>
          <w:kern w:val="2"/>
          <w:sz w:val="24"/>
          <w:szCs w:val="24"/>
          <w:u w:val="none" w:color="auto"/>
          <w:lang w:val="en-US" w:eastAsia="zh-CN" w:bidi="ar-SA"/>
        </w:rPr>
        <w:t>。</w:t>
      </w:r>
      <w:r>
        <w:rPr>
          <w:rFonts w:hint="eastAsia" w:ascii="Times New Roman" w:hAnsi="Times New Roman" w:eastAsia="宋体" w:cs="Times New Roman"/>
          <w:snapToGrid/>
          <w:color w:val="auto"/>
          <w:kern w:val="2"/>
          <w:sz w:val="24"/>
          <w:szCs w:val="24"/>
          <w:u w:val="none" w:color="auto"/>
          <w:lang w:val="zh-CN" w:eastAsia="zh-CN" w:bidi="ar-SA"/>
        </w:rPr>
        <w:t>项目</w:t>
      </w:r>
      <w:r>
        <w:rPr>
          <w:rFonts w:hint="eastAsia" w:ascii="Times New Roman" w:hAnsi="Times New Roman" w:eastAsia="宋体" w:cs="Times New Roman"/>
          <w:snapToGrid/>
          <w:color w:val="auto"/>
          <w:kern w:val="2"/>
          <w:sz w:val="24"/>
          <w:szCs w:val="24"/>
          <w:u w:val="none" w:color="auto"/>
          <w:lang w:val="en-US" w:eastAsia="zh-CN" w:bidi="ar-SA"/>
        </w:rPr>
        <w:t>已在全国排污许可证管理信息平台完成排污许可</w:t>
      </w:r>
      <w:r>
        <w:rPr>
          <w:rFonts w:hint="eastAsia" w:ascii="Times New Roman" w:hAnsi="Times New Roman" w:cs="Times New Roman"/>
          <w:snapToGrid/>
          <w:color w:val="auto"/>
          <w:kern w:val="2"/>
          <w:sz w:val="24"/>
          <w:szCs w:val="24"/>
          <w:u w:val="none" w:color="auto"/>
          <w:lang w:val="en-US" w:eastAsia="zh-CN" w:bidi="ar-SA"/>
        </w:rPr>
        <w:t>登记</w:t>
      </w:r>
      <w:r>
        <w:rPr>
          <w:rFonts w:hint="eastAsia" w:ascii="Times New Roman" w:hAnsi="Times New Roman" w:eastAsia="宋体" w:cs="Times New Roman"/>
          <w:snapToGrid/>
          <w:color w:val="auto"/>
          <w:kern w:val="2"/>
          <w:sz w:val="24"/>
          <w:szCs w:val="24"/>
          <w:u w:val="none" w:color="auto"/>
          <w:lang w:val="en-US" w:eastAsia="zh-CN" w:bidi="ar-SA"/>
        </w:rPr>
        <w:t>管理申报并取得排污</w:t>
      </w:r>
      <w:r>
        <w:rPr>
          <w:rFonts w:hint="eastAsia" w:ascii="Times New Roman" w:hAnsi="Times New Roman" w:cs="Times New Roman"/>
          <w:snapToGrid/>
          <w:color w:val="auto"/>
          <w:kern w:val="2"/>
          <w:sz w:val="24"/>
          <w:szCs w:val="24"/>
          <w:u w:val="none" w:color="auto"/>
          <w:lang w:val="en-US" w:eastAsia="zh-CN" w:bidi="ar-SA"/>
        </w:rPr>
        <w:t>登记</w:t>
      </w:r>
      <w:r>
        <w:rPr>
          <w:rFonts w:hint="eastAsia" w:ascii="Times New Roman" w:hAnsi="Times New Roman" w:eastAsia="宋体" w:cs="Times New Roman"/>
          <w:snapToGrid/>
          <w:color w:val="auto"/>
          <w:kern w:val="2"/>
          <w:sz w:val="24"/>
          <w:szCs w:val="24"/>
          <w:u w:val="none" w:color="auto"/>
          <w:lang w:val="en-US" w:eastAsia="zh-CN" w:bidi="ar-SA"/>
        </w:rPr>
        <w:t>。</w:t>
      </w:r>
    </w:p>
    <w:p w14:paraId="041DCA72">
      <w:pPr>
        <w:spacing w:line="360" w:lineRule="auto"/>
        <w:ind w:firstLine="480" w:firstLineChars="200"/>
        <w:rPr>
          <w:rFonts w:ascii="Times New Roman" w:hAnsi="Times New Roman"/>
          <w:sz w:val="24"/>
        </w:rPr>
      </w:pPr>
      <w:r>
        <w:rPr>
          <w:rFonts w:ascii="Times New Roman" w:hAnsi="Times New Roman"/>
          <w:sz w:val="24"/>
        </w:rPr>
        <w:t>（三）投资情况</w:t>
      </w:r>
    </w:p>
    <w:p w14:paraId="223A1238">
      <w:pPr>
        <w:spacing w:line="360" w:lineRule="auto"/>
        <w:ind w:firstLine="480" w:firstLineChars="200"/>
        <w:rPr>
          <w:rFonts w:ascii="Times New Roman" w:hAnsi="Times New Roman"/>
          <w:sz w:val="24"/>
        </w:rPr>
      </w:pPr>
      <w:r>
        <w:rPr>
          <w:rFonts w:ascii="Times New Roman" w:hAnsi="Times New Roman"/>
          <w:sz w:val="24"/>
        </w:rPr>
        <w:t>项目总投资</w:t>
      </w:r>
      <w:r>
        <w:rPr>
          <w:rFonts w:hint="eastAsia" w:ascii="Times New Roman" w:hAnsi="Times New Roman"/>
          <w:sz w:val="24"/>
          <w:lang w:val="en-US" w:eastAsia="zh-CN"/>
        </w:rPr>
        <w:t>300</w:t>
      </w:r>
      <w:r>
        <w:rPr>
          <w:rFonts w:ascii="Times New Roman" w:hAnsi="Times New Roman"/>
          <w:sz w:val="24"/>
        </w:rPr>
        <w:t>万元，其中环保投资</w:t>
      </w:r>
      <w:r>
        <w:rPr>
          <w:rFonts w:hint="eastAsia" w:ascii="Times New Roman" w:hAnsi="Times New Roman"/>
          <w:sz w:val="24"/>
          <w:lang w:val="en-US" w:eastAsia="zh-CN"/>
        </w:rPr>
        <w:t>30</w:t>
      </w:r>
      <w:r>
        <w:rPr>
          <w:rFonts w:ascii="Times New Roman" w:hAnsi="Times New Roman"/>
          <w:sz w:val="24"/>
        </w:rPr>
        <w:t>万元，占投资总额的</w:t>
      </w:r>
      <w:r>
        <w:rPr>
          <w:rFonts w:hint="eastAsia" w:ascii="Times New Roman" w:hAnsi="Times New Roman"/>
          <w:sz w:val="24"/>
          <w:lang w:val="en-US" w:eastAsia="zh-CN"/>
        </w:rPr>
        <w:t>10</w:t>
      </w:r>
      <w:r>
        <w:rPr>
          <w:rFonts w:ascii="Times New Roman" w:hAnsi="Times New Roman"/>
          <w:sz w:val="24"/>
        </w:rPr>
        <w:t>%。</w:t>
      </w:r>
    </w:p>
    <w:p w14:paraId="7481FAA2">
      <w:pPr>
        <w:spacing w:line="360" w:lineRule="auto"/>
        <w:ind w:firstLine="482" w:firstLineChars="200"/>
        <w:rPr>
          <w:rFonts w:ascii="Times New Roman" w:hAnsi="Times New Roman"/>
          <w:b/>
          <w:bCs/>
          <w:sz w:val="24"/>
        </w:rPr>
      </w:pPr>
      <w:r>
        <w:rPr>
          <w:rFonts w:ascii="Times New Roman" w:hAnsi="Times New Roman"/>
          <w:b/>
          <w:bCs/>
          <w:sz w:val="24"/>
        </w:rPr>
        <w:t>二、验收范围</w:t>
      </w:r>
    </w:p>
    <w:p w14:paraId="3EFEB411">
      <w:pPr>
        <w:spacing w:line="360" w:lineRule="auto"/>
        <w:ind w:firstLine="480" w:firstLineChars="200"/>
        <w:rPr>
          <w:rFonts w:hint="eastAsia" w:ascii="Times New Roman" w:hAnsi="Times New Roman" w:eastAsia="宋体" w:cs="Times New Roman"/>
          <w:sz w:val="24"/>
          <w:lang w:val="zh-CN" w:eastAsia="zh-CN"/>
        </w:rPr>
      </w:pPr>
      <w:r>
        <w:rPr>
          <w:rFonts w:hint="eastAsia" w:ascii="Times New Roman" w:hAnsi="Times New Roman" w:eastAsia="宋体" w:cs="Times New Roman"/>
          <w:sz w:val="24"/>
          <w:lang w:val="en-US" w:eastAsia="zh-CN"/>
        </w:rPr>
        <w:t>位于</w:t>
      </w:r>
      <w:r>
        <w:rPr>
          <w:rFonts w:hint="eastAsia" w:ascii="Times New Roman" w:hAnsi="Times New Roman" w:cs="Times New Roman"/>
          <w:sz w:val="24"/>
          <w:lang w:val="en-US" w:eastAsia="zh-CN"/>
        </w:rPr>
        <w:t>福建省莆田市仙游县枫亭镇秀峰村五里岭（租赁通用（福建）电梯有限公司5#厂房中部1F、2F部分面积）年产铝合金和不锈钢门窗3000立方米项目</w:t>
      </w:r>
      <w:r>
        <w:rPr>
          <w:rFonts w:hint="eastAsia" w:ascii="Times New Roman" w:hAnsi="Times New Roman" w:eastAsia="宋体" w:cs="Times New Roman"/>
          <w:sz w:val="24"/>
          <w:lang w:val="en-US" w:eastAsia="zh-CN"/>
        </w:rPr>
        <w:t>的主体工程、辅助工程及环保工程。</w:t>
      </w:r>
    </w:p>
    <w:p w14:paraId="4B80F24A">
      <w:pPr>
        <w:spacing w:line="360" w:lineRule="auto"/>
        <w:ind w:firstLine="482" w:firstLineChars="200"/>
        <w:rPr>
          <w:rFonts w:ascii="Times New Roman" w:hAnsi="Times New Roman"/>
          <w:sz w:val="24"/>
        </w:rPr>
      </w:pPr>
      <w:r>
        <w:rPr>
          <w:rFonts w:ascii="Times New Roman" w:hAnsi="Times New Roman"/>
          <w:b/>
          <w:bCs/>
          <w:sz w:val="24"/>
        </w:rPr>
        <w:t>三、项目变动情况</w:t>
      </w:r>
    </w:p>
    <w:p w14:paraId="1A82BF50">
      <w:pPr>
        <w:spacing w:line="360" w:lineRule="auto"/>
        <w:ind w:firstLine="480" w:firstLineChars="200"/>
        <w:jc w:val="left"/>
        <w:rPr>
          <w:rFonts w:hint="eastAsia" w:ascii="Times New Roman" w:hAnsi="Times New Roman" w:eastAsia="宋体"/>
          <w:color w:val="000000"/>
          <w:sz w:val="24"/>
          <w:lang w:val="zh-CN" w:eastAsia="zh-CN" w:bidi="zh-CN"/>
        </w:rPr>
      </w:pPr>
      <w:r>
        <w:rPr>
          <w:rFonts w:hint="eastAsia" w:ascii="Times New Roman" w:hAnsi="Times New Roman" w:eastAsia="宋体"/>
          <w:color w:val="000000"/>
          <w:sz w:val="24"/>
          <w:lang w:val="zh-CN" w:eastAsia="zh-CN" w:bidi="zh-CN"/>
        </w:rPr>
        <w:t>根据中华人民共和国生态环境部办公厅关于印发《污染影响类建设项目重大变动清单（试行）》的通知（环办环评函</w:t>
      </w:r>
      <w:r>
        <w:rPr>
          <w:rFonts w:hint="eastAsia" w:ascii="Times New Roman" w:hAnsi="Times New Roman"/>
          <w:color w:val="000000"/>
          <w:sz w:val="24"/>
          <w:lang w:val="zh-CN" w:eastAsia="zh-CN" w:bidi="zh-CN"/>
        </w:rPr>
        <w:t>〔2020〕688号</w:t>
      </w:r>
      <w:r>
        <w:rPr>
          <w:rFonts w:hint="eastAsia" w:ascii="Times New Roman" w:hAnsi="Times New Roman" w:eastAsia="宋体"/>
          <w:color w:val="000000"/>
          <w:sz w:val="24"/>
          <w:lang w:val="zh-CN" w:eastAsia="zh-CN" w:bidi="zh-CN"/>
        </w:rPr>
        <w:t>），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14:paraId="5DC6BBE6">
      <w:pPr>
        <w:spacing w:line="360" w:lineRule="auto"/>
        <w:ind w:firstLine="480" w:firstLineChars="200"/>
        <w:jc w:val="left"/>
        <w:rPr>
          <w:rFonts w:hint="eastAsia" w:ascii="Times New Roman" w:hAnsi="Times New Roman" w:eastAsia="宋体"/>
          <w:color w:val="000000"/>
          <w:sz w:val="24"/>
          <w:lang w:val="zh-CN" w:eastAsia="zh-CN" w:bidi="zh-CN"/>
        </w:rPr>
      </w:pPr>
      <w:r>
        <w:rPr>
          <w:rFonts w:hint="eastAsia" w:ascii="Times New Roman" w:hAnsi="Times New Roman" w:eastAsia="宋体"/>
          <w:color w:val="000000"/>
          <w:sz w:val="24"/>
          <w:lang w:val="zh-CN" w:eastAsia="zh-CN" w:bidi="zh-CN"/>
        </w:rPr>
        <w:t>项目实际建设与原环评及批复阶段对比发生了部分变动。其余与原环评</w:t>
      </w:r>
      <w:r>
        <w:rPr>
          <w:rFonts w:hint="eastAsia" w:ascii="Times New Roman" w:hAnsi="Times New Roman" w:eastAsia="宋体"/>
          <w:color w:val="000000"/>
          <w:sz w:val="24"/>
          <w:lang w:val="en-US" w:eastAsia="zh-CN" w:bidi="zh-CN"/>
        </w:rPr>
        <w:t>一致</w:t>
      </w:r>
      <w:r>
        <w:rPr>
          <w:rFonts w:hint="eastAsia" w:ascii="Times New Roman" w:hAnsi="Times New Roman" w:eastAsia="宋体"/>
          <w:color w:val="000000"/>
          <w:sz w:val="24"/>
          <w:lang w:val="zh-CN" w:eastAsia="zh-CN" w:bidi="zh-CN"/>
        </w:rPr>
        <w:t>，本项目建设性质、规模、地点、生产工艺和环境保护措施均未发生重大变动，故将变动内容纳入本次竣工环保验收管理。</w:t>
      </w:r>
    </w:p>
    <w:p w14:paraId="65F45641">
      <w:pPr>
        <w:spacing w:line="360" w:lineRule="auto"/>
        <w:ind w:left="0" w:leftChars="0" w:firstLine="481" w:firstLineChars="228"/>
        <w:jc w:val="center"/>
        <w:rPr>
          <w:rFonts w:hint="eastAsia" w:ascii="Times New Roman" w:hAnsi="Times New Roman" w:cs="Times New Roman" w:eastAsiaTheme="minorEastAsia"/>
          <w:b/>
          <w:bCs/>
          <w:color w:val="auto"/>
          <w:sz w:val="21"/>
          <w:szCs w:val="21"/>
          <w:lang w:val="zh-CN" w:eastAsia="zh-CN"/>
        </w:rPr>
      </w:pPr>
      <w:r>
        <w:rPr>
          <w:rFonts w:hint="eastAsia" w:ascii="Times New Roman" w:hAnsi="Times New Roman" w:cs="Times New Roman" w:eastAsiaTheme="minorEastAsia"/>
          <w:b/>
          <w:bCs/>
          <w:color w:val="auto"/>
          <w:sz w:val="21"/>
          <w:szCs w:val="21"/>
          <w:lang w:val="en-US" w:eastAsia="zh-CN"/>
        </w:rPr>
        <w:t xml:space="preserve">  </w:t>
      </w:r>
      <w:r>
        <w:rPr>
          <w:rFonts w:hint="eastAsia" w:ascii="Times New Roman" w:hAnsi="Times New Roman" w:cs="Times New Roman" w:eastAsiaTheme="minorEastAsia"/>
          <w:b/>
          <w:bCs/>
          <w:color w:val="auto"/>
          <w:sz w:val="21"/>
          <w:szCs w:val="21"/>
          <w:lang w:val="zh-CN" w:eastAsia="zh-CN"/>
        </w:rPr>
        <w:t>表</w:t>
      </w:r>
      <w:r>
        <w:rPr>
          <w:rFonts w:hint="eastAsia" w:ascii="Times New Roman" w:hAnsi="Times New Roman" w:cs="Times New Roman" w:eastAsiaTheme="minorEastAsia"/>
          <w:b/>
          <w:bCs/>
          <w:color w:val="auto"/>
          <w:sz w:val="21"/>
          <w:szCs w:val="21"/>
          <w:lang w:val="en-US" w:eastAsia="zh-CN"/>
        </w:rPr>
        <w:t>3-1</w:t>
      </w:r>
      <w:r>
        <w:rPr>
          <w:rFonts w:hint="eastAsia" w:ascii="Times New Roman" w:hAnsi="Times New Roman" w:cs="Times New Roman" w:eastAsiaTheme="minorEastAsia"/>
          <w:b/>
          <w:bCs/>
          <w:color w:val="auto"/>
          <w:sz w:val="21"/>
          <w:szCs w:val="21"/>
          <w:lang w:val="zh-CN" w:eastAsia="zh-CN"/>
        </w:rPr>
        <w:t>项目变动情况一览表</w:t>
      </w:r>
    </w:p>
    <w:tbl>
      <w:tblPr>
        <w:tblStyle w:val="17"/>
        <w:tblW w:w="9012" w:type="dxa"/>
        <w:jc w:val="center"/>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50"/>
        <w:gridCol w:w="1617"/>
        <w:gridCol w:w="1803"/>
        <w:gridCol w:w="1545"/>
        <w:gridCol w:w="1887"/>
      </w:tblGrid>
      <w:tr w14:paraId="7D275017">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restart"/>
            <w:vAlign w:val="center"/>
          </w:tcPr>
          <w:p w14:paraId="738FE0CE">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序号</w:t>
            </w:r>
          </w:p>
        </w:tc>
        <w:tc>
          <w:tcPr>
            <w:tcW w:w="1650" w:type="dxa"/>
            <w:vMerge w:val="restart"/>
            <w:vAlign w:val="center"/>
          </w:tcPr>
          <w:p w14:paraId="7EB56B6C">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变动因素</w:t>
            </w:r>
          </w:p>
        </w:tc>
        <w:tc>
          <w:tcPr>
            <w:tcW w:w="3420" w:type="dxa"/>
            <w:gridSpan w:val="2"/>
            <w:vAlign w:val="center"/>
          </w:tcPr>
          <w:p w14:paraId="775B8606">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变动内容</w:t>
            </w:r>
          </w:p>
        </w:tc>
        <w:tc>
          <w:tcPr>
            <w:tcW w:w="1545" w:type="dxa"/>
            <w:vMerge w:val="restart"/>
            <w:vAlign w:val="center"/>
          </w:tcPr>
          <w:p w14:paraId="691382ED">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变动原因</w:t>
            </w:r>
          </w:p>
        </w:tc>
        <w:tc>
          <w:tcPr>
            <w:tcW w:w="1887" w:type="dxa"/>
            <w:vMerge w:val="restart"/>
            <w:vAlign w:val="center"/>
          </w:tcPr>
          <w:p w14:paraId="2DFCF768">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是否属于重大变动</w:t>
            </w:r>
          </w:p>
        </w:tc>
      </w:tr>
      <w:tr w14:paraId="3C4F4EFF">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vMerge w:val="continue"/>
            <w:vAlign w:val="center"/>
          </w:tcPr>
          <w:p w14:paraId="19BE5A21">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p>
        </w:tc>
        <w:tc>
          <w:tcPr>
            <w:tcW w:w="1650" w:type="dxa"/>
            <w:vMerge w:val="continue"/>
            <w:vAlign w:val="center"/>
          </w:tcPr>
          <w:p w14:paraId="230252D8">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p>
        </w:tc>
        <w:tc>
          <w:tcPr>
            <w:tcW w:w="1617" w:type="dxa"/>
            <w:vAlign w:val="center"/>
          </w:tcPr>
          <w:p w14:paraId="720A7A0B">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环评及批复内容</w:t>
            </w:r>
          </w:p>
        </w:tc>
        <w:tc>
          <w:tcPr>
            <w:tcW w:w="1803" w:type="dxa"/>
            <w:vAlign w:val="center"/>
          </w:tcPr>
          <w:p w14:paraId="0FB43D91">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实际建设情况</w:t>
            </w:r>
          </w:p>
        </w:tc>
        <w:tc>
          <w:tcPr>
            <w:tcW w:w="1545" w:type="dxa"/>
            <w:vMerge w:val="continue"/>
            <w:vAlign w:val="center"/>
          </w:tcPr>
          <w:p w14:paraId="449D6EB1">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p>
        </w:tc>
        <w:tc>
          <w:tcPr>
            <w:tcW w:w="1887" w:type="dxa"/>
            <w:vMerge w:val="continue"/>
            <w:vAlign w:val="center"/>
          </w:tcPr>
          <w:p w14:paraId="3D226E4E">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eastAsia="zh-CN"/>
              </w:rPr>
            </w:pPr>
          </w:p>
        </w:tc>
      </w:tr>
      <w:tr w14:paraId="051877A1">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10" w:type="dxa"/>
            <w:vAlign w:val="center"/>
          </w:tcPr>
          <w:p w14:paraId="2A42BED7">
            <w:pPr>
              <w:pStyle w:val="36"/>
              <w:widowControl w:val="0"/>
              <w:spacing w:before="24" w:beforeLines="10" w:after="24" w:afterLines="10" w:line="240" w:lineRule="auto"/>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w:t>
            </w:r>
          </w:p>
        </w:tc>
        <w:tc>
          <w:tcPr>
            <w:tcW w:w="1650" w:type="dxa"/>
            <w:vAlign w:val="center"/>
          </w:tcPr>
          <w:p w14:paraId="5E5DA1D4">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环保处理设施</w:t>
            </w:r>
          </w:p>
        </w:tc>
        <w:tc>
          <w:tcPr>
            <w:tcW w:w="1617" w:type="dxa"/>
            <w:vAlign w:val="center"/>
          </w:tcPr>
          <w:p w14:paraId="4C5A32B6">
            <w:pPr>
              <w:pStyle w:val="36"/>
              <w:widowControl w:val="0"/>
              <w:spacing w:before="24" w:beforeLines="10" w:after="24" w:afterLines="10" w:line="240" w:lineRule="auto"/>
              <w:ind w:left="0" w:leftChars="0"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有机热载体炉的废气</w:t>
            </w:r>
            <w:r>
              <w:rPr>
                <w:rFonts w:hint="eastAsia" w:ascii="Times New Roman" w:hAnsi="Times New Roman" w:cs="Times New Roman"/>
                <w:b w:val="0"/>
                <w:bCs w:val="0"/>
                <w:color w:val="auto"/>
                <w:sz w:val="21"/>
                <w:szCs w:val="21"/>
                <w:lang w:val="en-US" w:eastAsia="zh-CN"/>
              </w:rPr>
              <w:t>排气筒</w:t>
            </w:r>
            <w:r>
              <w:rPr>
                <w:rFonts w:hint="eastAsia" w:ascii="Times New Roman" w:hAnsi="Times New Roman" w:eastAsia="宋体" w:cs="Times New Roman"/>
                <w:b w:val="0"/>
                <w:bCs w:val="0"/>
                <w:color w:val="auto"/>
                <w:sz w:val="21"/>
                <w:szCs w:val="21"/>
                <w:lang w:val="en-US" w:eastAsia="zh-CN"/>
              </w:rPr>
              <w:t>高度应不低于8米，且应高出</w:t>
            </w:r>
            <w:r>
              <w:rPr>
                <w:rFonts w:hint="eastAsia" w:ascii="Times New Roman" w:hAnsi="Times New Roman" w:cs="Times New Roman"/>
                <w:b w:val="0"/>
                <w:bCs w:val="0"/>
                <w:color w:val="auto"/>
                <w:sz w:val="21"/>
                <w:szCs w:val="21"/>
                <w:lang w:val="en-US" w:eastAsia="zh-CN"/>
              </w:rPr>
              <w:t>排气筒</w:t>
            </w:r>
            <w:r>
              <w:rPr>
                <w:rFonts w:hint="eastAsia" w:ascii="Times New Roman" w:hAnsi="Times New Roman" w:eastAsia="宋体" w:cs="Times New Roman"/>
                <w:b w:val="0"/>
                <w:bCs w:val="0"/>
                <w:color w:val="auto"/>
                <w:sz w:val="21"/>
                <w:szCs w:val="21"/>
                <w:lang w:val="en-US" w:eastAsia="zh-CN"/>
              </w:rPr>
              <w:t>周围半径200米距离内最高建筑物3米以上</w:t>
            </w:r>
          </w:p>
        </w:tc>
        <w:tc>
          <w:tcPr>
            <w:tcW w:w="1803" w:type="dxa"/>
            <w:vAlign w:val="center"/>
          </w:tcPr>
          <w:p w14:paraId="7515CACD">
            <w:pPr>
              <w:pStyle w:val="36"/>
              <w:widowControl w:val="0"/>
              <w:spacing w:before="24" w:beforeLines="10" w:after="24" w:afterLines="10" w:line="240" w:lineRule="auto"/>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有机热载体炉燃烧产生的废气直接排放，未设置排气筒</w:t>
            </w:r>
          </w:p>
        </w:tc>
        <w:tc>
          <w:tcPr>
            <w:tcW w:w="1545" w:type="dxa"/>
            <w:vAlign w:val="center"/>
          </w:tcPr>
          <w:p w14:paraId="30CC1F3D">
            <w:pPr>
              <w:pStyle w:val="36"/>
              <w:widowControl w:val="0"/>
              <w:spacing w:before="24" w:beforeLines="10" w:after="24" w:afterLines="10" w:line="240" w:lineRule="auto"/>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zh-CN" w:eastAsia="zh-CN"/>
              </w:rPr>
              <w:t>因实际生产情况限制，项目现阶段</w:t>
            </w:r>
            <w:r>
              <w:rPr>
                <w:rFonts w:hint="eastAsia" w:ascii="Times New Roman" w:hAnsi="Times New Roman" w:eastAsia="宋体" w:cs="Times New Roman"/>
                <w:b w:val="0"/>
                <w:bCs w:val="0"/>
                <w:color w:val="auto"/>
                <w:sz w:val="21"/>
                <w:szCs w:val="21"/>
                <w:lang w:val="en-US" w:eastAsia="zh-CN"/>
              </w:rPr>
              <w:t>使用的供热设备功率较小，没有废气收集条件</w:t>
            </w:r>
          </w:p>
        </w:tc>
        <w:tc>
          <w:tcPr>
            <w:tcW w:w="1887" w:type="dxa"/>
            <w:vAlign w:val="center"/>
          </w:tcPr>
          <w:p w14:paraId="5E39528A">
            <w:pPr>
              <w:pStyle w:val="36"/>
              <w:widowControl w:val="0"/>
              <w:spacing w:before="24" w:beforeLines="10" w:after="24" w:afterLines="10" w:line="240" w:lineRule="auto"/>
              <w:ind w:left="0" w:leftChars="0" w:firstLine="0" w:firstLine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该变动不会导致污染物排放增加，</w:t>
            </w:r>
            <w:r>
              <w:rPr>
                <w:rFonts w:hint="eastAsia" w:ascii="Times New Roman" w:hAnsi="Times New Roman" w:eastAsia="宋体" w:cs="Times New Roman"/>
                <w:b w:val="0"/>
                <w:bCs w:val="0"/>
                <w:color w:val="auto"/>
                <w:sz w:val="21"/>
                <w:szCs w:val="21"/>
                <w:lang w:eastAsia="zh-CN"/>
              </w:rPr>
              <w:t>不属于</w:t>
            </w:r>
            <w:r>
              <w:rPr>
                <w:rFonts w:hint="eastAsia" w:ascii="Times New Roman" w:hAnsi="Times New Roman" w:eastAsia="宋体" w:cs="Times New Roman"/>
                <w:b w:val="0"/>
                <w:bCs w:val="0"/>
                <w:color w:val="auto"/>
                <w:sz w:val="21"/>
                <w:szCs w:val="21"/>
                <w:lang w:val="en-US" w:eastAsia="zh-CN"/>
              </w:rPr>
              <w:t>重大变动。</w:t>
            </w:r>
          </w:p>
        </w:tc>
      </w:tr>
    </w:tbl>
    <w:p w14:paraId="2536AA46">
      <w:pPr>
        <w:spacing w:line="360" w:lineRule="auto"/>
        <w:ind w:firstLine="482" w:firstLineChars="200"/>
        <w:rPr>
          <w:rFonts w:ascii="宋体" w:hAnsi="宋体" w:cs="宋体"/>
          <w:b/>
          <w:bCs/>
          <w:sz w:val="24"/>
        </w:rPr>
      </w:pPr>
      <w:r>
        <w:rPr>
          <w:rFonts w:hint="eastAsia" w:ascii="宋体" w:hAnsi="宋体" w:cs="宋体"/>
          <w:b/>
          <w:bCs/>
          <w:sz w:val="24"/>
        </w:rPr>
        <w:t>四、环境保护设施建设情况</w:t>
      </w:r>
    </w:p>
    <w:p w14:paraId="765883A7">
      <w:pPr>
        <w:widowControl/>
        <w:adjustRightInd w:val="0"/>
        <w:snapToGrid w:val="0"/>
        <w:spacing w:line="360" w:lineRule="auto"/>
        <w:ind w:firstLine="482"/>
        <w:rPr>
          <w:rFonts w:hint="default" w:ascii="Times New Roman" w:hAnsi="Times New Roman"/>
          <w:color w:val="000000"/>
          <w:sz w:val="24"/>
          <w:lang w:val="en-US" w:bidi="zh-CN"/>
        </w:rPr>
      </w:pPr>
      <w:r>
        <w:rPr>
          <w:rFonts w:ascii="Times New Roman" w:hAnsi="Times New Roman"/>
          <w:color w:val="000000"/>
          <w:sz w:val="24"/>
          <w:lang w:bidi="zh-CN"/>
        </w:rPr>
        <w:t>（</w:t>
      </w:r>
      <w:r>
        <w:rPr>
          <w:rFonts w:hint="eastAsia" w:ascii="Times New Roman" w:hAnsi="Times New Roman"/>
          <w:color w:val="000000"/>
          <w:sz w:val="24"/>
          <w:lang w:val="en-US" w:bidi="zh-CN"/>
        </w:rPr>
        <w:t>一</w:t>
      </w:r>
      <w:r>
        <w:rPr>
          <w:rFonts w:ascii="Times New Roman" w:hAnsi="Times New Roman"/>
          <w:color w:val="000000"/>
          <w:sz w:val="24"/>
          <w:lang w:bidi="zh-CN"/>
        </w:rPr>
        <w:t>）</w:t>
      </w:r>
      <w:r>
        <w:rPr>
          <w:rFonts w:hint="eastAsia" w:ascii="Times New Roman" w:hAnsi="Times New Roman"/>
          <w:color w:val="000000"/>
          <w:sz w:val="24"/>
          <w:lang w:val="en-US" w:bidi="zh-CN"/>
        </w:rPr>
        <w:t>废水</w:t>
      </w:r>
    </w:p>
    <w:p w14:paraId="1960DF4C">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（1）生产废水</w:t>
      </w:r>
    </w:p>
    <w:p w14:paraId="5624B396">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本项目生产用水主要为喷漆水帘柜用水和洗涤塔用水。</w:t>
      </w:r>
    </w:p>
    <w:p w14:paraId="72B052AB">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①喷漆水帘柜用水</w:t>
      </w:r>
    </w:p>
    <w:p w14:paraId="4702CC8F">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项目水帘柜废水中漆渣定期打捞处理，水帘水槽的水循环使用。</w:t>
      </w:r>
    </w:p>
    <w:p w14:paraId="4B9B6AE3">
      <w:pPr>
        <w:pStyle w:val="39"/>
        <w:bidi w:val="0"/>
        <w:rPr>
          <w:rFonts w:hint="default"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②洗涤塔用水</w:t>
      </w:r>
    </w:p>
    <w:p w14:paraId="3D1B083D">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喷漆废气和漆雾收集后到达洗涤塔进行喷淋处理，项目洗涤塔单次装水容积为1m</w:t>
      </w:r>
      <w:r>
        <w:rPr>
          <w:rFonts w:hint="eastAsia" w:ascii="Times New Roman" w:hAnsi="Times New Roman" w:eastAsia="宋体" w:cs="Times New Roman"/>
          <w:sz w:val="24"/>
          <w:szCs w:val="24"/>
          <w:vertAlign w:val="superscript"/>
          <w:lang w:val="en-US" w:eastAsia="zh-CN" w:bidi="zh-CN"/>
        </w:rPr>
        <w:t>3</w:t>
      </w:r>
      <w:r>
        <w:rPr>
          <w:rFonts w:hint="eastAsia" w:ascii="Times New Roman" w:hAnsi="Times New Roman" w:eastAsia="宋体" w:cs="Times New Roman"/>
          <w:sz w:val="24"/>
          <w:szCs w:val="24"/>
          <w:lang w:val="en-US" w:eastAsia="zh-CN" w:bidi="zh-CN"/>
        </w:rPr>
        <w:t>，每天由于蒸发消耗需补充一定水量，洗涤塔的水循环使用。</w:t>
      </w:r>
    </w:p>
    <w:p w14:paraId="3480224C">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（2）生活污水</w:t>
      </w:r>
    </w:p>
    <w:p w14:paraId="779163E3">
      <w:pPr>
        <w:pStyle w:val="39"/>
        <w:bidi w:val="0"/>
        <w:rPr>
          <w:rFonts w:hint="eastAsia" w:ascii="Times New Roman" w:hAnsi="Times New Roman" w:eastAsia="宋体" w:cs="Times New Roman"/>
          <w:sz w:val="24"/>
          <w:szCs w:val="24"/>
          <w:lang w:val="en-US" w:eastAsia="zh-CN" w:bidi="zh-CN"/>
        </w:rPr>
      </w:pPr>
      <w:r>
        <w:rPr>
          <w:rFonts w:hint="eastAsia" w:ascii="Times New Roman" w:hAnsi="Times New Roman" w:eastAsia="宋体" w:cs="Times New Roman"/>
          <w:sz w:val="24"/>
          <w:szCs w:val="24"/>
          <w:lang w:val="en-US" w:eastAsia="zh-CN" w:bidi="zh-CN"/>
        </w:rPr>
        <w:t>项目新增员工</w:t>
      </w:r>
      <w:r>
        <w:rPr>
          <w:rFonts w:hint="eastAsia" w:ascii="Times New Roman" w:hAnsi="Times New Roman" w:cs="Times New Roman"/>
          <w:sz w:val="24"/>
          <w:szCs w:val="24"/>
          <w:lang w:val="en-US" w:eastAsia="zh-CN" w:bidi="zh-CN"/>
        </w:rPr>
        <w:t>25</w:t>
      </w:r>
      <w:r>
        <w:rPr>
          <w:rFonts w:hint="eastAsia" w:ascii="Times New Roman" w:hAnsi="Times New Roman" w:eastAsia="宋体" w:cs="Times New Roman"/>
          <w:sz w:val="24"/>
          <w:szCs w:val="24"/>
          <w:lang w:val="en-US" w:eastAsia="zh-CN" w:bidi="zh-CN"/>
        </w:rPr>
        <w:t>人，均不住厂。生活污水依托租赁方已建的化粪池处理达标后接入市政污水管网送往仙游县经济开发区污水处理厂集中处理。</w:t>
      </w:r>
    </w:p>
    <w:p w14:paraId="23DF13C3">
      <w:pPr>
        <w:widowControl/>
        <w:adjustRightInd w:val="0"/>
        <w:snapToGrid w:val="0"/>
        <w:spacing w:line="360" w:lineRule="auto"/>
        <w:ind w:firstLine="482"/>
        <w:rPr>
          <w:rFonts w:hint="default" w:ascii="Times New Roman" w:hAnsi="Times New Roman"/>
          <w:color w:val="000000"/>
          <w:sz w:val="24"/>
          <w:lang w:val="en-US" w:bidi="zh-CN"/>
        </w:rPr>
      </w:pPr>
      <w:bookmarkStart w:id="0" w:name="_Hlk516160913"/>
      <w:r>
        <w:rPr>
          <w:rFonts w:ascii="Times New Roman" w:hAnsi="Times New Roman"/>
          <w:color w:val="000000"/>
          <w:sz w:val="24"/>
          <w:lang w:bidi="zh-CN"/>
        </w:rPr>
        <w:t>（</w:t>
      </w:r>
      <w:r>
        <w:rPr>
          <w:rFonts w:hint="eastAsia" w:ascii="Times New Roman" w:hAnsi="Times New Roman"/>
          <w:color w:val="000000"/>
          <w:sz w:val="24"/>
          <w:lang w:val="en-US" w:bidi="zh-CN"/>
        </w:rPr>
        <w:t>二</w:t>
      </w:r>
      <w:r>
        <w:rPr>
          <w:rFonts w:ascii="Times New Roman" w:hAnsi="Times New Roman"/>
          <w:color w:val="000000"/>
          <w:sz w:val="24"/>
          <w:lang w:bidi="zh-CN"/>
        </w:rPr>
        <w:t>）</w:t>
      </w:r>
      <w:r>
        <w:rPr>
          <w:rFonts w:hint="eastAsia" w:ascii="Times New Roman" w:hAnsi="Times New Roman"/>
          <w:color w:val="000000"/>
          <w:sz w:val="24"/>
          <w:lang w:val="en-US" w:bidi="zh-CN"/>
        </w:rPr>
        <w:t>废气</w:t>
      </w:r>
    </w:p>
    <w:p w14:paraId="69270C1A">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本项目营运期产生的废气主要为喷粉废气、喷粉后烘干废气、喷漆和静置烘干工序产生的有机废气、液化石油气燃烧废气。</w:t>
      </w:r>
    </w:p>
    <w:p w14:paraId="7FD4AE35">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⑴有组织废气</w:t>
      </w:r>
    </w:p>
    <w:p w14:paraId="2A2D65F1">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①喷粉废气</w:t>
      </w:r>
    </w:p>
    <w:p w14:paraId="07860717">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项目在进行表面喷涂时会产生粉尘，通过粉末回收滤筒处理后接入集气设施+洗涤塔+UV光氧+活性炭吸附装置处理后，通过1根15m的排气筒（DA001）排放。</w:t>
      </w:r>
    </w:p>
    <w:p w14:paraId="3379A82C">
      <w:pPr>
        <w:widowControl/>
        <w:adjustRightInd w:val="0"/>
        <w:snapToGrid w:val="0"/>
        <w:spacing w:line="360" w:lineRule="auto"/>
        <w:ind w:firstLine="482"/>
        <w:rPr>
          <w:rFonts w:hint="default"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②喷粉后烘干废气</w:t>
      </w:r>
    </w:p>
    <w:p w14:paraId="5A7C8D7D">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建设项目使用的环氧树脂粉末（不含溶剂成分），物理机械性和烘烤性均较好，颗粒度小、分散性好，长期存放不会结块，项目环氧树脂固化不使用固化剂，此类塑料的热分解温度在300℃以上，项目环氧树脂仅加热约180℃使其缓慢固化，固化烘烤过程会产生少量挥发性有机废气，通过集气设施+洗涤塔+UV光氧+活性炭吸附装置处理后，通过1根15m的排气筒（DA001）排放。</w:t>
      </w:r>
    </w:p>
    <w:p w14:paraId="6A9F1720">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③喷漆和静置烘干工序产生的有机废气</w:t>
      </w:r>
    </w:p>
    <w:p w14:paraId="030E9C60">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喷漆房为水幕流水设计，喷漆时产生的废气随气流引至水帘，部分喷漆雾被水帘带走，接着废气通过排风管进入到废气洗涤塔，洗涤塔除去漆雾后，有机废气继续经由UV光氧净化处理后再进入活性炭吸附装置，净化后的有机废气通过1根15m高排气筒排放。</w:t>
      </w:r>
    </w:p>
    <w:p w14:paraId="4D13BEBB">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④液化石油气燃烧废气</w:t>
      </w:r>
    </w:p>
    <w:p w14:paraId="2F6AB50B">
      <w:pPr>
        <w:widowControl/>
        <w:adjustRightInd w:val="0"/>
        <w:snapToGrid w:val="0"/>
        <w:spacing w:line="360" w:lineRule="auto"/>
        <w:ind w:firstLine="482"/>
        <w:rPr>
          <w:rFonts w:hint="eastAsia" w:ascii="Times New Roman" w:hAnsi="Times New Roman" w:eastAsia="宋体"/>
          <w:color w:val="000000"/>
          <w:sz w:val="24"/>
          <w:lang w:val="en-US" w:eastAsia="zh-CN" w:bidi="zh-CN"/>
        </w:rPr>
      </w:pPr>
      <w:r>
        <w:rPr>
          <w:rFonts w:hint="eastAsia" w:ascii="Times New Roman" w:hAnsi="Times New Roman" w:eastAsia="宋体"/>
          <w:color w:val="000000"/>
          <w:sz w:val="24"/>
          <w:lang w:val="en-US" w:eastAsia="zh-CN" w:bidi="zh-CN"/>
        </w:rPr>
        <w:t>本项目在厂房内设置燃气有机热载体炉为烘箱提供热源，其采用罐装液化石油气作为能源，</w:t>
      </w:r>
      <w:r>
        <w:rPr>
          <w:rFonts w:hint="eastAsia" w:ascii="Times New Roman" w:hAnsi="Times New Roman" w:eastAsia="宋体"/>
          <w:color w:val="000000"/>
          <w:sz w:val="24"/>
          <w:lang w:val="zh-CN" w:eastAsia="zh-CN" w:bidi="zh-CN"/>
        </w:rPr>
        <w:t>因实际生产情况限制，项目现阶段</w:t>
      </w:r>
      <w:r>
        <w:rPr>
          <w:rFonts w:hint="eastAsia" w:ascii="Times New Roman" w:hAnsi="Times New Roman" w:eastAsia="宋体"/>
          <w:color w:val="000000"/>
          <w:sz w:val="24"/>
          <w:lang w:val="en-US" w:eastAsia="zh-CN" w:bidi="zh-CN"/>
        </w:rPr>
        <w:t>使用的供热设备功率较小，没有废气收集条件，不设置单独的排气筒。</w:t>
      </w:r>
    </w:p>
    <w:bookmarkEnd w:id="0"/>
    <w:p w14:paraId="65DBB032">
      <w:pPr>
        <w:widowControl/>
        <w:adjustRightInd w:val="0"/>
        <w:snapToGrid w:val="0"/>
        <w:spacing w:line="360" w:lineRule="auto"/>
        <w:ind w:firstLine="482"/>
        <w:rPr>
          <w:rFonts w:ascii="Times New Roman" w:hAnsi="Times New Roman"/>
          <w:color w:val="000000"/>
          <w:sz w:val="24"/>
          <w:lang w:bidi="zh-CN"/>
        </w:rPr>
      </w:pPr>
      <w:r>
        <w:rPr>
          <w:rFonts w:ascii="Times New Roman" w:hAnsi="Times New Roman"/>
          <w:color w:val="000000"/>
          <w:sz w:val="24"/>
          <w:lang w:bidi="zh-CN"/>
        </w:rPr>
        <w:t>（</w:t>
      </w:r>
      <w:r>
        <w:rPr>
          <w:rFonts w:hint="eastAsia" w:ascii="Times New Roman" w:hAnsi="Times New Roman"/>
          <w:color w:val="000000"/>
          <w:sz w:val="24"/>
          <w:lang w:bidi="zh-CN"/>
        </w:rPr>
        <w:t>三</w:t>
      </w:r>
      <w:r>
        <w:rPr>
          <w:rFonts w:ascii="Times New Roman" w:hAnsi="Times New Roman"/>
          <w:color w:val="000000"/>
          <w:sz w:val="24"/>
          <w:lang w:bidi="zh-CN"/>
        </w:rPr>
        <w:t>）噪声</w:t>
      </w:r>
    </w:p>
    <w:p w14:paraId="48BD9E81">
      <w:pPr>
        <w:widowControl/>
        <w:adjustRightInd w:val="0"/>
        <w:snapToGrid w:val="0"/>
        <w:spacing w:line="360" w:lineRule="auto"/>
        <w:ind w:firstLine="482"/>
        <w:rPr>
          <w:rFonts w:ascii="Times New Roman" w:hAnsi="Times New Roman"/>
          <w:color w:val="000000"/>
          <w:sz w:val="24"/>
          <w:lang w:val="zh-CN" w:bidi="zh-CN"/>
        </w:rPr>
      </w:pPr>
      <w:r>
        <w:rPr>
          <w:rFonts w:ascii="Times New Roman" w:hAnsi="Times New Roman"/>
          <w:color w:val="000000"/>
          <w:sz w:val="24"/>
          <w:lang w:bidi="zh-CN"/>
        </w:rPr>
        <w:t>本项目</w:t>
      </w:r>
      <w:r>
        <w:rPr>
          <w:rFonts w:hint="eastAsia" w:ascii="Times New Roman" w:hAnsi="Times New Roman"/>
          <w:color w:val="000000"/>
          <w:sz w:val="24"/>
          <w:lang w:bidi="zh-CN"/>
        </w:rPr>
        <w:t>运营期的噪声污染主要来源于生产设备产生的噪声。</w:t>
      </w:r>
      <w:r>
        <w:rPr>
          <w:rFonts w:hint="eastAsia" w:ascii="Times New Roman" w:hAnsi="Times New Roman"/>
          <w:color w:val="000000"/>
          <w:sz w:val="24"/>
          <w:lang w:val="zh-CN" w:bidi="zh-CN"/>
        </w:rPr>
        <w:t>合理布置产生噪声的设备，并采取隔声、减振等综合降噪措施；加强设备维护，确保设备处于良好的运转状态，杜绝因设备不正常运行时产生的高噪声现象。</w:t>
      </w:r>
    </w:p>
    <w:p w14:paraId="1B87FAA2">
      <w:pPr>
        <w:widowControl/>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lang w:val="en-US" w:eastAsia="zh-CN"/>
        </w:rPr>
        <w:t>四</w:t>
      </w:r>
      <w:r>
        <w:rPr>
          <w:rFonts w:ascii="Times New Roman" w:hAnsi="Times New Roman"/>
          <w:color w:val="auto"/>
          <w:sz w:val="24"/>
        </w:rPr>
        <w:t>）固废</w:t>
      </w:r>
    </w:p>
    <w:p w14:paraId="6EB529F2">
      <w:pPr>
        <w:widowControl/>
        <w:adjustRightInd w:val="0"/>
        <w:snapToGrid w:val="0"/>
        <w:spacing w:line="360" w:lineRule="auto"/>
        <w:ind w:firstLine="482"/>
        <w:rPr>
          <w:rFonts w:hint="eastAsia" w:ascii="Times New Roman" w:hAnsi="Times New Roman" w:eastAsia="宋体"/>
          <w:color w:val="000000"/>
          <w:sz w:val="24"/>
          <w:lang w:eastAsia="zh-CN" w:bidi="zh-CN"/>
        </w:rPr>
      </w:pPr>
      <w:r>
        <w:rPr>
          <w:rFonts w:hint="eastAsia" w:ascii="Times New Roman" w:hAnsi="Times New Roman" w:eastAsia="宋体"/>
          <w:color w:val="000000"/>
          <w:sz w:val="24"/>
          <w:lang w:val="en-US" w:eastAsia="zh-CN" w:bidi="zh-CN"/>
        </w:rPr>
        <w:t>项目</w:t>
      </w:r>
      <w:r>
        <w:rPr>
          <w:rFonts w:hint="default" w:ascii="Times New Roman" w:hAnsi="Times New Roman" w:eastAsia="宋体"/>
          <w:color w:val="000000"/>
          <w:sz w:val="24"/>
          <w:lang w:val="en-US" w:eastAsia="zh-CN" w:bidi="zh-CN"/>
        </w:rPr>
        <w:t>产生的</w:t>
      </w:r>
      <w:r>
        <w:rPr>
          <w:rFonts w:hint="eastAsia" w:ascii="Times New Roman" w:hAnsi="Times New Roman" w:eastAsia="宋体"/>
          <w:color w:val="000000"/>
          <w:sz w:val="24"/>
          <w:lang w:val="en-US" w:eastAsia="zh-CN" w:bidi="zh-CN"/>
        </w:rPr>
        <w:t>一般工业</w:t>
      </w:r>
      <w:r>
        <w:rPr>
          <w:rFonts w:hint="default" w:ascii="Times New Roman" w:hAnsi="Times New Roman" w:eastAsia="宋体"/>
          <w:color w:val="000000"/>
          <w:sz w:val="24"/>
          <w:lang w:val="en-US" w:eastAsia="zh-CN" w:bidi="zh-CN"/>
        </w:rPr>
        <w:t>固废主要为</w:t>
      </w:r>
      <w:r>
        <w:rPr>
          <w:rFonts w:hint="eastAsia" w:ascii="Times New Roman" w:hAnsi="Times New Roman" w:eastAsia="宋体"/>
          <w:color w:val="000000"/>
          <w:sz w:val="24"/>
          <w:lang w:val="en-US" w:eastAsia="zh-CN" w:bidi="zh-CN"/>
        </w:rPr>
        <w:t>金属边角料、废玻璃、包装废弃物、废水性漆桶。产生的固体废物应分类管理，定期售予其他回收企业。</w:t>
      </w:r>
      <w:r>
        <w:rPr>
          <w:rFonts w:hint="default" w:ascii="Times New Roman" w:hAnsi="Times New Roman" w:eastAsia="宋体"/>
          <w:color w:val="000000"/>
          <w:sz w:val="24"/>
          <w:lang w:val="en-US" w:eastAsia="zh-CN" w:bidi="zh-CN"/>
        </w:rPr>
        <w:t>废格丽斯漆桶、废光油桶、废稀释剂桶</w:t>
      </w:r>
      <w:r>
        <w:rPr>
          <w:rFonts w:hint="eastAsia" w:ascii="Times New Roman" w:hAnsi="Times New Roman" w:eastAsia="宋体"/>
          <w:color w:val="000000"/>
          <w:sz w:val="24"/>
          <w:lang w:val="en-US" w:eastAsia="zh-CN" w:bidi="zh-CN"/>
        </w:rPr>
        <w:t>、废胶包装、废漆渣、</w:t>
      </w:r>
      <w:r>
        <w:rPr>
          <w:rFonts w:hint="default" w:ascii="Times New Roman" w:hAnsi="Times New Roman" w:eastAsia="宋体"/>
          <w:color w:val="000000"/>
          <w:sz w:val="24"/>
          <w:lang w:val="en-US" w:eastAsia="zh-CN" w:bidi="zh-CN"/>
        </w:rPr>
        <w:t>喷粉回收产生的废滤芯</w:t>
      </w:r>
      <w:r>
        <w:rPr>
          <w:rFonts w:hint="eastAsia" w:ascii="Times New Roman" w:hAnsi="Times New Roman" w:eastAsia="宋体"/>
          <w:color w:val="000000"/>
          <w:sz w:val="24"/>
          <w:lang w:val="en-US" w:eastAsia="zh-CN" w:bidi="zh-CN"/>
        </w:rPr>
        <w:t>、废活性炭、</w:t>
      </w:r>
      <w:r>
        <w:rPr>
          <w:rFonts w:hint="default" w:ascii="Times New Roman" w:hAnsi="Times New Roman" w:eastAsia="宋体"/>
          <w:color w:val="000000"/>
          <w:sz w:val="24"/>
          <w:lang w:val="en-US" w:eastAsia="zh-CN" w:bidi="zh-CN"/>
        </w:rPr>
        <w:t>废UV灯管</w:t>
      </w:r>
      <w:r>
        <w:rPr>
          <w:rFonts w:hint="eastAsia" w:ascii="Times New Roman" w:hAnsi="Times New Roman" w:eastAsia="宋体"/>
          <w:color w:val="000000"/>
          <w:sz w:val="24"/>
          <w:lang w:val="en-US" w:eastAsia="zh-CN" w:bidi="zh-CN"/>
        </w:rPr>
        <w:t>等属危险废物</w:t>
      </w:r>
      <w:r>
        <w:rPr>
          <w:rFonts w:hint="eastAsia" w:ascii="Times New Roman" w:hAnsi="Times New Roman" w:cs="Times New Roman"/>
          <w:color w:val="000000"/>
          <w:sz w:val="24"/>
          <w:lang w:val="en-US" w:eastAsia="zh-CN" w:bidi="zh-CN"/>
        </w:rPr>
        <w:t>，委托福建奋鹏环保有限公司规范处置。</w:t>
      </w:r>
      <w:r>
        <w:rPr>
          <w:rFonts w:hint="eastAsia" w:ascii="Times New Roman" w:hAnsi="Times New Roman" w:eastAsia="宋体"/>
          <w:color w:val="000000"/>
          <w:sz w:val="24"/>
          <w:lang w:val="en-US" w:eastAsia="zh-CN" w:bidi="zh-CN"/>
        </w:rPr>
        <w:t>生活垃圾交由环卫部门统一清运。</w:t>
      </w:r>
    </w:p>
    <w:p w14:paraId="072305BC">
      <w:pPr>
        <w:spacing w:line="360" w:lineRule="auto"/>
        <w:ind w:firstLine="482" w:firstLineChars="200"/>
        <w:rPr>
          <w:rFonts w:ascii="宋体" w:hAnsi="宋体" w:cs="宋体"/>
          <w:b/>
          <w:bCs/>
          <w:sz w:val="24"/>
        </w:rPr>
      </w:pPr>
      <w:r>
        <w:rPr>
          <w:rFonts w:hint="eastAsia" w:ascii="宋体" w:hAnsi="宋体" w:cs="宋体"/>
          <w:b/>
          <w:bCs/>
          <w:sz w:val="24"/>
        </w:rPr>
        <w:t>五、环境保护设施调试效果</w:t>
      </w:r>
    </w:p>
    <w:p w14:paraId="65B50716">
      <w:pPr>
        <w:widowControl/>
        <w:adjustRightInd w:val="0"/>
        <w:snapToGrid w:val="0"/>
        <w:spacing w:line="360" w:lineRule="auto"/>
        <w:ind w:firstLine="482"/>
        <w:rPr>
          <w:rFonts w:hint="default" w:ascii="Times New Roman" w:hAnsi="Times New Roman" w:eastAsia="宋体"/>
          <w:color w:val="auto"/>
          <w:sz w:val="24"/>
          <w:lang w:val="en-US" w:eastAsia="zh-CN" w:bidi="zh-CN"/>
        </w:rPr>
      </w:pPr>
      <w:r>
        <w:rPr>
          <w:rFonts w:hint="eastAsia" w:ascii="Times New Roman" w:hAnsi="Times New Roman" w:eastAsia="宋体"/>
          <w:color w:val="auto"/>
          <w:sz w:val="24"/>
          <w:lang w:val="en-US" w:eastAsia="zh-CN" w:bidi="zh-CN"/>
        </w:rPr>
        <w:t>根据</w:t>
      </w:r>
      <w:r>
        <w:rPr>
          <w:rFonts w:hint="eastAsia" w:ascii="Times New Roman" w:hAnsi="Times New Roman"/>
          <w:color w:val="auto"/>
          <w:sz w:val="24"/>
          <w:lang w:val="en-US" w:eastAsia="zh-CN" w:bidi="zh-CN"/>
        </w:rPr>
        <w:t>福建天顺检测技术服务有限公司</w:t>
      </w:r>
      <w:r>
        <w:rPr>
          <w:rFonts w:hint="eastAsia" w:ascii="Times New Roman" w:hAnsi="Times New Roman" w:eastAsia="宋体"/>
          <w:color w:val="auto"/>
          <w:sz w:val="24"/>
          <w:lang w:val="en-US" w:eastAsia="zh-CN" w:bidi="zh-CN"/>
        </w:rPr>
        <w:t>202</w:t>
      </w:r>
      <w:r>
        <w:rPr>
          <w:rFonts w:hint="eastAsia" w:ascii="Times New Roman" w:hAnsi="Times New Roman"/>
          <w:color w:val="auto"/>
          <w:sz w:val="24"/>
          <w:lang w:val="en-US" w:eastAsia="zh-CN" w:bidi="zh-CN"/>
        </w:rPr>
        <w:t>5</w:t>
      </w:r>
      <w:r>
        <w:rPr>
          <w:rFonts w:hint="eastAsia" w:ascii="Times New Roman" w:hAnsi="Times New Roman" w:eastAsia="宋体"/>
          <w:color w:val="auto"/>
          <w:sz w:val="24"/>
          <w:lang w:val="en-US" w:eastAsia="zh-CN" w:bidi="zh-CN"/>
        </w:rPr>
        <w:t>年</w:t>
      </w:r>
      <w:r>
        <w:rPr>
          <w:rFonts w:hint="eastAsia" w:ascii="Times New Roman" w:hAnsi="Times New Roman"/>
          <w:color w:val="auto"/>
          <w:sz w:val="24"/>
          <w:lang w:val="en-US" w:eastAsia="zh-CN" w:bidi="zh-CN"/>
        </w:rPr>
        <w:t>7</w:t>
      </w:r>
      <w:r>
        <w:rPr>
          <w:rFonts w:hint="eastAsia" w:ascii="Times New Roman" w:hAnsi="Times New Roman" w:eastAsia="宋体"/>
          <w:color w:val="auto"/>
          <w:sz w:val="24"/>
          <w:lang w:val="en-US" w:eastAsia="zh-CN" w:bidi="zh-CN"/>
        </w:rPr>
        <w:t>月</w:t>
      </w:r>
      <w:r>
        <w:rPr>
          <w:rFonts w:hint="eastAsia" w:ascii="Times New Roman" w:hAnsi="Times New Roman"/>
          <w:color w:val="auto"/>
          <w:sz w:val="24"/>
          <w:lang w:val="en-US" w:eastAsia="zh-CN" w:bidi="zh-CN"/>
        </w:rPr>
        <w:t>3</w:t>
      </w:r>
      <w:r>
        <w:rPr>
          <w:rFonts w:hint="eastAsia" w:ascii="Times New Roman" w:hAnsi="Times New Roman" w:eastAsia="宋体"/>
          <w:color w:val="auto"/>
          <w:sz w:val="24"/>
          <w:lang w:val="en-US" w:eastAsia="zh-CN" w:bidi="zh-CN"/>
        </w:rPr>
        <w:t>日</w:t>
      </w:r>
      <w:r>
        <w:rPr>
          <w:rFonts w:hint="eastAsia" w:ascii="Times New Roman" w:hAnsi="Times New Roman"/>
          <w:color w:val="auto"/>
          <w:sz w:val="24"/>
          <w:lang w:val="en-US" w:eastAsia="zh-CN" w:bidi="zh-CN"/>
        </w:rPr>
        <w:t>出具的</w:t>
      </w:r>
      <w:r>
        <w:rPr>
          <w:rFonts w:hint="default" w:ascii="Times New Roman" w:hAnsi="Times New Roman" w:eastAsia="宋体"/>
          <w:color w:val="auto"/>
          <w:sz w:val="24"/>
          <w:lang w:val="en-US" w:eastAsia="zh-CN" w:bidi="zh-CN"/>
        </w:rPr>
        <w:t>检测报告</w:t>
      </w:r>
      <w:r>
        <w:rPr>
          <w:rFonts w:hint="eastAsia" w:ascii="Times New Roman" w:hAnsi="Times New Roman" w:eastAsia="宋体"/>
          <w:color w:val="auto"/>
          <w:sz w:val="24"/>
          <w:lang w:val="en-US" w:eastAsia="zh-CN" w:bidi="zh-CN"/>
        </w:rPr>
        <w:t>报告编号：</w:t>
      </w:r>
      <w:r>
        <w:rPr>
          <w:rFonts w:hint="eastAsia" w:ascii="Times New Roman" w:hAnsi="Times New Roman"/>
          <w:color w:val="auto"/>
          <w:sz w:val="24"/>
          <w:lang w:val="en-US" w:eastAsia="zh-CN" w:bidi="zh-CN"/>
        </w:rPr>
        <w:t>TS2505260101</w:t>
      </w:r>
      <w:r>
        <w:rPr>
          <w:rFonts w:hint="eastAsia" w:ascii="Times New Roman" w:hAnsi="Times New Roman" w:eastAsia="宋体"/>
          <w:color w:val="auto"/>
          <w:sz w:val="24"/>
          <w:lang w:val="en-US" w:eastAsia="zh-CN" w:bidi="zh-CN"/>
        </w:rPr>
        <w:t>，验收监测结果如下：</w:t>
      </w:r>
    </w:p>
    <w:p w14:paraId="3058A2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宋体" w:cs="Times New Roman"/>
          <w:color w:val="000000"/>
          <w:sz w:val="24"/>
          <w:lang w:val="en-US" w:eastAsia="zh-CN" w:bidi="zh-CN"/>
        </w:rPr>
      </w:pPr>
      <w:r>
        <w:rPr>
          <w:rFonts w:hint="default" w:ascii="Times New Roman" w:hAnsi="Times New Roman" w:eastAsia="宋体" w:cs="Times New Roman"/>
          <w:color w:val="000000"/>
          <w:sz w:val="24"/>
          <w:lang w:val="en-US" w:eastAsia="zh-CN" w:bidi="zh-CN"/>
        </w:rPr>
        <w:t>（1）</w:t>
      </w:r>
      <w:r>
        <w:rPr>
          <w:rFonts w:hint="eastAsia" w:ascii="Times New Roman" w:hAnsi="Times New Roman" w:eastAsia="宋体" w:cs="Times New Roman"/>
          <w:color w:val="000000"/>
          <w:sz w:val="24"/>
          <w:lang w:val="en-US" w:eastAsia="zh-CN" w:bidi="zh-CN"/>
        </w:rPr>
        <w:t>废水检测结果</w:t>
      </w:r>
    </w:p>
    <w:p w14:paraId="4BAB5A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lang w:val="en-US" w:eastAsia="zh-CN" w:bidi="zh-CN"/>
        </w:rPr>
      </w:pPr>
      <w:r>
        <w:rPr>
          <w:rFonts w:hint="default" w:ascii="Times New Roman" w:hAnsi="Times New Roman" w:eastAsia="宋体" w:cs="Times New Roman"/>
          <w:color w:val="auto"/>
          <w:sz w:val="24"/>
          <w:lang w:val="en-US" w:eastAsia="zh-CN" w:bidi="zh-CN"/>
        </w:rPr>
        <w:t>生活污水依托租赁方已建化粪池处理后进入市政污水管网</w:t>
      </w:r>
      <w:r>
        <w:rPr>
          <w:rFonts w:hint="eastAsia" w:ascii="Times New Roman" w:hAnsi="Times New Roman" w:eastAsia="宋体" w:cs="Times New Roman"/>
          <w:color w:val="auto"/>
          <w:sz w:val="24"/>
          <w:lang w:val="en-US" w:eastAsia="zh-CN" w:bidi="zh-CN"/>
        </w:rPr>
        <w:t>，由租赁方统一监管</w:t>
      </w:r>
      <w:r>
        <w:rPr>
          <w:rFonts w:hint="default" w:ascii="Times New Roman" w:hAnsi="Times New Roman" w:eastAsia="宋体" w:cs="Times New Roman"/>
          <w:color w:val="auto"/>
          <w:sz w:val="24"/>
          <w:lang w:val="en-US" w:eastAsia="zh-CN" w:bidi="zh-CN"/>
        </w:rPr>
        <w:t>。</w:t>
      </w:r>
    </w:p>
    <w:p w14:paraId="0C69C5A0">
      <w:pPr>
        <w:widowControl/>
        <w:adjustRightInd w:val="0"/>
        <w:snapToGrid w:val="0"/>
        <w:spacing w:line="360" w:lineRule="auto"/>
        <w:ind w:firstLine="482"/>
        <w:rPr>
          <w:rFonts w:hint="eastAsia" w:ascii="Times New Roman" w:hAnsi="Times New Roman" w:eastAsia="宋体" w:cs="Times New Roman"/>
          <w:color w:val="000000"/>
          <w:sz w:val="24"/>
          <w:lang w:val="en-US" w:eastAsia="zh-CN" w:bidi="zh-CN"/>
        </w:rPr>
      </w:pPr>
      <w:r>
        <w:rPr>
          <w:rFonts w:hint="default" w:ascii="Times New Roman" w:hAnsi="Times New Roman" w:eastAsia="宋体" w:cs="Times New Roman"/>
          <w:color w:val="000000"/>
          <w:sz w:val="24"/>
          <w:lang w:val="en-US" w:eastAsia="zh-CN" w:bidi="zh-CN"/>
        </w:rPr>
        <w:t>（</w:t>
      </w:r>
      <w:r>
        <w:rPr>
          <w:rFonts w:hint="eastAsia" w:ascii="Times New Roman" w:hAnsi="Times New Roman" w:eastAsia="宋体" w:cs="Times New Roman"/>
          <w:color w:val="000000"/>
          <w:sz w:val="24"/>
          <w:lang w:val="en-US" w:eastAsia="zh-CN" w:bidi="zh-CN"/>
        </w:rPr>
        <w:t>2</w:t>
      </w:r>
      <w:r>
        <w:rPr>
          <w:rFonts w:hint="default" w:ascii="Times New Roman" w:hAnsi="Times New Roman" w:eastAsia="宋体" w:cs="Times New Roman"/>
          <w:color w:val="000000"/>
          <w:sz w:val="24"/>
          <w:lang w:val="en-US" w:eastAsia="zh-CN" w:bidi="zh-CN"/>
        </w:rPr>
        <w:t>）</w:t>
      </w:r>
      <w:r>
        <w:rPr>
          <w:rFonts w:hint="eastAsia" w:ascii="Times New Roman" w:hAnsi="Times New Roman" w:eastAsia="宋体" w:cs="Times New Roman"/>
          <w:color w:val="000000"/>
          <w:sz w:val="24"/>
          <w:lang w:val="en-US" w:eastAsia="zh-CN" w:bidi="zh-CN"/>
        </w:rPr>
        <w:t>废气检测结果</w:t>
      </w:r>
    </w:p>
    <w:p w14:paraId="7A88E9C7">
      <w:pPr>
        <w:widowControl w:val="0"/>
        <w:adjustRightInd/>
        <w:snapToGrid/>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验收检测期间：</w:t>
      </w:r>
    </w:p>
    <w:p w14:paraId="124CB1DD">
      <w:pPr>
        <w:widowControl w:val="0"/>
        <w:adjustRightInd/>
        <w:snapToGrid/>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喷粉工序废气、喷漆工序废气、固化工序废气经水帘柜、洗涤塔+UV光氧+活性炭吸附装置处理后经1根15m高排气筒排放</w:t>
      </w:r>
      <w:r>
        <w:rPr>
          <w:rFonts w:hint="eastAsia" w:ascii="Times New Roman" w:hAnsi="Times New Roman" w:cs="Times New Roman" w:eastAsiaTheme="minorEastAsia"/>
          <w:color w:val="auto"/>
          <w:sz w:val="24"/>
          <w:szCs w:val="24"/>
          <w:lang w:val="en-US" w:eastAsia="zh-CN"/>
        </w:rPr>
        <w:t>。</w:t>
      </w:r>
    </w:p>
    <w:p w14:paraId="27127D2C">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非甲烷总烃有组织排放浓度为38.4mg/m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，排放速率0.604kg/h；</w:t>
      </w:r>
    </w:p>
    <w:p w14:paraId="32B7735F">
      <w:pPr>
        <w:widowControl w:val="0"/>
        <w:adjustRightInd/>
        <w:snapToGrid/>
        <w:spacing w:line="360" w:lineRule="auto"/>
        <w:ind w:firstLine="480" w:firstLineChars="200"/>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甲苯有组织排放浓度为1.22mg/m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，排放速率0.0191kg/h；</w:t>
      </w:r>
    </w:p>
    <w:p w14:paraId="6774CEBA">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二甲苯有组织排放浓度为5.93mg/m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，排放速率0.0933kg/h；</w:t>
      </w:r>
    </w:p>
    <w:p w14:paraId="48319308">
      <w:pPr>
        <w:widowControl w:val="0"/>
        <w:adjustRightInd/>
        <w:snapToGrid/>
        <w:spacing w:line="360" w:lineRule="auto"/>
        <w:ind w:firstLine="480" w:firstLineChars="200"/>
        <w:rPr>
          <w:rFonts w:hint="default"/>
          <w:sz w:val="24"/>
          <w:szCs w:val="24"/>
          <w:lang w:val="en-US" w:eastAsia="zh-CN"/>
        </w:rPr>
      </w:pPr>
      <w:r>
        <w:rPr>
          <w:rFonts w:hint="eastAsia" w:ascii="Times New Roman" w:hAnsi="Times New Roman" w:eastAsia="宋体" w:cs="宋体"/>
          <w:color w:val="auto"/>
          <w:sz w:val="24"/>
          <w:szCs w:val="24"/>
          <w:lang w:val="en-US" w:eastAsia="zh-CN"/>
        </w:rPr>
        <w:t>颗粒物有组织排放浓度为＜20mg/m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，排放速率＜0.314kg/h；</w:t>
      </w:r>
    </w:p>
    <w:p w14:paraId="00F50C5E">
      <w:pPr>
        <w:widowControl w:val="0"/>
        <w:adjustRightInd/>
        <w:snapToGrid/>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颗粒物有组织排放达到《大气污染物综合排放标准》（GB16297-1996）表2中的相关排放标准（</w:t>
      </w:r>
      <w:r>
        <w:rPr>
          <w:rFonts w:hint="default" w:ascii="Times New Roman" w:hAnsi="Times New Roman" w:cs="Times New Roman" w:eastAsiaTheme="minorEastAsia"/>
          <w:color w:val="auto"/>
          <w:sz w:val="24"/>
          <w:szCs w:val="24"/>
          <w:lang w:val="en-US" w:eastAsia="zh-CN"/>
        </w:rPr>
        <w:t>即</w:t>
      </w:r>
      <w:r>
        <w:rPr>
          <w:rFonts w:hint="eastAsia" w:ascii="Times New Roman" w:hAnsi="Times New Roman" w:cs="Times New Roman" w:eastAsiaTheme="minorEastAsia"/>
          <w:color w:val="auto"/>
          <w:sz w:val="24"/>
          <w:szCs w:val="24"/>
          <w:lang w:val="en-US" w:eastAsia="zh-CN"/>
        </w:rPr>
        <w:t>颗粒物有组织排放浓度</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120</w:t>
      </w:r>
      <w:r>
        <w:rPr>
          <w:rFonts w:hint="default" w:ascii="Times New Roman" w:hAnsi="Times New Roman" w:cs="Times New Roman" w:eastAsiaTheme="minorEastAsia"/>
          <w:color w:val="auto"/>
          <w:sz w:val="24"/>
          <w:szCs w:val="24"/>
          <w:lang w:val="en-US" w:eastAsia="zh-CN"/>
        </w:rPr>
        <w:t>mg/m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vertAlign w:val="baseline"/>
          <w:lang w:val="en-US" w:eastAsia="zh-CN"/>
        </w:rPr>
        <w:t>）；</w:t>
      </w:r>
      <w:r>
        <w:rPr>
          <w:rFonts w:hint="eastAsia" w:ascii="Times New Roman" w:hAnsi="Times New Roman" w:cs="Times New Roman" w:eastAsiaTheme="minorEastAsia"/>
          <w:color w:val="auto"/>
          <w:sz w:val="24"/>
          <w:szCs w:val="24"/>
          <w:lang w:val="en-US" w:eastAsia="zh-CN"/>
        </w:rPr>
        <w:t>非甲烷总烃、甲苯、二甲苯排放浓度均达到批复所要求的</w:t>
      </w:r>
      <w:r>
        <w:rPr>
          <w:rFonts w:hint="default" w:ascii="Times New Roman" w:hAnsi="Times New Roman" w:cs="Times New Roman" w:eastAsiaTheme="minorEastAsia"/>
          <w:color w:val="auto"/>
          <w:sz w:val="24"/>
          <w:szCs w:val="24"/>
          <w:lang w:val="en-US" w:eastAsia="zh-CN"/>
        </w:rPr>
        <w:t>《工业涂装工序挥发性有机物排放标准》（DB35/1783-2018）</w:t>
      </w:r>
      <w:r>
        <w:rPr>
          <w:rFonts w:hint="eastAsia" w:ascii="Times New Roman" w:hAnsi="Times New Roman" w:cs="Times New Roman" w:eastAsiaTheme="minorEastAsia"/>
          <w:color w:val="auto"/>
          <w:sz w:val="24"/>
          <w:szCs w:val="24"/>
          <w:lang w:val="en-US" w:eastAsia="zh-CN"/>
        </w:rPr>
        <w:t>表1的排放限值（</w:t>
      </w:r>
      <w:r>
        <w:rPr>
          <w:rFonts w:hint="default" w:ascii="Times New Roman" w:hAnsi="Times New Roman" w:cs="Times New Roman" w:eastAsiaTheme="minorEastAsia"/>
          <w:color w:val="auto"/>
          <w:sz w:val="24"/>
          <w:szCs w:val="24"/>
          <w:lang w:val="en-US" w:eastAsia="zh-CN"/>
        </w:rPr>
        <w:t>即非甲烷总烃≤</w:t>
      </w:r>
      <w:r>
        <w:rPr>
          <w:rFonts w:hint="eastAsia" w:ascii="Times New Roman" w:hAnsi="Times New Roman" w:cs="Times New Roman" w:eastAsiaTheme="minorEastAsia"/>
          <w:color w:val="auto"/>
          <w:sz w:val="24"/>
          <w:szCs w:val="24"/>
          <w:lang w:val="en-US" w:eastAsia="zh-CN"/>
        </w:rPr>
        <w:t>60</w:t>
      </w:r>
      <w:r>
        <w:rPr>
          <w:rFonts w:hint="default" w:ascii="Times New Roman" w:hAnsi="Times New Roman" w:cs="Times New Roman" w:eastAsiaTheme="minorEastAsia"/>
          <w:color w:val="auto"/>
          <w:sz w:val="24"/>
          <w:szCs w:val="24"/>
          <w:lang w:val="en-US" w:eastAsia="zh-CN"/>
        </w:rPr>
        <w:t>mg/m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4"/>
          <w:szCs w:val="24"/>
          <w:lang w:val="en-US" w:eastAsia="zh-CN"/>
        </w:rPr>
        <w:t>非甲烷总烃排放速率≤</w:t>
      </w:r>
      <w:r>
        <w:rPr>
          <w:rFonts w:hint="eastAsia" w:ascii="Times New Roman" w:hAnsi="Times New Roman" w:cs="Times New Roman" w:eastAsiaTheme="minorEastAsia"/>
          <w:color w:val="auto"/>
          <w:sz w:val="24"/>
          <w:szCs w:val="24"/>
          <w:lang w:val="en-US" w:eastAsia="zh-CN"/>
        </w:rPr>
        <w:t>2.5</w:t>
      </w:r>
      <w:r>
        <w:rPr>
          <w:rFonts w:hint="default" w:ascii="Times New Roman" w:hAnsi="Times New Roman" w:cs="Times New Roman" w:eastAsiaTheme="minorEastAsia"/>
          <w:color w:val="auto"/>
          <w:sz w:val="24"/>
          <w:szCs w:val="24"/>
          <w:lang w:val="en-US" w:eastAsia="zh-CN"/>
        </w:rPr>
        <w:t>kg/h</w:t>
      </w:r>
      <w:r>
        <w:rPr>
          <w:rFonts w:hint="eastAsia" w:ascii="Times New Roman" w:hAnsi="Times New Roman" w:cs="Times New Roman" w:eastAsiaTheme="minorEastAsia"/>
          <w:color w:val="auto"/>
          <w:sz w:val="24"/>
          <w:szCs w:val="24"/>
          <w:lang w:val="en-US" w:eastAsia="zh-CN"/>
        </w:rPr>
        <w:t>；甲苯有组织排放浓度</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en-US" w:eastAsia="zh-CN"/>
        </w:rPr>
        <w:t>mg/m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，甲苯</w:t>
      </w:r>
      <w:r>
        <w:rPr>
          <w:rFonts w:hint="default" w:ascii="Times New Roman" w:hAnsi="Times New Roman" w:cs="Times New Roman" w:eastAsiaTheme="minorEastAsia"/>
          <w:color w:val="auto"/>
          <w:sz w:val="24"/>
          <w:szCs w:val="24"/>
          <w:lang w:val="en-US" w:eastAsia="zh-CN"/>
        </w:rPr>
        <w:t>排放速率≤</w:t>
      </w:r>
      <w:r>
        <w:rPr>
          <w:rFonts w:hint="eastAsia" w:ascii="Times New Roman" w:hAnsi="Times New Roman" w:cs="Times New Roman" w:eastAsiaTheme="minorEastAsia"/>
          <w:color w:val="auto"/>
          <w:sz w:val="24"/>
          <w:szCs w:val="24"/>
          <w:lang w:val="en-US" w:eastAsia="zh-CN"/>
        </w:rPr>
        <w:t>0.4</w:t>
      </w:r>
      <w:r>
        <w:rPr>
          <w:rFonts w:hint="default" w:ascii="Times New Roman" w:hAnsi="Times New Roman" w:cs="Times New Roman" w:eastAsiaTheme="minorEastAsia"/>
          <w:color w:val="auto"/>
          <w:sz w:val="24"/>
          <w:szCs w:val="24"/>
          <w:lang w:val="en-US" w:eastAsia="zh-CN"/>
        </w:rPr>
        <w:t>kg/h</w:t>
      </w:r>
      <w:r>
        <w:rPr>
          <w:rFonts w:hint="eastAsia" w:ascii="Times New Roman" w:hAnsi="Times New Roman" w:cs="Times New Roman" w:eastAsiaTheme="minorEastAsia"/>
          <w:color w:val="auto"/>
          <w:sz w:val="24"/>
          <w:szCs w:val="24"/>
          <w:lang w:val="en-US" w:eastAsia="zh-CN"/>
        </w:rPr>
        <w:t>；二甲苯有组织排放浓度</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15</w:t>
      </w:r>
      <w:r>
        <w:rPr>
          <w:rFonts w:hint="default" w:ascii="Times New Roman" w:hAnsi="Times New Roman" w:cs="Times New Roman" w:eastAsiaTheme="minorEastAsia"/>
          <w:color w:val="auto"/>
          <w:sz w:val="24"/>
          <w:szCs w:val="24"/>
          <w:lang w:val="en-US" w:eastAsia="zh-CN"/>
        </w:rPr>
        <w:t>mg/m</w:t>
      </w:r>
      <w:r>
        <w:rPr>
          <w:rFonts w:hint="default"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vertAlign w:val="baseline"/>
          <w:lang w:val="en-US" w:eastAsia="zh-CN"/>
        </w:rPr>
        <w:t>，二甲苯</w:t>
      </w:r>
      <w:r>
        <w:rPr>
          <w:rFonts w:hint="default" w:ascii="Times New Roman" w:hAnsi="Times New Roman" w:cs="Times New Roman" w:eastAsiaTheme="minorEastAsia"/>
          <w:color w:val="auto"/>
          <w:sz w:val="24"/>
          <w:szCs w:val="24"/>
          <w:lang w:val="en-US" w:eastAsia="zh-CN"/>
        </w:rPr>
        <w:t>排放速率≤</w:t>
      </w:r>
      <w:r>
        <w:rPr>
          <w:rFonts w:hint="eastAsia" w:ascii="Times New Roman" w:hAnsi="Times New Roman" w:cs="Times New Roman" w:eastAsiaTheme="minorEastAsia"/>
          <w:color w:val="auto"/>
          <w:sz w:val="24"/>
          <w:szCs w:val="24"/>
          <w:lang w:val="en-US" w:eastAsia="zh-CN"/>
        </w:rPr>
        <w:t>0.6</w:t>
      </w:r>
      <w:r>
        <w:rPr>
          <w:rFonts w:hint="default" w:ascii="Times New Roman" w:hAnsi="Times New Roman" w:cs="Times New Roman" w:eastAsiaTheme="minorEastAsia"/>
          <w:color w:val="auto"/>
          <w:sz w:val="24"/>
          <w:szCs w:val="24"/>
          <w:lang w:val="en-US" w:eastAsia="zh-CN"/>
        </w:rPr>
        <w:t>kg/h</w:t>
      </w:r>
      <w:r>
        <w:rPr>
          <w:rFonts w:hint="eastAsia" w:ascii="Times New Roman" w:hAnsi="Times New Roman" w:cs="Times New Roman" w:eastAsiaTheme="minorEastAsia"/>
          <w:color w:val="auto"/>
          <w:sz w:val="24"/>
          <w:szCs w:val="24"/>
          <w:lang w:val="en-US" w:eastAsia="zh-CN"/>
        </w:rPr>
        <w:t>）。</w:t>
      </w:r>
    </w:p>
    <w:p w14:paraId="328F233B">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非甲烷总烃无组织排放最大浓度为0.92mg/m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w:t>
      </w:r>
    </w:p>
    <w:p w14:paraId="1D556E58">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甲苯无组织排放最大浓度为＜0.0015mg/m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w:t>
      </w:r>
    </w:p>
    <w:p w14:paraId="097509B7">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二甲苯无组织排放最大浓度为＜0.0015mg/m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w:t>
      </w:r>
    </w:p>
    <w:p w14:paraId="0973D71F">
      <w:pPr>
        <w:widowControl w:val="0"/>
        <w:adjustRightInd/>
        <w:snapToGrid/>
        <w:spacing w:line="360" w:lineRule="auto"/>
        <w:ind w:firstLine="480" w:firstLineChars="200"/>
        <w:rPr>
          <w:rFonts w:hint="eastAsia"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颗粒物无组织排放最大浓度为0.455mg/m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w:t>
      </w:r>
    </w:p>
    <w:p w14:paraId="307FA5A8">
      <w:pPr>
        <w:widowControl w:val="0"/>
        <w:adjustRightInd/>
        <w:snapToGrid/>
        <w:spacing w:line="360" w:lineRule="auto"/>
        <w:ind w:firstLine="480" w:firstLineChars="200"/>
        <w:rPr>
          <w:rFonts w:hint="eastAsia" w:ascii="Times New Roman" w:hAnsi="Times New Roman" w:eastAsia="宋体" w:cs="Times New Roman"/>
          <w:color w:val="000000"/>
          <w:sz w:val="24"/>
          <w:szCs w:val="24"/>
          <w:lang w:val="zh-CN" w:eastAsia="zh-CN" w:bidi="zh-CN"/>
        </w:rPr>
      </w:pPr>
      <w:r>
        <w:rPr>
          <w:rFonts w:hint="eastAsia" w:ascii="Times New Roman" w:hAnsi="Times New Roman" w:eastAsia="宋体" w:cs="宋体"/>
          <w:color w:val="auto"/>
          <w:sz w:val="24"/>
          <w:szCs w:val="24"/>
          <w:lang w:val="en-US" w:eastAsia="zh-CN"/>
        </w:rPr>
        <w:t>颗粒物无组织排放</w:t>
      </w:r>
      <w:r>
        <w:rPr>
          <w:rFonts w:hint="eastAsia" w:ascii="Times New Roman" w:hAnsi="Times New Roman" w:cs="宋体"/>
          <w:color w:val="auto"/>
          <w:sz w:val="24"/>
          <w:szCs w:val="24"/>
          <w:lang w:val="en-US" w:eastAsia="zh-CN"/>
        </w:rPr>
        <w:t>达到</w:t>
      </w:r>
      <w:r>
        <w:rPr>
          <w:rFonts w:hint="eastAsia" w:ascii="Times New Roman" w:hAnsi="Times New Roman" w:eastAsia="宋体" w:cs="宋体"/>
          <w:color w:val="auto"/>
          <w:sz w:val="24"/>
          <w:szCs w:val="24"/>
          <w:lang w:val="en-US" w:eastAsia="zh-CN"/>
        </w:rPr>
        <w:t>《大气污染物综合排放标准》</w:t>
      </w:r>
      <w:r>
        <w:rPr>
          <w:rFonts w:hint="eastAsia" w:ascii="Times New Roman" w:hAnsi="Times New Roman" w:cs="宋体"/>
          <w:color w:val="auto"/>
          <w:sz w:val="24"/>
          <w:szCs w:val="24"/>
          <w:lang w:val="en-US" w:eastAsia="zh-CN"/>
        </w:rPr>
        <w:t>（</w:t>
      </w:r>
      <w:r>
        <w:rPr>
          <w:rFonts w:hint="eastAsia" w:ascii="Times New Roman" w:hAnsi="Times New Roman" w:eastAsia="宋体" w:cs="宋体"/>
          <w:color w:val="auto"/>
          <w:sz w:val="24"/>
          <w:szCs w:val="24"/>
          <w:lang w:val="en-US" w:eastAsia="zh-CN"/>
        </w:rPr>
        <w:t>GB16297-1996</w:t>
      </w:r>
      <w:r>
        <w:rPr>
          <w:rFonts w:hint="eastAsia" w:ascii="Times New Roman" w:hAnsi="Times New Roman" w:cs="宋体"/>
          <w:color w:val="auto"/>
          <w:sz w:val="24"/>
          <w:szCs w:val="24"/>
          <w:lang w:val="en-US" w:eastAsia="zh-CN"/>
        </w:rPr>
        <w:t>）</w:t>
      </w:r>
      <w:r>
        <w:rPr>
          <w:rFonts w:hint="eastAsia" w:ascii="Times New Roman" w:hAnsi="Times New Roman" w:eastAsia="宋体" w:cs="宋体"/>
          <w:color w:val="auto"/>
          <w:sz w:val="24"/>
          <w:szCs w:val="24"/>
          <w:lang w:val="en-US" w:eastAsia="zh-CN"/>
        </w:rPr>
        <w:t>表2的相关排放标准（即颗粒物有组织排放浓度</w:t>
      </w:r>
      <w:r>
        <w:rPr>
          <w:rFonts w:hint="default" w:ascii="Times New Roman" w:hAnsi="Times New Roman"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20</w:t>
      </w:r>
      <w:r>
        <w:rPr>
          <w:rFonts w:hint="default" w:ascii="Times New Roman" w:hAnsi="Times New Roman" w:eastAsia="宋体" w:cs="宋体"/>
          <w:color w:val="auto"/>
          <w:sz w:val="24"/>
          <w:szCs w:val="24"/>
          <w:lang w:val="en-US" w:eastAsia="zh-CN"/>
        </w:rPr>
        <w:t>mg/m</w:t>
      </w:r>
      <w:r>
        <w:rPr>
          <w:rFonts w:hint="default"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），非甲烷总烃、甲苯、二甲苯无组织排放浓度均达到批复所要求的《工业涂装工序挥发性有机物排放标准》（DB35/ 1783-2018）表4中浓度限值（甲苯无组织排放浓度</w:t>
      </w:r>
      <w:r>
        <w:rPr>
          <w:rFonts w:hint="default" w:ascii="Times New Roman" w:hAnsi="Times New Roman"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0.6</w:t>
      </w:r>
      <w:r>
        <w:rPr>
          <w:rFonts w:hint="default" w:ascii="Times New Roman" w:hAnsi="Times New Roman" w:eastAsia="宋体" w:cs="宋体"/>
          <w:color w:val="auto"/>
          <w:sz w:val="24"/>
          <w:szCs w:val="24"/>
          <w:lang w:val="en-US" w:eastAsia="zh-CN"/>
        </w:rPr>
        <w:t>mg/m</w:t>
      </w:r>
      <w:r>
        <w:rPr>
          <w:rFonts w:hint="default"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，二甲苯无组织排放浓度</w:t>
      </w:r>
      <w:r>
        <w:rPr>
          <w:rFonts w:hint="default" w:ascii="Times New Roman" w:hAnsi="Times New Roman"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0.2</w:t>
      </w:r>
      <w:r>
        <w:rPr>
          <w:rFonts w:hint="default" w:ascii="Times New Roman" w:hAnsi="Times New Roman" w:eastAsia="宋体" w:cs="宋体"/>
          <w:color w:val="auto"/>
          <w:sz w:val="24"/>
          <w:szCs w:val="24"/>
          <w:lang w:val="en-US" w:eastAsia="zh-CN"/>
        </w:rPr>
        <w:t>mg/m</w:t>
      </w:r>
      <w:r>
        <w:rPr>
          <w:rFonts w:hint="default"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val="en-US" w:eastAsia="zh-CN"/>
        </w:rPr>
        <w:t>，</w:t>
      </w:r>
      <w:r>
        <w:rPr>
          <w:rFonts w:hint="default" w:ascii="Times New Roman" w:hAnsi="Times New Roman" w:eastAsia="宋体" w:cs="宋体"/>
          <w:color w:val="auto"/>
          <w:sz w:val="24"/>
          <w:szCs w:val="24"/>
          <w:lang w:val="en-US" w:eastAsia="zh-CN"/>
        </w:rPr>
        <w:t>非甲烷总烃</w:t>
      </w:r>
      <w:r>
        <w:rPr>
          <w:rFonts w:hint="eastAsia" w:ascii="Times New Roman" w:hAnsi="Times New Roman" w:eastAsia="宋体" w:cs="宋体"/>
          <w:color w:val="auto"/>
          <w:sz w:val="24"/>
          <w:szCs w:val="24"/>
          <w:lang w:val="en-US" w:eastAsia="zh-CN"/>
        </w:rPr>
        <w:t>无组织排放</w:t>
      </w:r>
      <w:r>
        <w:rPr>
          <w:rFonts w:hint="default" w:ascii="Times New Roman" w:hAnsi="Times New Roman"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2</w:t>
      </w:r>
      <w:r>
        <w:rPr>
          <w:rFonts w:hint="default" w:ascii="Times New Roman" w:hAnsi="Times New Roman" w:eastAsia="宋体" w:cs="宋体"/>
          <w:color w:val="auto"/>
          <w:sz w:val="24"/>
          <w:szCs w:val="24"/>
          <w:lang w:val="en-US" w:eastAsia="zh-CN"/>
        </w:rPr>
        <w:t>.0mg/m</w:t>
      </w:r>
      <w:r>
        <w:rPr>
          <w:rFonts w:hint="default" w:ascii="Times New Roman" w:hAnsi="Times New Roman" w:eastAsia="宋体" w:cs="宋体"/>
          <w:color w:val="auto"/>
          <w:sz w:val="24"/>
          <w:szCs w:val="24"/>
          <w:vertAlign w:val="superscript"/>
          <w:lang w:val="en-US" w:eastAsia="zh-CN"/>
        </w:rPr>
        <w:t>3</w:t>
      </w:r>
      <w:r>
        <w:rPr>
          <w:rFonts w:hint="eastAsia" w:ascii="Times New Roman" w:hAnsi="Times New Roman" w:cs="宋体"/>
          <w:color w:val="auto"/>
          <w:sz w:val="24"/>
          <w:szCs w:val="24"/>
          <w:vertAlign w:val="baseline"/>
          <w:lang w:val="en-US" w:eastAsia="zh-CN"/>
        </w:rPr>
        <w:t>）</w:t>
      </w:r>
      <w:r>
        <w:rPr>
          <w:rFonts w:hint="eastAsia" w:ascii="Times New Roman" w:hAnsi="Times New Roman" w:eastAsia="宋体" w:cs="宋体"/>
          <w:color w:val="auto"/>
          <w:sz w:val="24"/>
          <w:szCs w:val="24"/>
          <w:lang w:val="en-US" w:eastAsia="zh-CN"/>
        </w:rPr>
        <w:t>。</w:t>
      </w:r>
    </w:p>
    <w:p w14:paraId="3931EE86">
      <w:pPr>
        <w:widowControl/>
        <w:adjustRightInd w:val="0"/>
        <w:snapToGrid w:val="0"/>
        <w:spacing w:line="360" w:lineRule="auto"/>
        <w:ind w:firstLine="482"/>
        <w:rPr>
          <w:rFonts w:hint="eastAsia" w:ascii="Times New Roman" w:hAnsi="Times New Roman" w:eastAsia="宋体" w:cs="Times New Roman"/>
          <w:color w:val="000000"/>
          <w:sz w:val="24"/>
          <w:lang w:val="en-US" w:eastAsia="zh-CN" w:bidi="zh-CN"/>
        </w:rPr>
      </w:pPr>
      <w:r>
        <w:rPr>
          <w:rFonts w:hint="eastAsia" w:ascii="Times New Roman" w:hAnsi="Times New Roman" w:eastAsia="宋体" w:cs="Times New Roman"/>
          <w:color w:val="000000"/>
          <w:sz w:val="24"/>
          <w:lang w:val="en-US" w:eastAsia="zh-CN" w:bidi="zh-CN"/>
        </w:rPr>
        <w:t>（3）</w:t>
      </w:r>
      <w:r>
        <w:rPr>
          <w:rFonts w:hint="default" w:ascii="Times New Roman" w:hAnsi="Times New Roman" w:eastAsia="宋体" w:cs="Times New Roman"/>
          <w:color w:val="000000"/>
          <w:sz w:val="24"/>
          <w:lang w:val="en-US" w:eastAsia="zh-CN" w:bidi="zh-CN"/>
        </w:rPr>
        <w:t>噪声检测结果</w:t>
      </w:r>
    </w:p>
    <w:p w14:paraId="78AA0F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000000"/>
          <w:sz w:val="24"/>
          <w:lang w:val="en-US" w:eastAsia="zh-CN" w:bidi="zh-CN"/>
        </w:rPr>
      </w:pPr>
      <w:r>
        <w:rPr>
          <w:rFonts w:hint="eastAsia" w:ascii="Times New Roman" w:hAnsi="Times New Roman" w:eastAsia="宋体" w:cs="Times New Roman"/>
          <w:color w:val="000000"/>
          <w:sz w:val="24"/>
          <w:lang w:val="en-US" w:eastAsia="zh-CN" w:bidi="zh-CN"/>
        </w:rPr>
        <w:t>验收检测期间：布设的所有厂界噪声检测点达到批复所要求的</w:t>
      </w:r>
      <w:r>
        <w:rPr>
          <w:rFonts w:hint="eastAsia" w:ascii="Times New Roman" w:hAnsi="Times New Roman" w:eastAsia="宋体" w:cs="Times New Roman"/>
          <w:color w:val="000000"/>
          <w:sz w:val="24"/>
          <w:lang w:val="zh-CN" w:eastAsia="zh-CN" w:bidi="zh-CN"/>
        </w:rPr>
        <w:t>噪声排放执行</w:t>
      </w:r>
      <w:r>
        <w:rPr>
          <w:rFonts w:hint="eastAsia" w:ascii="Times New Roman" w:hAnsi="Times New Roman" w:eastAsia="宋体" w:cs="Times New Roman"/>
          <w:color w:val="000000"/>
          <w:sz w:val="24"/>
          <w:lang w:val="en-US" w:eastAsia="zh-CN" w:bidi="zh-CN"/>
        </w:rPr>
        <w:t xml:space="preserve">《工业企业厂界环境噪声排放标准》（GB12348-2008）表1中3类标准 </w:t>
      </w:r>
      <w:r>
        <w:rPr>
          <w:rFonts w:hint="eastAsia" w:ascii="Times New Roman" w:hAnsi="Times New Roman" w:cs="Times New Roman"/>
          <w:color w:val="000000"/>
          <w:sz w:val="24"/>
          <w:lang w:val="en-US" w:eastAsia="zh-CN" w:bidi="zh-CN"/>
        </w:rPr>
        <w:t>（</w:t>
      </w:r>
      <w:r>
        <w:rPr>
          <w:rFonts w:hint="eastAsia" w:ascii="Times New Roman" w:hAnsi="Times New Roman" w:eastAsia="宋体" w:cs="Times New Roman"/>
          <w:color w:val="000000"/>
          <w:sz w:val="24"/>
          <w:lang w:val="en-US" w:eastAsia="zh-CN" w:bidi="zh-CN"/>
        </w:rPr>
        <w:t>昼间≤65dB（A））。检测数据如下：西南侧的噪声昼间Leq值为63dB；西北侧的噪声昼间Leq值为64dB，东北侧的噪声昼间Leq值为62dB。</w:t>
      </w:r>
    </w:p>
    <w:p w14:paraId="4F751151">
      <w:pPr>
        <w:widowControl/>
        <w:adjustRightInd w:val="0"/>
        <w:snapToGrid w:val="0"/>
        <w:spacing w:line="360" w:lineRule="auto"/>
        <w:ind w:firstLine="482"/>
        <w:rPr>
          <w:rFonts w:hint="eastAsia" w:ascii="Times New Roman" w:hAnsi="Times New Roman" w:eastAsia="宋体" w:cs="Times New Roman"/>
          <w:color w:val="000000"/>
          <w:sz w:val="24"/>
          <w:lang w:val="en-US" w:eastAsia="zh-CN" w:bidi="zh-CN"/>
        </w:rPr>
      </w:pPr>
      <w:r>
        <w:rPr>
          <w:rFonts w:hint="eastAsia" w:ascii="Times New Roman" w:hAnsi="Times New Roman" w:eastAsia="宋体" w:cs="Times New Roman"/>
          <w:color w:val="000000"/>
          <w:sz w:val="24"/>
          <w:lang w:val="en-US" w:eastAsia="zh-CN" w:bidi="zh-CN"/>
        </w:rPr>
        <w:t>（4）总量</w:t>
      </w:r>
    </w:p>
    <w:p w14:paraId="2843A1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000000"/>
          <w:sz w:val="24"/>
          <w:lang w:val="en-US" w:eastAsia="zh-CN" w:bidi="zh-CN"/>
        </w:rPr>
      </w:pPr>
      <w:r>
        <w:rPr>
          <w:rFonts w:hint="eastAsia" w:ascii="Times New Roman" w:hAnsi="Times New Roman" w:eastAsia="宋体" w:cs="Times New Roman"/>
          <w:color w:val="000000"/>
          <w:sz w:val="24"/>
          <w:lang w:val="en-US" w:eastAsia="zh-CN" w:bidi="zh-CN"/>
        </w:rPr>
        <w:t>根据业主提供的资料，项目喷漆设备日工作时长为4h，年工作200天。则核算项目有机废气年排放量为：0.604*200*4=0.4832t/a，项目厂区内VOCs排放总量为0.4832t/a，达到批复所要求VOCs排放总量不超过0.766吨/年。项目燃烧废气产生的颗粒物、二氧化硫、氮氧化物以无组织形式排放，无法核算总量。</w:t>
      </w:r>
      <w:bookmarkStart w:id="1" w:name="_GoBack"/>
      <w:bookmarkEnd w:id="1"/>
    </w:p>
    <w:p w14:paraId="58012E52">
      <w:pPr>
        <w:spacing w:line="360" w:lineRule="auto"/>
        <w:ind w:firstLine="482" w:firstLineChars="200"/>
        <w:rPr>
          <w:rFonts w:ascii="宋体" w:hAnsi="宋体" w:cs="宋体"/>
          <w:b/>
          <w:bCs/>
          <w:sz w:val="24"/>
        </w:rPr>
      </w:pPr>
      <w:r>
        <w:rPr>
          <w:rFonts w:hint="eastAsia" w:ascii="宋体" w:hAnsi="宋体" w:cs="宋体"/>
          <w:b/>
          <w:bCs/>
          <w:sz w:val="24"/>
          <w:lang w:eastAsia="zh-CN"/>
        </w:rPr>
        <w:t>六、</w:t>
      </w:r>
      <w:r>
        <w:rPr>
          <w:rFonts w:hint="eastAsia" w:ascii="宋体" w:hAnsi="宋体" w:cs="宋体"/>
          <w:b/>
          <w:bCs/>
          <w:sz w:val="24"/>
        </w:rPr>
        <w:t>验收结论</w:t>
      </w:r>
    </w:p>
    <w:p w14:paraId="3960D4C5">
      <w:pPr>
        <w:widowControl/>
        <w:spacing w:line="360" w:lineRule="auto"/>
        <w:ind w:firstLine="480" w:firstLineChars="200"/>
        <w:jc w:val="left"/>
        <w:rPr>
          <w:rFonts w:ascii="Times New Roman" w:hAnsi="Times New Roman"/>
          <w:sz w:val="24"/>
        </w:rPr>
      </w:pPr>
      <w:r>
        <w:rPr>
          <w:rFonts w:ascii="Times New Roman" w:hAnsi="Times New Roman"/>
          <w:sz w:val="24"/>
        </w:rPr>
        <w:t>经现场检查、审阅有关资料和认真讨论后，验收组认为项目基本落实了环评文件及批复要求</w:t>
      </w:r>
      <w:r>
        <w:rPr>
          <w:rFonts w:hint="eastAsia" w:ascii="Times New Roman" w:hAnsi="Times New Roman"/>
          <w:sz w:val="24"/>
          <w:lang w:eastAsia="zh-CN"/>
        </w:rPr>
        <w:t>中的各项环保措施</w:t>
      </w:r>
      <w:r>
        <w:rPr>
          <w:rFonts w:ascii="Times New Roman" w:hAnsi="Times New Roman"/>
          <w:sz w:val="24"/>
        </w:rPr>
        <w:t>，环保设施运行基本正常，主要污染物实现达标排放，不存在《建设项目</w:t>
      </w:r>
      <w:r>
        <w:rPr>
          <w:rFonts w:hint="eastAsia" w:ascii="Times New Roman" w:hAnsi="Times New Roman"/>
          <w:sz w:val="24"/>
          <w:lang w:eastAsia="zh-CN"/>
        </w:rPr>
        <w:t>竣工</w:t>
      </w:r>
      <w:r>
        <w:rPr>
          <w:rFonts w:ascii="Times New Roman" w:hAnsi="Times New Roman"/>
          <w:sz w:val="24"/>
        </w:rPr>
        <w:t>环境保护验收暂行办法》第八条所列</w:t>
      </w:r>
      <w:r>
        <w:rPr>
          <w:rFonts w:hint="eastAsia" w:ascii="Times New Roman" w:hAnsi="Times New Roman"/>
          <w:sz w:val="24"/>
        </w:rPr>
        <w:t>九种</w:t>
      </w:r>
      <w:r>
        <w:rPr>
          <w:rFonts w:ascii="Times New Roman" w:hAnsi="Times New Roman"/>
          <w:sz w:val="24"/>
        </w:rPr>
        <w:t>验收不合格的情形，基本符合验收条件，同意项目通过</w:t>
      </w:r>
      <w:r>
        <w:rPr>
          <w:rFonts w:hint="eastAsia" w:ascii="Times New Roman" w:hAnsi="Times New Roman"/>
          <w:sz w:val="24"/>
          <w:lang w:eastAsia="zh-CN"/>
        </w:rPr>
        <w:t>竣工</w:t>
      </w:r>
      <w:r>
        <w:rPr>
          <w:rFonts w:ascii="Times New Roman" w:hAnsi="Times New Roman"/>
          <w:sz w:val="24"/>
        </w:rPr>
        <w:t>环保验收。</w:t>
      </w:r>
    </w:p>
    <w:p w14:paraId="050A48BF">
      <w:pPr>
        <w:widowControl/>
        <w:spacing w:line="360" w:lineRule="auto"/>
        <w:ind w:firstLine="482" w:firstLineChars="200"/>
        <w:jc w:val="left"/>
        <w:rPr>
          <w:rFonts w:ascii="Times New Roman" w:hAnsi="Times New Roman"/>
          <w:b/>
          <w:bCs/>
          <w:sz w:val="24"/>
        </w:rPr>
      </w:pPr>
      <w:r>
        <w:rPr>
          <w:rFonts w:ascii="Times New Roman" w:hAnsi="Times New Roman"/>
          <w:b/>
          <w:bCs/>
          <w:sz w:val="24"/>
        </w:rPr>
        <w:t>七、后续要求和建议</w:t>
      </w:r>
    </w:p>
    <w:p w14:paraId="472DB210">
      <w:pPr>
        <w:pStyle w:val="21"/>
        <w:ind w:firstLine="480"/>
        <w:rPr>
          <w:rFonts w:hint="eastAsia"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1、建设单位应加强废气处理设施的运行管理，确保废气稳定达标排放</w:t>
      </w:r>
    </w:p>
    <w:p w14:paraId="45B7154B">
      <w:pPr>
        <w:widowControl/>
        <w:spacing w:line="360" w:lineRule="auto"/>
        <w:ind w:firstLine="480" w:firstLineChars="200"/>
        <w:jc w:val="left"/>
        <w:rPr>
          <w:rFonts w:hAnsi="宋体" w:cs="Times New Roman"/>
          <w:b/>
          <w:bCs/>
          <w:kern w:val="0"/>
        </w:rPr>
      </w:pPr>
      <w:r>
        <w:rPr>
          <w:rFonts w:ascii="Times New Roman" w:hAnsi="Times New Roman"/>
          <w:bCs/>
          <w:kern w:val="0"/>
          <w:sz w:val="24"/>
        </w:rPr>
        <w:t>附：《</w:t>
      </w:r>
      <w:r>
        <w:rPr>
          <w:rFonts w:hint="eastAsia" w:ascii="Times New Roman" w:hAnsi="Times New Roman"/>
          <w:sz w:val="24"/>
          <w:lang w:eastAsia="zh-CN"/>
        </w:rPr>
        <w:t>年产铝合金和不锈钢门窗3000立方米项目</w:t>
      </w:r>
      <w:r>
        <w:rPr>
          <w:rFonts w:ascii="Times New Roman" w:hAnsi="Times New Roman"/>
          <w:bCs/>
          <w:kern w:val="0"/>
          <w:sz w:val="24"/>
        </w:rPr>
        <w:t>》</w:t>
      </w:r>
      <w:r>
        <w:rPr>
          <w:rFonts w:hint="eastAsia" w:ascii="Times New Roman" w:hAnsi="Times New Roman"/>
          <w:bCs/>
          <w:kern w:val="0"/>
          <w:sz w:val="24"/>
          <w:lang w:eastAsia="zh-CN"/>
        </w:rPr>
        <w:t>竣工</w:t>
      </w:r>
      <w:r>
        <w:rPr>
          <w:rFonts w:ascii="Times New Roman" w:hAnsi="Times New Roman"/>
          <w:bCs/>
          <w:kern w:val="0"/>
          <w:sz w:val="24"/>
        </w:rPr>
        <w:t>环境保护验收组成员名单</w:t>
      </w:r>
    </w:p>
    <w:p w14:paraId="517D7046">
      <w:pPr>
        <w:pStyle w:val="24"/>
        <w:spacing w:before="0" w:beforeAutospacing="0" w:after="0" w:afterAutospacing="0" w:line="360" w:lineRule="auto"/>
        <w:ind w:firstLine="482" w:firstLineChars="200"/>
        <w:jc w:val="right"/>
        <w:outlineLvl w:val="0"/>
        <w:rPr>
          <w:rFonts w:hint="eastAsia" w:hAnsi="宋体" w:cs="Times New Roman"/>
          <w:b/>
          <w:bCs/>
          <w:kern w:val="0"/>
          <w:lang w:eastAsia="zh-CN"/>
        </w:rPr>
      </w:pPr>
    </w:p>
    <w:p w14:paraId="543EB174">
      <w:pPr>
        <w:pStyle w:val="24"/>
        <w:spacing w:before="0" w:beforeAutospacing="0" w:after="0" w:afterAutospacing="0" w:line="360" w:lineRule="auto"/>
        <w:ind w:firstLine="482" w:firstLineChars="200"/>
        <w:jc w:val="right"/>
        <w:outlineLvl w:val="0"/>
        <w:rPr>
          <w:rFonts w:hint="eastAsia" w:hAnsi="宋体" w:eastAsia="宋体" w:cs="Times New Roman"/>
          <w:b/>
          <w:bCs/>
          <w:kern w:val="0"/>
          <w:lang w:eastAsia="zh-CN"/>
        </w:rPr>
      </w:pPr>
      <w:r>
        <w:rPr>
          <w:rFonts w:hint="eastAsia" w:hAnsi="宋体" w:cs="Times New Roman"/>
          <w:b/>
          <w:bCs/>
          <w:kern w:val="0"/>
          <w:lang w:eastAsia="zh-CN"/>
        </w:rPr>
        <w:t>仙游县福志达门窗厂（个体工商户）</w:t>
      </w:r>
    </w:p>
    <w:p w14:paraId="673963E6">
      <w:pPr>
        <w:pStyle w:val="24"/>
        <w:spacing w:before="0" w:beforeAutospacing="0" w:after="0" w:afterAutospacing="0" w:line="360" w:lineRule="auto"/>
        <w:ind w:firstLine="482" w:firstLineChars="200"/>
        <w:jc w:val="right"/>
        <w:outlineLvl w:val="0"/>
        <w:rPr>
          <w:rFonts w:hAnsi="宋体" w:cs="Times New Roman"/>
          <w:b/>
          <w:bCs/>
          <w:color w:val="auto"/>
          <w:kern w:val="0"/>
        </w:rPr>
      </w:pPr>
      <w:r>
        <w:rPr>
          <w:rFonts w:hAnsi="宋体" w:cs="Times New Roman"/>
          <w:b/>
          <w:bCs/>
          <w:color w:val="auto"/>
          <w:kern w:val="0"/>
        </w:rPr>
        <w:t>20</w:t>
      </w:r>
      <w:r>
        <w:rPr>
          <w:rFonts w:hint="eastAsia" w:hAnsi="宋体" w:cs="Times New Roman"/>
          <w:b/>
          <w:bCs/>
          <w:color w:val="auto"/>
          <w:kern w:val="0"/>
        </w:rPr>
        <w:t>2</w:t>
      </w:r>
      <w:r>
        <w:rPr>
          <w:rFonts w:hint="eastAsia" w:hAnsi="宋体" w:cs="Times New Roman"/>
          <w:b/>
          <w:bCs/>
          <w:color w:val="auto"/>
          <w:kern w:val="0"/>
          <w:lang w:val="en-US" w:eastAsia="zh-CN"/>
        </w:rPr>
        <w:t>5</w:t>
      </w:r>
      <w:r>
        <w:rPr>
          <w:rFonts w:hAnsi="宋体" w:cs="Times New Roman"/>
          <w:b/>
          <w:bCs/>
          <w:color w:val="auto"/>
          <w:kern w:val="0"/>
        </w:rPr>
        <w:t>年</w:t>
      </w:r>
      <w:r>
        <w:rPr>
          <w:rFonts w:hint="eastAsia" w:hAnsi="宋体" w:cs="Times New Roman"/>
          <w:b/>
          <w:bCs/>
          <w:color w:val="auto"/>
          <w:kern w:val="0"/>
          <w:lang w:val="en-US" w:eastAsia="zh-CN"/>
        </w:rPr>
        <w:t>7</w:t>
      </w:r>
      <w:r>
        <w:rPr>
          <w:rFonts w:hAnsi="宋体" w:cs="Times New Roman"/>
          <w:b/>
          <w:bCs/>
          <w:color w:val="auto"/>
          <w:kern w:val="0"/>
        </w:rPr>
        <w:t>月</w:t>
      </w:r>
      <w:r>
        <w:rPr>
          <w:rFonts w:hint="eastAsia" w:hAnsi="宋体" w:cs="Times New Roman"/>
          <w:b/>
          <w:bCs/>
          <w:color w:val="auto"/>
          <w:kern w:val="0"/>
          <w:lang w:val="en-US" w:eastAsia="zh-CN"/>
        </w:rPr>
        <w:t>19</w:t>
      </w:r>
      <w:r>
        <w:rPr>
          <w:rFonts w:hAnsi="宋体" w:cs="Times New Roman"/>
          <w:b/>
          <w:bCs/>
          <w:color w:val="auto"/>
          <w:kern w:val="0"/>
        </w:rPr>
        <w:t>日</w:t>
      </w:r>
    </w:p>
    <w:p w14:paraId="3B4CE5B4">
      <w:pPr>
        <w:pStyle w:val="24"/>
        <w:spacing w:before="0" w:beforeAutospacing="0" w:after="0" w:afterAutospacing="0" w:line="360" w:lineRule="auto"/>
        <w:ind w:firstLine="480" w:firstLineChars="200"/>
        <w:jc w:val="right"/>
        <w:outlineLvl w:val="0"/>
        <w:rPr>
          <w:rFonts w:ascii="Times New Roman" w:cs="Times New Roman"/>
          <w:bCs/>
          <w:color w:val="auto"/>
          <w:kern w:val="0"/>
        </w:rPr>
        <w:sectPr>
          <w:pgSz w:w="11906" w:h="16838"/>
          <w:pgMar w:top="1440" w:right="1466" w:bottom="1440" w:left="1440" w:header="851" w:footer="992" w:gutter="0"/>
          <w:pgBorders>
            <w:top w:val="none" w:sz="0" w:space="0"/>
            <w:left w:val="none" w:sz="0" w:space="0"/>
            <w:bottom w:val="none" w:sz="0" w:space="0"/>
            <w:right w:val="none" w:sz="0" w:space="0"/>
          </w:pgBorders>
          <w:cols w:space="720" w:num="1"/>
          <w:docGrid w:type="lines" w:linePitch="312" w:charSpace="0"/>
        </w:sectPr>
      </w:pPr>
    </w:p>
    <w:p w14:paraId="5BA6D82E">
      <w:pPr>
        <w:jc w:val="both"/>
        <w:rPr>
          <w:rFonts w:hint="eastAsia" w:eastAsia="宋体"/>
          <w:lang w:eastAsia="zh-CN"/>
        </w:rPr>
      </w:pPr>
    </w:p>
    <w:p w14:paraId="5E306980">
      <w:pPr>
        <w:jc w:val="both"/>
        <w:rPr>
          <w:rFonts w:hint="eastAsia" w:eastAsia="宋体"/>
          <w:lang w:eastAsia="zh-CN"/>
        </w:rPr>
      </w:pPr>
    </w:p>
    <w:p w14:paraId="2DC54C9F">
      <w:pPr>
        <w:jc w:val="both"/>
        <w:rPr>
          <w:rFonts w:hint="eastAsia" w:eastAsia="宋体"/>
          <w:lang w:eastAsia="zh-CN"/>
        </w:rPr>
      </w:pPr>
    </w:p>
    <w:p w14:paraId="78F241A8">
      <w:pPr>
        <w:jc w:val="both"/>
        <w:rPr>
          <w:rFonts w:hint="eastAsia" w:eastAsia="宋体"/>
          <w:lang w:eastAsia="zh-CN"/>
        </w:rPr>
      </w:pPr>
    </w:p>
    <w:p w14:paraId="0F538EF2">
      <w:pPr>
        <w:jc w:val="both"/>
        <w:rPr>
          <w:rFonts w:hint="eastAsia" w:eastAsia="宋体"/>
          <w:lang w:eastAsia="zh-CN"/>
        </w:rPr>
      </w:pPr>
    </w:p>
    <w:p w14:paraId="1373D67C">
      <w:pPr>
        <w:jc w:val="both"/>
        <w:rPr>
          <w:rFonts w:hint="eastAsia" w:eastAsia="宋体"/>
          <w:lang w:eastAsia="zh-CN"/>
        </w:rPr>
      </w:pPr>
    </w:p>
    <w:p w14:paraId="4556ADA4">
      <w:pPr>
        <w:jc w:val="both"/>
        <w:rPr>
          <w:rFonts w:hint="eastAsia" w:eastAsia="宋体"/>
          <w:lang w:eastAsia="zh-CN"/>
        </w:rPr>
      </w:pPr>
    </w:p>
    <w:p w14:paraId="44F9DEFA">
      <w:pPr>
        <w:jc w:val="both"/>
        <w:rPr>
          <w:rFonts w:hint="eastAsia" w:eastAsia="宋体"/>
          <w:lang w:eastAsia="zh-CN"/>
        </w:rPr>
      </w:pPr>
    </w:p>
    <w:p w14:paraId="0DD25104">
      <w:pPr>
        <w:jc w:val="center"/>
        <w:rPr>
          <w:rFonts w:hint="eastAsia" w:eastAsia="宋体"/>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44BD5"/>
    <w:multiLevelType w:val="multilevel"/>
    <w:tmpl w:val="49144BD5"/>
    <w:lvl w:ilvl="0" w:tentative="0">
      <w:start w:val="1"/>
      <w:numFmt w:val="chineseCountingThousand"/>
      <w:pStyle w:val="2"/>
      <w:lvlText w:val="%1、"/>
      <w:lvlJc w:val="left"/>
      <w:pPr>
        <w:tabs>
          <w:tab w:val="left" w:pos="0"/>
        </w:tabs>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5)"/>
      <w:lvlJc w:val="left"/>
      <w:pPr>
        <w:ind w:left="0" w:firstLine="0"/>
      </w:pPr>
      <w:rPr>
        <w:rFonts w:hint="eastAsia"/>
      </w:rPr>
    </w:lvl>
    <w:lvl w:ilvl="5" w:tentative="0">
      <w:start w:val="1"/>
      <w:numFmt w:val="bullet"/>
      <w:suff w:val="space"/>
      <w:lvlText w:val=""/>
      <w:lvlJc w:val="left"/>
      <w:pPr>
        <w:ind w:left="0" w:firstLine="0"/>
      </w:pPr>
      <w:rPr>
        <w:rFonts w:hint="default" w:ascii="Symbol" w:hAnsi="Symbol"/>
        <w:color w:val="auto"/>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iODRmNjBmZmQ3MmRmMzUzY2FiNDdmMDNjMjdlZWEifQ=="/>
  </w:docVars>
  <w:rsids>
    <w:rsidRoot w:val="00C0081D"/>
    <w:rsid w:val="00043936"/>
    <w:rsid w:val="00183655"/>
    <w:rsid w:val="002966FA"/>
    <w:rsid w:val="00305EFF"/>
    <w:rsid w:val="003234E6"/>
    <w:rsid w:val="003256B8"/>
    <w:rsid w:val="003F5C8E"/>
    <w:rsid w:val="005C741E"/>
    <w:rsid w:val="0063374C"/>
    <w:rsid w:val="0078641B"/>
    <w:rsid w:val="007F1423"/>
    <w:rsid w:val="00AF15D4"/>
    <w:rsid w:val="00C0081D"/>
    <w:rsid w:val="00D30078"/>
    <w:rsid w:val="00E02600"/>
    <w:rsid w:val="00E153BC"/>
    <w:rsid w:val="00FE7C45"/>
    <w:rsid w:val="010C426F"/>
    <w:rsid w:val="01BD477D"/>
    <w:rsid w:val="02C42BD1"/>
    <w:rsid w:val="05A0619A"/>
    <w:rsid w:val="061A31EF"/>
    <w:rsid w:val="06BF6E05"/>
    <w:rsid w:val="0A296F5D"/>
    <w:rsid w:val="0A730EA2"/>
    <w:rsid w:val="0ACA0D46"/>
    <w:rsid w:val="0ACF2707"/>
    <w:rsid w:val="0C037EAE"/>
    <w:rsid w:val="0CAE45EA"/>
    <w:rsid w:val="0CC979DF"/>
    <w:rsid w:val="0CEA31D6"/>
    <w:rsid w:val="0E930B6D"/>
    <w:rsid w:val="0F73799F"/>
    <w:rsid w:val="10765A79"/>
    <w:rsid w:val="109B35A8"/>
    <w:rsid w:val="116A66CF"/>
    <w:rsid w:val="132F2709"/>
    <w:rsid w:val="13437373"/>
    <w:rsid w:val="144B22A2"/>
    <w:rsid w:val="155241DF"/>
    <w:rsid w:val="1633272E"/>
    <w:rsid w:val="167614AF"/>
    <w:rsid w:val="16FA4BBF"/>
    <w:rsid w:val="17AC45A1"/>
    <w:rsid w:val="180F348F"/>
    <w:rsid w:val="186465F5"/>
    <w:rsid w:val="19B72B7E"/>
    <w:rsid w:val="1A1711BB"/>
    <w:rsid w:val="1C6E0E53"/>
    <w:rsid w:val="1C921460"/>
    <w:rsid w:val="1D521F64"/>
    <w:rsid w:val="1EA4125B"/>
    <w:rsid w:val="1F2F577C"/>
    <w:rsid w:val="1F7F6247"/>
    <w:rsid w:val="1FD539B6"/>
    <w:rsid w:val="1FD77AD6"/>
    <w:rsid w:val="1FE313F3"/>
    <w:rsid w:val="2306626C"/>
    <w:rsid w:val="232C2DA8"/>
    <w:rsid w:val="247E7F87"/>
    <w:rsid w:val="251102AE"/>
    <w:rsid w:val="25BA13E0"/>
    <w:rsid w:val="26287C09"/>
    <w:rsid w:val="26905E4D"/>
    <w:rsid w:val="26E90CE8"/>
    <w:rsid w:val="271D6776"/>
    <w:rsid w:val="27294452"/>
    <w:rsid w:val="277A183C"/>
    <w:rsid w:val="27A12957"/>
    <w:rsid w:val="27C41FA5"/>
    <w:rsid w:val="280647A8"/>
    <w:rsid w:val="28A063DF"/>
    <w:rsid w:val="28FE18EA"/>
    <w:rsid w:val="29C966E1"/>
    <w:rsid w:val="29F52080"/>
    <w:rsid w:val="2CEC3670"/>
    <w:rsid w:val="2D3F7B4B"/>
    <w:rsid w:val="2D5F3FC2"/>
    <w:rsid w:val="2EC4762D"/>
    <w:rsid w:val="2F4B7EEA"/>
    <w:rsid w:val="303D5733"/>
    <w:rsid w:val="306A5F48"/>
    <w:rsid w:val="30BE6050"/>
    <w:rsid w:val="30DF6BBA"/>
    <w:rsid w:val="32037B02"/>
    <w:rsid w:val="33164A1D"/>
    <w:rsid w:val="3339771E"/>
    <w:rsid w:val="33A26A6E"/>
    <w:rsid w:val="33D4587F"/>
    <w:rsid w:val="3531770C"/>
    <w:rsid w:val="35BA4021"/>
    <w:rsid w:val="35ED2DC7"/>
    <w:rsid w:val="36AE7BF7"/>
    <w:rsid w:val="378C26F6"/>
    <w:rsid w:val="3A016696"/>
    <w:rsid w:val="3A717740"/>
    <w:rsid w:val="3A76098E"/>
    <w:rsid w:val="3AF15A98"/>
    <w:rsid w:val="3B107B8B"/>
    <w:rsid w:val="3B8E1A9B"/>
    <w:rsid w:val="3E18631C"/>
    <w:rsid w:val="3E945CCA"/>
    <w:rsid w:val="40121862"/>
    <w:rsid w:val="41407941"/>
    <w:rsid w:val="41934C4A"/>
    <w:rsid w:val="42CB37A9"/>
    <w:rsid w:val="42F4576B"/>
    <w:rsid w:val="43592784"/>
    <w:rsid w:val="44055CF9"/>
    <w:rsid w:val="44817FC7"/>
    <w:rsid w:val="4614262E"/>
    <w:rsid w:val="46561772"/>
    <w:rsid w:val="47370A12"/>
    <w:rsid w:val="477A0696"/>
    <w:rsid w:val="47B33334"/>
    <w:rsid w:val="481007F7"/>
    <w:rsid w:val="482C010F"/>
    <w:rsid w:val="4A8746B2"/>
    <w:rsid w:val="4AC14CB0"/>
    <w:rsid w:val="4ACC093B"/>
    <w:rsid w:val="4AE271AB"/>
    <w:rsid w:val="4AFE4C9F"/>
    <w:rsid w:val="4B5D0B32"/>
    <w:rsid w:val="4C89108D"/>
    <w:rsid w:val="4C8A12DA"/>
    <w:rsid w:val="4D202590"/>
    <w:rsid w:val="4E065676"/>
    <w:rsid w:val="4EC22C8C"/>
    <w:rsid w:val="4F0556A1"/>
    <w:rsid w:val="4F392DC8"/>
    <w:rsid w:val="50A714EC"/>
    <w:rsid w:val="50AA4C46"/>
    <w:rsid w:val="50B11DC6"/>
    <w:rsid w:val="51AE2A83"/>
    <w:rsid w:val="52324068"/>
    <w:rsid w:val="527F435C"/>
    <w:rsid w:val="542B161E"/>
    <w:rsid w:val="568C6FEB"/>
    <w:rsid w:val="57E30EAD"/>
    <w:rsid w:val="5AE81563"/>
    <w:rsid w:val="5BB57176"/>
    <w:rsid w:val="5CCB4369"/>
    <w:rsid w:val="5CF84171"/>
    <w:rsid w:val="5D271FF4"/>
    <w:rsid w:val="5E5E2CA4"/>
    <w:rsid w:val="5E7A76A4"/>
    <w:rsid w:val="5EDA60E2"/>
    <w:rsid w:val="5F2F109C"/>
    <w:rsid w:val="6124650C"/>
    <w:rsid w:val="614B746C"/>
    <w:rsid w:val="61FA4FF9"/>
    <w:rsid w:val="62023EBE"/>
    <w:rsid w:val="62BC3963"/>
    <w:rsid w:val="62EB003F"/>
    <w:rsid w:val="652E10B1"/>
    <w:rsid w:val="664A7C5F"/>
    <w:rsid w:val="66C27464"/>
    <w:rsid w:val="66F91C7E"/>
    <w:rsid w:val="68185512"/>
    <w:rsid w:val="68794F3A"/>
    <w:rsid w:val="691E309A"/>
    <w:rsid w:val="69EA5845"/>
    <w:rsid w:val="6A5958E4"/>
    <w:rsid w:val="6D6655C2"/>
    <w:rsid w:val="6DAE31BE"/>
    <w:rsid w:val="6DC77DAA"/>
    <w:rsid w:val="6E04009C"/>
    <w:rsid w:val="6EFD04DF"/>
    <w:rsid w:val="70930A2D"/>
    <w:rsid w:val="71473081"/>
    <w:rsid w:val="72744CD2"/>
    <w:rsid w:val="732652EC"/>
    <w:rsid w:val="736C409B"/>
    <w:rsid w:val="73EE77A8"/>
    <w:rsid w:val="742C6601"/>
    <w:rsid w:val="74387F38"/>
    <w:rsid w:val="74EF1609"/>
    <w:rsid w:val="75E567CC"/>
    <w:rsid w:val="762E7DA8"/>
    <w:rsid w:val="7657019E"/>
    <w:rsid w:val="7666051D"/>
    <w:rsid w:val="781B7065"/>
    <w:rsid w:val="78F1178B"/>
    <w:rsid w:val="7ACE18BB"/>
    <w:rsid w:val="7B5D31A4"/>
    <w:rsid w:val="7CCF0F2F"/>
    <w:rsid w:val="7E1009A2"/>
    <w:rsid w:val="7E57710C"/>
    <w:rsid w:val="7F01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line="360" w:lineRule="auto"/>
      <w:outlineLvl w:val="0"/>
    </w:pPr>
    <w:rPr>
      <w:rFonts w:ascii="Times New Roman" w:hAnsi="Times New Roman" w:eastAsia="宋体" w:cstheme="minorBidi"/>
      <w:b/>
      <w:bCs/>
      <w:kern w:val="44"/>
      <w:sz w:val="32"/>
      <w:szCs w:val="4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qFormat/>
    <w:uiPriority w:val="0"/>
    <w:pPr>
      <w:ind w:left="2520"/>
    </w:pPr>
  </w:style>
  <w:style w:type="paragraph" w:styleId="4">
    <w:name w:val="table of authorities"/>
    <w:basedOn w:val="1"/>
    <w:next w:val="1"/>
    <w:autoRedefine/>
    <w:semiHidden/>
    <w:qFormat/>
    <w:uiPriority w:val="0"/>
    <w:pPr>
      <w:ind w:left="420" w:leftChars="200"/>
    </w:pPr>
  </w:style>
  <w:style w:type="paragraph" w:styleId="5">
    <w:name w:val="Normal Indent"/>
    <w:basedOn w:val="1"/>
    <w:next w:val="1"/>
    <w:autoRedefine/>
    <w:qFormat/>
    <w:uiPriority w:val="0"/>
    <w:pPr>
      <w:ind w:firstLine="200" w:firstLineChars="200"/>
    </w:pPr>
    <w:rPr>
      <w:szCs w:val="21"/>
    </w:rPr>
  </w:style>
  <w:style w:type="paragraph" w:styleId="6">
    <w:name w:val="annotation text"/>
    <w:basedOn w:val="1"/>
    <w:link w:val="27"/>
    <w:autoRedefine/>
    <w:qFormat/>
    <w:uiPriority w:val="0"/>
    <w:pPr>
      <w:jc w:val="left"/>
    </w:pPr>
  </w:style>
  <w:style w:type="paragraph" w:styleId="7">
    <w:name w:val="Body Text"/>
    <w:basedOn w:val="1"/>
    <w:autoRedefine/>
    <w:qFormat/>
    <w:uiPriority w:val="0"/>
    <w:pPr>
      <w:spacing w:after="120" w:line="360" w:lineRule="auto"/>
      <w:ind w:firstLine="200" w:firstLineChars="200"/>
    </w:pPr>
    <w:rPr>
      <w:sz w:val="28"/>
    </w:rPr>
  </w:style>
  <w:style w:type="paragraph" w:styleId="8">
    <w:name w:val="Body Text Indent"/>
    <w:basedOn w:val="1"/>
    <w:autoRedefine/>
    <w:unhideWhenUsed/>
    <w:qFormat/>
    <w:uiPriority w:val="99"/>
    <w:pPr>
      <w:spacing w:after="120"/>
      <w:ind w:left="420" w:leftChars="200"/>
    </w:pPr>
  </w:style>
  <w:style w:type="paragraph" w:styleId="9">
    <w:name w:val="Plain Text"/>
    <w:basedOn w:val="1"/>
    <w:next w:val="7"/>
    <w:autoRedefine/>
    <w:qFormat/>
    <w:uiPriority w:val="0"/>
    <w:pPr>
      <w:snapToGrid/>
    </w:pPr>
    <w:rPr>
      <w:rFonts w:ascii="宋体" w:hAnsi="Courier New"/>
      <w:kern w:val="2"/>
      <w:sz w:val="21"/>
      <w:szCs w:val="21"/>
    </w:rPr>
  </w:style>
  <w:style w:type="paragraph" w:styleId="10">
    <w:name w:val="Balloon Text"/>
    <w:basedOn w:val="1"/>
    <w:link w:val="29"/>
    <w:autoRedefine/>
    <w:qFormat/>
    <w:uiPriority w:val="0"/>
    <w:rPr>
      <w:sz w:val="18"/>
      <w:szCs w:val="18"/>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annotation subject"/>
    <w:basedOn w:val="6"/>
    <w:next w:val="6"/>
    <w:link w:val="28"/>
    <w:autoRedefine/>
    <w:qFormat/>
    <w:uiPriority w:val="0"/>
    <w:rPr>
      <w:b/>
      <w:bCs/>
    </w:rPr>
  </w:style>
  <w:style w:type="paragraph" w:styleId="15">
    <w:name w:val="Body Text First Indent"/>
    <w:basedOn w:val="7"/>
    <w:next w:val="1"/>
    <w:autoRedefine/>
    <w:qFormat/>
    <w:uiPriority w:val="0"/>
    <w:pPr>
      <w:ind w:firstLine="420" w:firstLineChars="100"/>
    </w:pPr>
  </w:style>
  <w:style w:type="paragraph" w:styleId="16">
    <w:name w:val="Body Text First Indent 2"/>
    <w:basedOn w:val="8"/>
    <w:next w:val="15"/>
    <w:autoRedefine/>
    <w:qFormat/>
    <w:uiPriority w:val="0"/>
    <w:pPr>
      <w:ind w:firstLine="420" w:firstLineChars="200"/>
    </w:pPr>
    <w:rPr>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autoRedefine/>
    <w:qFormat/>
    <w:uiPriority w:val="0"/>
    <w:rPr>
      <w:sz w:val="21"/>
      <w:szCs w:val="21"/>
    </w:rPr>
  </w:style>
  <w:style w:type="paragraph" w:customStyle="1" w:styleId="21">
    <w:name w:val="Default"/>
    <w:next w:val="3"/>
    <w:autoRedefine/>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22">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paragraph" w:customStyle="1" w:styleId="23">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4">
    <w:name w:val="普通(网站)1"/>
    <w:basedOn w:val="1"/>
    <w:autoRedefine/>
    <w:qFormat/>
    <w:uiPriority w:val="0"/>
    <w:pPr>
      <w:spacing w:before="100" w:beforeAutospacing="1" w:after="100" w:afterAutospacing="1"/>
    </w:pPr>
    <w:rPr>
      <w:rFonts w:ascii="宋体" w:cs="宋体"/>
      <w:sz w:val="24"/>
    </w:rPr>
  </w:style>
  <w:style w:type="character" w:customStyle="1" w:styleId="25">
    <w:name w:val="页眉 Char"/>
    <w:basedOn w:val="19"/>
    <w:link w:val="12"/>
    <w:autoRedefine/>
    <w:qFormat/>
    <w:uiPriority w:val="0"/>
    <w:rPr>
      <w:kern w:val="2"/>
      <w:sz w:val="18"/>
      <w:szCs w:val="18"/>
    </w:rPr>
  </w:style>
  <w:style w:type="character" w:customStyle="1" w:styleId="26">
    <w:name w:val="页脚 Char"/>
    <w:basedOn w:val="19"/>
    <w:link w:val="11"/>
    <w:autoRedefine/>
    <w:qFormat/>
    <w:uiPriority w:val="0"/>
    <w:rPr>
      <w:kern w:val="2"/>
      <w:sz w:val="18"/>
      <w:szCs w:val="18"/>
    </w:rPr>
  </w:style>
  <w:style w:type="character" w:customStyle="1" w:styleId="27">
    <w:name w:val="批注文字 Char"/>
    <w:basedOn w:val="19"/>
    <w:link w:val="6"/>
    <w:autoRedefine/>
    <w:qFormat/>
    <w:uiPriority w:val="0"/>
    <w:rPr>
      <w:kern w:val="2"/>
      <w:sz w:val="21"/>
      <w:szCs w:val="24"/>
    </w:rPr>
  </w:style>
  <w:style w:type="character" w:customStyle="1" w:styleId="28">
    <w:name w:val="批注主题 Char"/>
    <w:basedOn w:val="27"/>
    <w:link w:val="14"/>
    <w:autoRedefine/>
    <w:qFormat/>
    <w:uiPriority w:val="0"/>
    <w:rPr>
      <w:b/>
      <w:bCs/>
    </w:rPr>
  </w:style>
  <w:style w:type="character" w:customStyle="1" w:styleId="29">
    <w:name w:val="批注框文本 Char"/>
    <w:basedOn w:val="19"/>
    <w:link w:val="10"/>
    <w:autoRedefine/>
    <w:qFormat/>
    <w:uiPriority w:val="0"/>
    <w:rPr>
      <w:kern w:val="2"/>
      <w:sz w:val="18"/>
      <w:szCs w:val="18"/>
    </w:rPr>
  </w:style>
  <w:style w:type="paragraph" w:customStyle="1" w:styleId="30">
    <w:name w:val="Body text|221"/>
    <w:basedOn w:val="1"/>
    <w:autoRedefine/>
    <w:qFormat/>
    <w:uiPriority w:val="0"/>
    <w:pPr>
      <w:shd w:val="clear" w:color="auto" w:fill="FFFFFF"/>
      <w:spacing w:before="260" w:after="200" w:line="466" w:lineRule="exact"/>
      <w:ind w:hanging="520"/>
      <w:jc w:val="distribute"/>
    </w:pPr>
    <w:rPr>
      <w:rFonts w:ascii="PMingLiU" w:hAnsi="PMingLiU" w:eastAsia="PMingLiU" w:cs="PMingLiU"/>
    </w:rPr>
  </w:style>
  <w:style w:type="paragraph" w:customStyle="1" w:styleId="31">
    <w:name w:val="正文(首行缩进)"/>
    <w:basedOn w:val="1"/>
    <w:autoRedefine/>
    <w:qFormat/>
    <w:uiPriority w:val="0"/>
    <w:pPr>
      <w:adjustRightInd w:val="0"/>
      <w:snapToGrid w:val="0"/>
      <w:spacing w:line="360" w:lineRule="auto"/>
      <w:ind w:firstLine="200" w:firstLineChars="200"/>
    </w:pPr>
    <w:rPr>
      <w:snapToGrid w:val="0"/>
    </w:rPr>
  </w:style>
  <w:style w:type="paragraph" w:customStyle="1" w:styleId="32">
    <w:name w:val="正文（小四）"/>
    <w:autoRedefine/>
    <w:qFormat/>
    <w:uiPriority w:val="0"/>
    <w:pPr>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3">
    <w:name w:val="表格的字"/>
    <w:next w:val="1"/>
    <w:autoRedefine/>
    <w:qFormat/>
    <w:uiPriority w:val="0"/>
    <w:pPr>
      <w:jc w:val="center"/>
    </w:pPr>
    <w:rPr>
      <w:rFonts w:ascii="Times New Roman" w:hAnsi="Times New Roman" w:eastAsia="宋体" w:cs="宋体"/>
      <w:kern w:val="2"/>
      <w:sz w:val="21"/>
      <w:szCs w:val="21"/>
      <w:lang w:val="en-US" w:eastAsia="zh-CN" w:bidi="ar-SA"/>
    </w:rPr>
  </w:style>
  <w:style w:type="table" w:customStyle="1" w:styleId="34">
    <w:name w:val="表格样式刘"/>
    <w:basedOn w:val="17"/>
    <w:autoRedefine/>
    <w:qFormat/>
    <w:uiPriority w:val="99"/>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35">
    <w:name w:val="S正文"/>
    <w:basedOn w:val="1"/>
    <w:autoRedefine/>
    <w:qFormat/>
    <w:uiPriority w:val="0"/>
    <w:pPr>
      <w:tabs>
        <w:tab w:val="left" w:pos="3840"/>
      </w:tabs>
      <w:snapToGrid w:val="0"/>
      <w:spacing w:line="360" w:lineRule="auto"/>
      <w:ind w:firstLine="200" w:firstLineChars="200"/>
    </w:pPr>
    <w:rPr>
      <w:rFonts w:ascii="Times New Roman" w:hAnsi="Times New Roman" w:eastAsia="仿宋" w:cs="Times New Roman"/>
      <w:snapToGrid w:val="0"/>
      <w:kern w:val="0"/>
      <w:sz w:val="28"/>
    </w:rPr>
  </w:style>
  <w:style w:type="paragraph" w:customStyle="1" w:styleId="36">
    <w:name w:val="标题2"/>
    <w:basedOn w:val="4"/>
    <w:autoRedefine/>
    <w:qFormat/>
    <w:uiPriority w:val="0"/>
    <w:pPr>
      <w:spacing w:beforeLines="50" w:afterLines="50"/>
      <w:ind w:left="0" w:leftChars="0" w:firstLine="0" w:firstLineChars="0"/>
      <w:jc w:val="both"/>
    </w:pPr>
    <w:rPr>
      <w:rFonts w:ascii="宋体" w:hAnsi="宋体"/>
      <w:b/>
      <w:sz w:val="28"/>
      <w:szCs w:val="28"/>
    </w:rPr>
  </w:style>
  <w:style w:type="paragraph" w:customStyle="1" w:styleId="37">
    <w:name w:val="表格文字"/>
    <w:basedOn w:val="1"/>
    <w:autoRedefine/>
    <w:qFormat/>
    <w:uiPriority w:val="0"/>
    <w:pPr>
      <w:adjustRightInd w:val="0"/>
      <w:spacing w:line="240" w:lineRule="auto"/>
      <w:ind w:right="0" w:firstLine="0" w:firstLineChars="0"/>
      <w:jc w:val="center"/>
      <w:textAlignment w:val="baseline"/>
    </w:pPr>
    <w:rPr>
      <w:rFonts w:ascii="Times New Roman" w:hAnsi="Times New Roman" w:eastAsia="宋体" w:cs="Times New Roman"/>
      <w:sz w:val="21"/>
      <w:szCs w:val="21"/>
    </w:rPr>
  </w:style>
  <w:style w:type="paragraph" w:customStyle="1" w:styleId="38">
    <w:name w:val="表内容"/>
    <w:autoRedefine/>
    <w:qFormat/>
    <w:uiPriority w:val="0"/>
    <w:pPr>
      <w:widowControl w:val="0"/>
      <w:spacing w:line="340" w:lineRule="exact"/>
      <w:ind w:left="-63" w:leftChars="-30" w:right="-63" w:rightChars="-30"/>
      <w:jc w:val="center"/>
    </w:pPr>
    <w:rPr>
      <w:rFonts w:ascii="Times New Roman" w:hAnsi="Times New Roman" w:eastAsia="宋体" w:cs="Times New Roman"/>
      <w:kern w:val="2"/>
      <w:sz w:val="21"/>
      <w:szCs w:val="21"/>
      <w:lang w:val="en-US" w:eastAsia="zh-CN" w:bidi="ar-SA"/>
    </w:rPr>
  </w:style>
  <w:style w:type="paragraph" w:customStyle="1" w:styleId="39">
    <w:name w:val="表格正文"/>
    <w:basedOn w:val="1"/>
    <w:autoRedefine/>
    <w:qFormat/>
    <w:uiPriority w:val="0"/>
    <w:pPr>
      <w:spacing w:line="360" w:lineRule="auto"/>
      <w:ind w:firstLine="420" w:firstLineChars="200"/>
      <w:jc w:val="left"/>
    </w:pPr>
    <w:rPr>
      <w:szCs w:val="24"/>
    </w:rPr>
  </w:style>
  <w:style w:type="paragraph" w:customStyle="1" w:styleId="40">
    <w:name w:val="表格字体"/>
    <w:autoRedefine/>
    <w:qFormat/>
    <w:uiPriority w:val="0"/>
    <w:pPr>
      <w:snapToGrid w:val="0"/>
      <w:jc w:val="center"/>
    </w:pPr>
    <w:rPr>
      <w:rFonts w:ascii="Times New Roman" w:hAnsi="Times New Roman" w:eastAsia="宋体" w:cs="Times New Roman"/>
      <w:kern w:val="2"/>
      <w:sz w:val="21"/>
      <w:lang w:val="en-US" w:eastAsia="zh-CN" w:bidi="ar-SA"/>
    </w:rPr>
  </w:style>
  <w:style w:type="paragraph" w:customStyle="1" w:styleId="41">
    <w:name w:val="正文格式"/>
    <w:basedOn w:val="1"/>
    <w:next w:val="42"/>
    <w:autoRedefine/>
    <w:qFormat/>
    <w:uiPriority w:val="0"/>
    <w:pPr>
      <w:spacing w:line="360" w:lineRule="auto"/>
      <w:ind w:firstLine="200" w:firstLineChars="200"/>
    </w:pPr>
    <w:rPr>
      <w:kern w:val="0"/>
      <w:sz w:val="24"/>
      <w:szCs w:val="20"/>
    </w:rPr>
  </w:style>
  <w:style w:type="paragraph" w:customStyle="1" w:styleId="42">
    <w:name w:val="正文国投"/>
    <w:basedOn w:val="1"/>
    <w:autoRedefine/>
    <w:qFormat/>
    <w:uiPriority w:val="0"/>
    <w:pPr>
      <w:spacing w:line="420" w:lineRule="atLeast"/>
      <w:ind w:firstLine="20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3339</Words>
  <Characters>3757</Characters>
  <Lines>18</Lines>
  <Paragraphs>5</Paragraphs>
  <TotalTime>0</TotalTime>
  <ScaleCrop>false</ScaleCrop>
  <LinksUpToDate>false</LinksUpToDate>
  <CharactersWithSpaces>3762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2020-04-08T08:31:00Z</dcterms:created>
  <dc:creator>Administrator</dc:creator>
  <cp:lastModifiedBy>黎与</cp:lastModifiedBy>
  <dcterms:modified xsi:type="dcterms:W3CDTF">2025-08-06T02:54:20Z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EBD8CA16F74345ADB55F4068D1F0DE95</vt:lpwstr>
  </property>
  <property fmtid="{D5CDD505-2E9C-101B-9397-08002B2CF9AE}" pid="4" name="KSOTemplateDocerSaveRecord">
    <vt:lpwstr>eyJoZGlkIjoiNDg2M2M3MGM3NDY4Njk4ZDVjMjZiMTcxMzg4ZmE1YTIiLCJ1c2VySWQiOiIxMTIwMzEwNzYyIn0=</vt:lpwstr>
  </property>
</Properties>
</file>