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39" w:rsidRDefault="00762BAF">
      <w:pPr>
        <w:pStyle w:val="a7"/>
        <w:widowControl/>
        <w:shd w:val="clear" w:color="auto" w:fill="FFFFFF"/>
        <w:spacing w:beforeAutospacing="0" w:afterAutospacing="0" w:line="450" w:lineRule="atLeast"/>
        <w:jc w:val="center"/>
        <w:rPr>
          <w:rFonts w:ascii="宋体" w:eastAsia="宋体" w:hAnsi="宋体" w:cs="微软雅黑"/>
          <w:b/>
          <w:bCs/>
          <w:sz w:val="30"/>
          <w:szCs w:val="30"/>
        </w:rPr>
      </w:pPr>
      <w:bookmarkStart w:id="0" w:name="_GoBack"/>
      <w:r>
        <w:rPr>
          <w:rFonts w:ascii="宋体" w:eastAsia="宋体" w:hAnsi="宋体" w:cs="微软雅黑" w:hint="eastAsia"/>
          <w:b/>
          <w:bCs/>
          <w:sz w:val="30"/>
          <w:szCs w:val="30"/>
          <w:shd w:val="clear" w:color="auto" w:fill="FFFFFF"/>
        </w:rPr>
        <w:t>泉州南新漂染有限公司清洁生产信息公示</w:t>
      </w:r>
    </w:p>
    <w:p w:rsidR="002A5A39" w:rsidRDefault="00762BAF">
      <w:pPr>
        <w:pStyle w:val="a7"/>
        <w:widowControl/>
        <w:shd w:val="clear" w:color="auto" w:fill="FFFFFF"/>
        <w:spacing w:line="450" w:lineRule="atLeast"/>
        <w:ind w:firstLine="420"/>
        <w:rPr>
          <w:rFonts w:ascii="宋体" w:eastAsia="宋体" w:hAnsi="宋体" w:cs="微软雅黑"/>
          <w:shd w:val="clear" w:color="auto" w:fill="FFFFFF"/>
        </w:rPr>
      </w:pPr>
      <w:bookmarkStart w:id="1" w:name="OLE_LINK1"/>
      <w:bookmarkStart w:id="2" w:name="OLE_LINK2"/>
      <w:bookmarkEnd w:id="0"/>
      <w:r>
        <w:rPr>
          <w:rFonts w:ascii="宋体" w:eastAsia="宋体" w:hAnsi="宋体" w:cs="微软雅黑" w:hint="eastAsia"/>
          <w:shd w:val="clear" w:color="auto" w:fill="FFFFFF"/>
        </w:rPr>
        <w:t>根据《福建省生态环境厅关于公布</w:t>
      </w:r>
      <w:r>
        <w:rPr>
          <w:rFonts w:ascii="宋体" w:eastAsia="宋体" w:hAnsi="宋体" w:cs="微软雅黑" w:hint="eastAsia"/>
          <w:shd w:val="clear" w:color="auto" w:fill="FFFFFF"/>
        </w:rPr>
        <w:t>2025</w:t>
      </w:r>
      <w:r>
        <w:rPr>
          <w:rFonts w:ascii="宋体" w:eastAsia="宋体" w:hAnsi="宋体" w:cs="微软雅黑" w:hint="eastAsia"/>
          <w:shd w:val="clear" w:color="auto" w:fill="FFFFFF"/>
        </w:rPr>
        <w:t>年实施强制性清洁生产审核企业名单的通知》要求，公司于</w:t>
      </w:r>
      <w:r>
        <w:rPr>
          <w:rFonts w:ascii="宋体" w:eastAsia="宋体" w:hAnsi="宋体" w:cs="微软雅黑" w:hint="eastAsia"/>
          <w:shd w:val="clear" w:color="auto" w:fill="FFFFFF"/>
        </w:rPr>
        <w:t>2025</w:t>
      </w:r>
      <w:r>
        <w:rPr>
          <w:rFonts w:ascii="宋体" w:eastAsia="宋体" w:hAnsi="宋体" w:cs="微软雅黑" w:hint="eastAsia"/>
          <w:shd w:val="clear" w:color="auto" w:fill="FFFFFF"/>
        </w:rPr>
        <w:t>年</w:t>
      </w:r>
      <w:r>
        <w:rPr>
          <w:rFonts w:ascii="宋体" w:eastAsia="宋体" w:hAnsi="宋体" w:cs="微软雅黑" w:hint="eastAsia"/>
          <w:shd w:val="clear" w:color="auto" w:fill="FFFFFF"/>
        </w:rPr>
        <w:t>8</w:t>
      </w:r>
      <w:r>
        <w:rPr>
          <w:rFonts w:ascii="宋体" w:eastAsia="宋体" w:hAnsi="宋体" w:cs="微软雅黑" w:hint="eastAsia"/>
          <w:shd w:val="clear" w:color="auto" w:fill="FFFFFF"/>
        </w:rPr>
        <w:t>月被省生态环境厅列入强制性清洁生产审核企业名单。为此，公司为了积极贯彻执行《中华人民共和国清洁生产促进法》和《福建省清洁生产审核实施细则》（试行），公司于</w:t>
      </w:r>
      <w:r>
        <w:rPr>
          <w:rFonts w:ascii="宋体" w:eastAsia="宋体" w:hAnsi="宋体" w:cs="微软雅黑" w:hint="eastAsia"/>
          <w:shd w:val="clear" w:color="auto" w:fill="FFFFFF"/>
        </w:rPr>
        <w:t>2025</w:t>
      </w:r>
      <w:r>
        <w:rPr>
          <w:rFonts w:ascii="宋体" w:eastAsia="宋体" w:hAnsi="宋体" w:cs="微软雅黑" w:hint="eastAsia"/>
          <w:shd w:val="clear" w:color="auto" w:fill="FFFFFF"/>
        </w:rPr>
        <w:t>年</w:t>
      </w:r>
      <w:r>
        <w:rPr>
          <w:rFonts w:ascii="宋体" w:eastAsia="宋体" w:hAnsi="宋体" w:cs="微软雅黑"/>
          <w:shd w:val="clear" w:color="auto" w:fill="FFFFFF"/>
        </w:rPr>
        <w:t>1</w:t>
      </w:r>
      <w:r>
        <w:rPr>
          <w:rFonts w:ascii="宋体" w:eastAsia="宋体" w:hAnsi="宋体" w:cs="微软雅黑" w:hint="eastAsia"/>
          <w:shd w:val="clear" w:color="auto" w:fill="FFFFFF"/>
        </w:rPr>
        <w:t>1</w:t>
      </w:r>
      <w:r>
        <w:rPr>
          <w:rFonts w:ascii="宋体" w:eastAsia="宋体" w:hAnsi="宋体" w:cs="微软雅黑" w:hint="eastAsia"/>
          <w:shd w:val="clear" w:color="auto" w:fill="FFFFFF"/>
        </w:rPr>
        <w:t>月启动清洁生产审核。现依法向公众公示我</w:t>
      </w:r>
      <w:proofErr w:type="gramStart"/>
      <w:r>
        <w:rPr>
          <w:rFonts w:ascii="宋体" w:eastAsia="宋体" w:hAnsi="宋体" w:cs="微软雅黑" w:hint="eastAsia"/>
          <w:shd w:val="clear" w:color="auto" w:fill="FFFFFF"/>
        </w:rPr>
        <w:t>公司产污排污</w:t>
      </w:r>
      <w:proofErr w:type="gramEnd"/>
      <w:r>
        <w:rPr>
          <w:rFonts w:ascii="宋体" w:eastAsia="宋体" w:hAnsi="宋体" w:cs="微软雅黑" w:hint="eastAsia"/>
          <w:shd w:val="clear" w:color="auto" w:fill="FFFFFF"/>
        </w:rPr>
        <w:t>状况。我公司郑重声明：对提供的信息真实有效。请社会各界对我公司实施清洁生产审核的情况进行监督。</w:t>
      </w:r>
    </w:p>
    <w:p w:rsidR="002A5A39" w:rsidRDefault="00762BAF">
      <w:pPr>
        <w:pStyle w:val="a7"/>
        <w:widowControl/>
        <w:shd w:val="clear" w:color="auto" w:fill="FFFFFF"/>
        <w:spacing w:beforeAutospacing="0" w:afterAutospacing="0" w:line="360" w:lineRule="auto"/>
        <w:ind w:firstLineChars="200" w:firstLine="482"/>
        <w:rPr>
          <w:rFonts w:ascii="宋体" w:eastAsia="宋体" w:hAnsi="宋体" w:cs="微软雅黑"/>
          <w:b/>
          <w:bCs/>
        </w:rPr>
      </w:pPr>
      <w:r>
        <w:rPr>
          <w:rFonts w:ascii="宋体" w:eastAsia="宋体" w:hAnsi="宋体" w:cs="微软雅黑" w:hint="eastAsia"/>
          <w:b/>
          <w:bCs/>
          <w:shd w:val="clear" w:color="auto" w:fill="FFFFFF"/>
        </w:rPr>
        <w:t>一、企业基本情况</w:t>
      </w:r>
    </w:p>
    <w:tbl>
      <w:tblPr>
        <w:tblStyle w:val="a9"/>
        <w:tblW w:w="8296" w:type="dxa"/>
        <w:jc w:val="center"/>
        <w:tblLayout w:type="fixed"/>
        <w:tblLook w:val="04A0" w:firstRow="1" w:lastRow="0" w:firstColumn="1" w:lastColumn="0" w:noHBand="0" w:noVBand="1"/>
      </w:tblPr>
      <w:tblGrid>
        <w:gridCol w:w="2078"/>
        <w:gridCol w:w="2376"/>
        <w:gridCol w:w="1912"/>
        <w:gridCol w:w="1930"/>
      </w:tblGrid>
      <w:tr w:rsidR="002A5A39">
        <w:trPr>
          <w:jc w:val="center"/>
        </w:trPr>
        <w:tc>
          <w:tcPr>
            <w:tcW w:w="2078" w:type="dxa"/>
            <w:vAlign w:val="center"/>
          </w:tcPr>
          <w:p w:rsidR="002A5A39" w:rsidRDefault="00762BAF">
            <w:pPr>
              <w:pStyle w:val="a7"/>
              <w:widowControl/>
              <w:spacing w:beforeAutospacing="0" w:afterAutospacing="0" w:line="360" w:lineRule="auto"/>
              <w:jc w:val="center"/>
              <w:rPr>
                <w:rFonts w:ascii="宋体" w:eastAsia="宋体" w:hAnsi="宋体" w:cs="微软雅黑"/>
                <w:shd w:val="clear" w:color="auto" w:fill="FFFFFF"/>
              </w:rPr>
            </w:pPr>
            <w:r>
              <w:rPr>
                <w:rFonts w:ascii="宋体" w:eastAsia="宋体" w:hAnsi="宋体" w:cs="微软雅黑" w:hint="eastAsia"/>
                <w:shd w:val="clear" w:color="auto" w:fill="FFFFFF"/>
              </w:rPr>
              <w:t>企业名称</w:t>
            </w:r>
          </w:p>
        </w:tc>
        <w:tc>
          <w:tcPr>
            <w:tcW w:w="6218" w:type="dxa"/>
            <w:gridSpan w:val="3"/>
            <w:vAlign w:val="center"/>
          </w:tcPr>
          <w:p w:rsidR="002A5A39" w:rsidRDefault="00762BAF">
            <w:pPr>
              <w:pStyle w:val="a7"/>
              <w:widowControl/>
              <w:spacing w:beforeAutospacing="0" w:afterAutospacing="0" w:line="360" w:lineRule="auto"/>
              <w:jc w:val="center"/>
              <w:rPr>
                <w:rFonts w:ascii="宋体" w:eastAsia="宋体" w:hAnsi="宋体" w:cs="微软雅黑"/>
                <w:shd w:val="clear" w:color="auto" w:fill="FFFFFF"/>
              </w:rPr>
            </w:pPr>
            <w:r>
              <w:rPr>
                <w:rFonts w:ascii="宋体" w:eastAsia="宋体" w:hAnsi="宋体" w:cs="微软雅黑" w:hint="eastAsia"/>
                <w:shd w:val="clear" w:color="auto" w:fill="FFFFFF"/>
              </w:rPr>
              <w:t>泉州南新漂染有限公司</w:t>
            </w:r>
          </w:p>
        </w:tc>
      </w:tr>
      <w:tr w:rsidR="002A5A39">
        <w:trPr>
          <w:jc w:val="center"/>
        </w:trPr>
        <w:tc>
          <w:tcPr>
            <w:tcW w:w="2078" w:type="dxa"/>
            <w:vAlign w:val="center"/>
          </w:tcPr>
          <w:p w:rsidR="002A5A39" w:rsidRDefault="00762BAF">
            <w:pPr>
              <w:pStyle w:val="a7"/>
              <w:widowControl/>
              <w:spacing w:beforeAutospacing="0" w:afterAutospacing="0" w:line="360" w:lineRule="auto"/>
              <w:jc w:val="center"/>
              <w:rPr>
                <w:rFonts w:ascii="宋体" w:eastAsia="宋体" w:hAnsi="宋体" w:cs="微软雅黑"/>
              </w:rPr>
            </w:pPr>
            <w:r>
              <w:rPr>
                <w:rFonts w:ascii="宋体" w:eastAsia="宋体" w:hAnsi="宋体" w:cs="微软雅黑" w:hint="eastAsia"/>
              </w:rPr>
              <w:t>统一社会信用代码</w:t>
            </w:r>
          </w:p>
        </w:tc>
        <w:tc>
          <w:tcPr>
            <w:tcW w:w="2376" w:type="dxa"/>
            <w:vAlign w:val="center"/>
          </w:tcPr>
          <w:p w:rsidR="002A5A39" w:rsidRDefault="00762BAF">
            <w:pPr>
              <w:pStyle w:val="a7"/>
              <w:widowControl/>
              <w:spacing w:beforeAutospacing="0" w:afterAutospacing="0" w:line="360" w:lineRule="auto"/>
              <w:jc w:val="center"/>
              <w:rPr>
                <w:rFonts w:ascii="宋体" w:eastAsia="宋体" w:hAnsi="宋体" w:cs="微软雅黑"/>
              </w:rPr>
            </w:pPr>
            <w:r>
              <w:rPr>
                <w:rFonts w:ascii="宋体" w:eastAsia="宋体" w:hAnsi="宋体" w:cs="微软雅黑" w:hint="eastAsia"/>
              </w:rPr>
              <w:t>9</w:t>
            </w:r>
            <w:r>
              <w:rPr>
                <w:rFonts w:ascii="宋体" w:eastAsia="宋体" w:hAnsi="宋体" w:cs="微软雅黑"/>
              </w:rPr>
              <w:t>135</w:t>
            </w:r>
            <w:r>
              <w:rPr>
                <w:rFonts w:ascii="宋体" w:eastAsia="宋体" w:hAnsi="宋体" w:cs="微软雅黑" w:hint="eastAsia"/>
              </w:rPr>
              <w:t>0500611539574P</w:t>
            </w:r>
          </w:p>
        </w:tc>
        <w:tc>
          <w:tcPr>
            <w:tcW w:w="1912" w:type="dxa"/>
            <w:vAlign w:val="center"/>
          </w:tcPr>
          <w:p w:rsidR="002A5A39" w:rsidRDefault="00762BAF">
            <w:pPr>
              <w:pStyle w:val="a7"/>
              <w:widowControl/>
              <w:spacing w:beforeAutospacing="0" w:afterAutospacing="0" w:line="360" w:lineRule="auto"/>
              <w:jc w:val="center"/>
              <w:rPr>
                <w:rFonts w:ascii="宋体" w:eastAsia="宋体" w:hAnsi="宋体" w:cs="微软雅黑"/>
              </w:rPr>
            </w:pPr>
            <w:r>
              <w:rPr>
                <w:rFonts w:ascii="宋体" w:eastAsia="宋体" w:hAnsi="宋体" w:cs="微软雅黑" w:hint="eastAsia"/>
              </w:rPr>
              <w:t>法定代表人</w:t>
            </w:r>
          </w:p>
        </w:tc>
        <w:tc>
          <w:tcPr>
            <w:tcW w:w="1930" w:type="dxa"/>
            <w:vAlign w:val="center"/>
          </w:tcPr>
          <w:p w:rsidR="002A5A39" w:rsidRDefault="00762BAF">
            <w:pPr>
              <w:pStyle w:val="a7"/>
              <w:widowControl/>
              <w:spacing w:beforeAutospacing="0" w:afterAutospacing="0" w:line="360" w:lineRule="auto"/>
              <w:jc w:val="center"/>
              <w:rPr>
                <w:rFonts w:ascii="宋体" w:eastAsia="宋体" w:hAnsi="宋体" w:cs="微软雅黑"/>
              </w:rPr>
            </w:pPr>
            <w:r>
              <w:rPr>
                <w:rFonts w:ascii="宋体" w:eastAsia="宋体" w:hAnsi="宋体" w:cs="微软雅黑" w:hint="eastAsia"/>
              </w:rPr>
              <w:t>吕斯郎</w:t>
            </w:r>
          </w:p>
        </w:tc>
      </w:tr>
      <w:tr w:rsidR="002A5A39">
        <w:trPr>
          <w:jc w:val="center"/>
        </w:trPr>
        <w:tc>
          <w:tcPr>
            <w:tcW w:w="2078" w:type="dxa"/>
            <w:vAlign w:val="center"/>
          </w:tcPr>
          <w:p w:rsidR="002A5A39" w:rsidRDefault="00762BAF">
            <w:pPr>
              <w:pStyle w:val="a7"/>
              <w:widowControl/>
              <w:spacing w:beforeAutospacing="0" w:afterAutospacing="0" w:line="360" w:lineRule="auto"/>
              <w:jc w:val="center"/>
              <w:rPr>
                <w:rFonts w:ascii="宋体" w:eastAsia="宋体" w:hAnsi="宋体" w:cs="微软雅黑"/>
                <w:shd w:val="clear" w:color="auto" w:fill="FFFFFF"/>
              </w:rPr>
            </w:pPr>
            <w:r>
              <w:rPr>
                <w:rFonts w:ascii="宋体" w:eastAsia="宋体" w:hAnsi="宋体" w:cs="微软雅黑" w:hint="eastAsia"/>
                <w:shd w:val="clear" w:color="auto" w:fill="FFFFFF"/>
              </w:rPr>
              <w:t>企业地址</w:t>
            </w:r>
          </w:p>
        </w:tc>
        <w:tc>
          <w:tcPr>
            <w:tcW w:w="6218" w:type="dxa"/>
            <w:gridSpan w:val="3"/>
            <w:vAlign w:val="center"/>
          </w:tcPr>
          <w:p w:rsidR="002A5A39" w:rsidRDefault="00762BAF">
            <w:pPr>
              <w:pStyle w:val="a7"/>
              <w:widowControl/>
              <w:spacing w:beforeAutospacing="0" w:afterAutospacing="0" w:line="360" w:lineRule="auto"/>
              <w:jc w:val="center"/>
              <w:rPr>
                <w:rFonts w:ascii="宋体" w:eastAsia="宋体" w:hAnsi="宋体" w:cs="微软雅黑"/>
                <w:shd w:val="clear" w:color="auto" w:fill="FFFFFF"/>
              </w:rPr>
            </w:pPr>
            <w:r>
              <w:rPr>
                <w:rFonts w:ascii="宋体" w:eastAsia="宋体" w:hAnsi="宋体" w:cs="微软雅黑" w:hint="eastAsia"/>
                <w:shd w:val="clear" w:color="auto" w:fill="FFFFFF"/>
              </w:rPr>
              <w:t>福建省泉州市丰泽区成洲路</w:t>
            </w:r>
            <w:r>
              <w:rPr>
                <w:rFonts w:ascii="宋体" w:eastAsia="宋体" w:hAnsi="宋体" w:cs="微软雅黑" w:hint="eastAsia"/>
                <w:shd w:val="clear" w:color="auto" w:fill="FFFFFF"/>
              </w:rPr>
              <w:t>236</w:t>
            </w:r>
            <w:r>
              <w:rPr>
                <w:rFonts w:ascii="宋体" w:eastAsia="宋体" w:hAnsi="宋体" w:cs="微软雅黑" w:hint="eastAsia"/>
                <w:shd w:val="clear" w:color="auto" w:fill="FFFFFF"/>
              </w:rPr>
              <w:t>号</w:t>
            </w:r>
          </w:p>
        </w:tc>
      </w:tr>
      <w:tr w:rsidR="002A5A39">
        <w:trPr>
          <w:jc w:val="center"/>
        </w:trPr>
        <w:tc>
          <w:tcPr>
            <w:tcW w:w="2078" w:type="dxa"/>
            <w:vAlign w:val="center"/>
          </w:tcPr>
          <w:p w:rsidR="002A5A39" w:rsidRPr="000C53EA" w:rsidRDefault="00762BAF">
            <w:pPr>
              <w:pStyle w:val="a7"/>
              <w:widowControl/>
              <w:spacing w:beforeAutospacing="0" w:afterAutospacing="0" w:line="360" w:lineRule="auto"/>
              <w:jc w:val="center"/>
              <w:rPr>
                <w:rFonts w:ascii="宋体" w:eastAsia="宋体" w:hAnsi="宋体" w:cs="微软雅黑"/>
                <w:shd w:val="clear" w:color="auto" w:fill="FFFFFF"/>
              </w:rPr>
            </w:pPr>
            <w:r w:rsidRPr="000C53EA">
              <w:rPr>
                <w:rFonts w:ascii="宋体" w:eastAsia="宋体" w:hAnsi="宋体" w:cs="微软雅黑" w:hint="eastAsia"/>
                <w:shd w:val="clear" w:color="auto" w:fill="FFFFFF"/>
              </w:rPr>
              <w:t>行业类别</w:t>
            </w:r>
          </w:p>
        </w:tc>
        <w:tc>
          <w:tcPr>
            <w:tcW w:w="2376" w:type="dxa"/>
            <w:vAlign w:val="center"/>
          </w:tcPr>
          <w:p w:rsidR="002A5A39" w:rsidRPr="000C53EA" w:rsidRDefault="00762BAF">
            <w:pPr>
              <w:pStyle w:val="a7"/>
              <w:widowControl/>
              <w:spacing w:beforeAutospacing="0" w:afterAutospacing="0" w:line="360" w:lineRule="auto"/>
              <w:jc w:val="both"/>
              <w:rPr>
                <w:rFonts w:ascii="宋体" w:eastAsia="宋体" w:hAnsi="宋体" w:cs="微软雅黑"/>
                <w:shd w:val="clear" w:color="auto" w:fill="FFFFFF"/>
              </w:rPr>
            </w:pPr>
            <w:r w:rsidRPr="000C53EA">
              <w:rPr>
                <w:rFonts w:ascii="宋体" w:eastAsia="宋体" w:hAnsi="宋体" w:cs="微软雅黑" w:hint="eastAsia"/>
                <w:shd w:val="clear" w:color="auto" w:fill="FFFFFF"/>
              </w:rPr>
              <w:t>毛染整精加工，棉印染精加工，服饰制造，锅炉</w:t>
            </w:r>
          </w:p>
        </w:tc>
        <w:tc>
          <w:tcPr>
            <w:tcW w:w="1912" w:type="dxa"/>
            <w:vAlign w:val="center"/>
          </w:tcPr>
          <w:p w:rsidR="002A5A39" w:rsidRPr="000C53EA" w:rsidRDefault="00762BAF">
            <w:pPr>
              <w:pStyle w:val="a7"/>
              <w:widowControl/>
              <w:spacing w:beforeAutospacing="0" w:afterAutospacing="0" w:line="360" w:lineRule="auto"/>
              <w:jc w:val="center"/>
              <w:rPr>
                <w:rFonts w:ascii="宋体" w:eastAsia="宋体" w:hAnsi="宋体" w:cs="微软雅黑"/>
                <w:shd w:val="clear" w:color="auto" w:fill="FFFFFF"/>
              </w:rPr>
            </w:pPr>
            <w:r w:rsidRPr="000C53EA">
              <w:rPr>
                <w:rFonts w:ascii="宋体" w:eastAsia="宋体" w:hAnsi="宋体" w:cs="微软雅黑" w:hint="eastAsia"/>
                <w:shd w:val="clear" w:color="auto" w:fill="FFFFFF"/>
              </w:rPr>
              <w:t>主要产品或服务以及规模</w:t>
            </w:r>
          </w:p>
        </w:tc>
        <w:tc>
          <w:tcPr>
            <w:tcW w:w="1930" w:type="dxa"/>
            <w:vAlign w:val="center"/>
          </w:tcPr>
          <w:p w:rsidR="002A5A39" w:rsidRPr="000C53EA" w:rsidRDefault="00762BAF">
            <w:pPr>
              <w:pStyle w:val="a7"/>
              <w:widowControl/>
              <w:spacing w:beforeAutospacing="0" w:afterAutospacing="0" w:line="360" w:lineRule="auto"/>
              <w:jc w:val="center"/>
              <w:rPr>
                <w:rFonts w:ascii="宋体" w:eastAsia="宋体" w:hAnsi="宋体" w:cs="微软雅黑"/>
                <w:shd w:val="clear" w:color="auto" w:fill="FFFFFF"/>
              </w:rPr>
            </w:pPr>
            <w:r w:rsidRPr="000C53EA">
              <w:rPr>
                <w:rFonts w:ascii="宋体" w:eastAsia="宋体" w:hAnsi="宋体" w:cs="微软雅黑" w:hint="eastAsia"/>
                <w:shd w:val="clear" w:color="auto" w:fill="FFFFFF"/>
              </w:rPr>
              <w:t>棉纱、涤棉、</w:t>
            </w:r>
            <w:proofErr w:type="gramStart"/>
            <w:r w:rsidRPr="000C53EA">
              <w:rPr>
                <w:rFonts w:ascii="宋体" w:eastAsia="宋体" w:hAnsi="宋体" w:cs="微软雅黑" w:hint="eastAsia"/>
                <w:shd w:val="clear" w:color="auto" w:fill="FFFFFF"/>
              </w:rPr>
              <w:t>腈</w:t>
            </w:r>
            <w:proofErr w:type="gramEnd"/>
            <w:r w:rsidRPr="000C53EA">
              <w:rPr>
                <w:rFonts w:ascii="宋体" w:eastAsia="宋体" w:hAnsi="宋体" w:cs="微软雅黑" w:hint="eastAsia"/>
                <w:shd w:val="clear" w:color="auto" w:fill="FFFFFF"/>
              </w:rPr>
              <w:t>棉、麻棉纱等</w:t>
            </w:r>
            <w:r w:rsidRPr="000C53EA">
              <w:rPr>
                <w:rFonts w:ascii="Arial" w:eastAsia="宋体" w:hAnsi="Arial" w:cs="Arial"/>
              </w:rPr>
              <w:t>各类毛线、毛衣的漂染加工业务，</w:t>
            </w:r>
            <w:proofErr w:type="gramStart"/>
            <w:r w:rsidRPr="000C53EA">
              <w:rPr>
                <w:rFonts w:ascii="Arial" w:eastAsia="宋体" w:hAnsi="Arial" w:cs="Arial"/>
              </w:rPr>
              <w:t>年染整能力</w:t>
            </w:r>
            <w:proofErr w:type="gramEnd"/>
            <w:r w:rsidRPr="000C53EA">
              <w:rPr>
                <w:rFonts w:ascii="Arial" w:eastAsia="宋体" w:hAnsi="Arial" w:cs="Arial"/>
              </w:rPr>
              <w:t>8000</w:t>
            </w:r>
            <w:r w:rsidRPr="000C53EA">
              <w:rPr>
                <w:rFonts w:ascii="Arial" w:eastAsia="宋体" w:hAnsi="Arial" w:cs="Arial"/>
              </w:rPr>
              <w:t>吨</w:t>
            </w:r>
            <w:r w:rsidRPr="000C53EA">
              <w:rPr>
                <w:rFonts w:ascii="Arial" w:eastAsia="宋体" w:hAnsi="Arial" w:cs="Arial" w:hint="eastAsia"/>
              </w:rPr>
              <w:t>。</w:t>
            </w:r>
          </w:p>
        </w:tc>
      </w:tr>
      <w:tr w:rsidR="002A5A39">
        <w:trPr>
          <w:jc w:val="center"/>
        </w:trPr>
        <w:tc>
          <w:tcPr>
            <w:tcW w:w="8296" w:type="dxa"/>
            <w:gridSpan w:val="4"/>
            <w:vAlign w:val="center"/>
          </w:tcPr>
          <w:p w:rsidR="002A5A39" w:rsidRPr="000C53EA" w:rsidRDefault="00762BAF">
            <w:pPr>
              <w:pStyle w:val="a7"/>
              <w:widowControl/>
              <w:spacing w:beforeAutospacing="0" w:afterAutospacing="0" w:line="360" w:lineRule="auto"/>
              <w:rPr>
                <w:rFonts w:ascii="宋体" w:eastAsia="宋体" w:hAnsi="宋体" w:cs="微软雅黑"/>
                <w:shd w:val="clear" w:color="auto" w:fill="FFFFFF"/>
              </w:rPr>
            </w:pPr>
            <w:r w:rsidRPr="000C53EA">
              <w:rPr>
                <w:rFonts w:ascii="宋体" w:eastAsia="宋体" w:hAnsi="宋体" w:cs="微软雅黑"/>
                <w:shd w:val="clear" w:color="auto" w:fill="FFFFFF"/>
              </w:rPr>
              <w:t>生产过程涉及的</w:t>
            </w:r>
            <w:r w:rsidRPr="000C53EA">
              <w:rPr>
                <w:rFonts w:ascii="宋体" w:eastAsia="宋体" w:hAnsi="宋体" w:cs="微软雅黑" w:hint="eastAsia"/>
                <w:shd w:val="clear" w:color="auto" w:fill="FFFFFF"/>
              </w:rPr>
              <w:t>主要</w:t>
            </w:r>
            <w:r w:rsidRPr="000C53EA">
              <w:rPr>
                <w:rFonts w:ascii="宋体" w:eastAsia="宋体" w:hAnsi="宋体" w:cs="微软雅黑"/>
                <w:shd w:val="clear" w:color="auto" w:fill="FFFFFF"/>
              </w:rPr>
              <w:t>原辅材料包括</w:t>
            </w:r>
            <w:r w:rsidRPr="000C53EA">
              <w:rPr>
                <w:rFonts w:ascii="宋体" w:eastAsia="宋体" w:hAnsi="宋体" w:cs="微软雅黑" w:hint="eastAsia"/>
                <w:shd w:val="clear" w:color="auto" w:fill="FFFFFF"/>
              </w:rPr>
              <w:t>：</w:t>
            </w:r>
            <w:r w:rsidRPr="000C53EA">
              <w:rPr>
                <w:rFonts w:ascii="宋体" w:eastAsia="宋体" w:hAnsi="宋体" w:cs="微软雅黑" w:hint="eastAsia"/>
                <w:shd w:val="clear" w:color="auto" w:fill="FFFFFF"/>
              </w:rPr>
              <w:t>棉纱、涤棉、</w:t>
            </w:r>
            <w:proofErr w:type="gramStart"/>
            <w:r w:rsidRPr="000C53EA">
              <w:rPr>
                <w:rFonts w:ascii="宋体" w:eastAsia="宋体" w:hAnsi="宋体" w:cs="微软雅黑" w:hint="eastAsia"/>
                <w:shd w:val="clear" w:color="auto" w:fill="FFFFFF"/>
              </w:rPr>
              <w:t>腈</w:t>
            </w:r>
            <w:proofErr w:type="gramEnd"/>
            <w:r w:rsidRPr="000C53EA">
              <w:rPr>
                <w:rFonts w:ascii="宋体" w:eastAsia="宋体" w:hAnsi="宋体" w:cs="微软雅黑" w:hint="eastAsia"/>
                <w:shd w:val="clear" w:color="auto" w:fill="FFFFFF"/>
              </w:rPr>
              <w:t>棉、麻棉纱等及其织物，染料、助剂（精炼剂、皂洗剂、固色剂、柔软剂等）</w:t>
            </w:r>
            <w:r w:rsidRPr="000C53EA">
              <w:rPr>
                <w:rFonts w:ascii="宋体" w:eastAsia="宋体" w:hAnsi="宋体" w:cs="微软雅黑" w:hint="eastAsia"/>
                <w:shd w:val="clear" w:color="auto" w:fill="FFFFFF"/>
              </w:rPr>
              <w:t>。</w:t>
            </w:r>
          </w:p>
        </w:tc>
      </w:tr>
      <w:tr w:rsidR="002A5A39">
        <w:trPr>
          <w:jc w:val="center"/>
        </w:trPr>
        <w:tc>
          <w:tcPr>
            <w:tcW w:w="8296" w:type="dxa"/>
            <w:gridSpan w:val="4"/>
            <w:vAlign w:val="center"/>
          </w:tcPr>
          <w:p w:rsidR="002A5A39" w:rsidRDefault="00762BAF">
            <w:pPr>
              <w:pStyle w:val="a7"/>
              <w:widowControl/>
              <w:spacing w:beforeAutospacing="0" w:afterAutospacing="0" w:line="360" w:lineRule="auto"/>
              <w:rPr>
                <w:rFonts w:ascii="宋体" w:eastAsia="宋体" w:hAnsi="宋体" w:cs="微软雅黑"/>
                <w:shd w:val="clear" w:color="auto" w:fill="FFFFFF"/>
              </w:rPr>
            </w:pPr>
            <w:r>
              <w:rPr>
                <w:rFonts w:ascii="宋体" w:eastAsia="宋体" w:hAnsi="宋体" w:cs="微软雅黑" w:hint="eastAsia"/>
                <w:shd w:val="clear" w:color="auto" w:fill="FFFFFF"/>
              </w:rPr>
              <w:t>根据《固定污染源排污许可分类管理名录</w:t>
            </w:r>
            <w:r>
              <w:rPr>
                <w:rFonts w:ascii="宋体" w:eastAsia="宋体" w:hAnsi="宋体" w:cs="微软雅黑" w:hint="eastAsia"/>
                <w:shd w:val="clear" w:color="auto" w:fill="FFFFFF"/>
              </w:rPr>
              <w:t>(2019</w:t>
            </w:r>
            <w:r>
              <w:rPr>
                <w:rFonts w:ascii="宋体" w:eastAsia="宋体" w:hAnsi="宋体" w:cs="微软雅黑" w:hint="eastAsia"/>
                <w:shd w:val="clear" w:color="auto" w:fill="FFFFFF"/>
              </w:rPr>
              <w:t>版</w:t>
            </w:r>
            <w:r>
              <w:rPr>
                <w:rFonts w:ascii="宋体" w:eastAsia="宋体" w:hAnsi="宋体" w:cs="微软雅黑" w:hint="eastAsia"/>
                <w:shd w:val="clear" w:color="auto" w:fill="FFFFFF"/>
              </w:rPr>
              <w:t>)</w:t>
            </w:r>
            <w:r>
              <w:rPr>
                <w:rFonts w:ascii="宋体" w:eastAsia="宋体" w:hAnsi="宋体" w:cs="微软雅黑" w:hint="eastAsia"/>
                <w:shd w:val="clear" w:color="auto" w:fill="FFFFFF"/>
              </w:rPr>
              <w:t>》</w:t>
            </w:r>
            <w:r>
              <w:rPr>
                <w:rFonts w:ascii="宋体" w:eastAsia="宋体" w:hAnsi="宋体" w:cs="微软雅黑" w:hint="eastAsia"/>
                <w:shd w:val="clear" w:color="auto" w:fill="FFFFFF"/>
              </w:rPr>
              <w:t>(</w:t>
            </w:r>
            <w:r>
              <w:rPr>
                <w:rFonts w:ascii="宋体" w:eastAsia="宋体" w:hAnsi="宋体" w:cs="微软雅黑" w:hint="eastAsia"/>
                <w:shd w:val="clear" w:color="auto" w:fill="FFFFFF"/>
              </w:rPr>
              <w:t>生态环境部第</w:t>
            </w:r>
            <w:r>
              <w:rPr>
                <w:rFonts w:ascii="宋体" w:eastAsia="宋体" w:hAnsi="宋体" w:cs="微软雅黑" w:hint="eastAsia"/>
                <w:shd w:val="clear" w:color="auto" w:fill="FFFFFF"/>
              </w:rPr>
              <w:t>11</w:t>
            </w:r>
            <w:r>
              <w:rPr>
                <w:rFonts w:ascii="宋体" w:eastAsia="宋体" w:hAnsi="宋体" w:cs="微软雅黑" w:hint="eastAsia"/>
                <w:shd w:val="clear" w:color="auto" w:fill="FFFFFF"/>
              </w:rPr>
              <w:t>号</w:t>
            </w:r>
            <w:r>
              <w:rPr>
                <w:rFonts w:ascii="宋体" w:eastAsia="宋体" w:hAnsi="宋体" w:cs="微软雅黑" w:hint="eastAsia"/>
                <w:shd w:val="clear" w:color="auto" w:fill="FFFFFF"/>
              </w:rPr>
              <w:t xml:space="preserve"> </w:t>
            </w:r>
            <w:r>
              <w:rPr>
                <w:rFonts w:ascii="宋体" w:eastAsia="宋体" w:hAnsi="宋体" w:cs="微软雅黑" w:hint="eastAsia"/>
                <w:shd w:val="clear" w:color="auto" w:fill="FFFFFF"/>
              </w:rPr>
              <w:t>部令</w:t>
            </w:r>
            <w:r>
              <w:rPr>
                <w:rFonts w:ascii="宋体" w:eastAsia="宋体" w:hAnsi="宋体" w:cs="微软雅黑" w:hint="eastAsia"/>
                <w:shd w:val="clear" w:color="auto" w:fill="FFFFFF"/>
              </w:rPr>
              <w:t xml:space="preserve">) </w:t>
            </w:r>
            <w:r>
              <w:rPr>
                <w:rFonts w:ascii="宋体" w:eastAsia="宋体" w:hAnsi="宋体" w:cs="微软雅黑" w:hint="eastAsia"/>
                <w:shd w:val="clear" w:color="auto" w:fill="FFFFFF"/>
              </w:rPr>
              <w:t>规定，本项目属于第</w:t>
            </w:r>
            <w:r>
              <w:rPr>
                <w:rFonts w:ascii="宋体" w:eastAsia="宋体" w:hAnsi="宋体" w:cs="微软雅黑" w:hint="eastAsia"/>
                <w:shd w:val="clear" w:color="auto" w:fill="FFFFFF"/>
              </w:rPr>
              <w:t>12</w:t>
            </w:r>
            <w:r>
              <w:rPr>
                <w:rFonts w:ascii="宋体" w:eastAsia="宋体" w:hAnsi="宋体" w:cs="微软雅黑" w:hint="eastAsia"/>
                <w:shd w:val="clear" w:color="auto" w:fill="FFFFFF"/>
              </w:rPr>
              <w:t>类“纺织业”中“棉纺织及印染精加工</w:t>
            </w:r>
            <w:r>
              <w:rPr>
                <w:rFonts w:ascii="宋体" w:eastAsia="宋体" w:hAnsi="宋体" w:cs="微软雅黑" w:hint="eastAsia"/>
                <w:shd w:val="clear" w:color="auto" w:fill="FFFFFF"/>
              </w:rPr>
              <w:t>171</w:t>
            </w:r>
            <w:r>
              <w:rPr>
                <w:rFonts w:ascii="宋体" w:eastAsia="宋体" w:hAnsi="宋体" w:cs="微软雅黑" w:hint="eastAsia"/>
                <w:shd w:val="clear" w:color="auto" w:fill="FFFFFF"/>
              </w:rPr>
              <w:t>，毛纺织及染整精加工</w:t>
            </w:r>
            <w:r>
              <w:rPr>
                <w:rFonts w:ascii="宋体" w:eastAsia="宋体" w:hAnsi="宋体" w:cs="微软雅黑" w:hint="eastAsia"/>
                <w:shd w:val="clear" w:color="auto" w:fill="FFFFFF"/>
              </w:rPr>
              <w:t>172</w:t>
            </w:r>
            <w:r>
              <w:rPr>
                <w:rFonts w:ascii="宋体" w:eastAsia="宋体" w:hAnsi="宋体" w:cs="微软雅黑" w:hint="eastAsia"/>
                <w:shd w:val="clear" w:color="auto" w:fill="FFFFFF"/>
              </w:rPr>
              <w:t>”，本项目实施排污许可证管理。本项目已于</w:t>
            </w:r>
            <w:r>
              <w:rPr>
                <w:rFonts w:ascii="宋体" w:eastAsia="宋体" w:hAnsi="宋体" w:cs="微软雅黑" w:hint="eastAsia"/>
                <w:shd w:val="clear" w:color="auto" w:fill="FFFFFF"/>
              </w:rPr>
              <w:t>2024</w:t>
            </w:r>
            <w:r>
              <w:rPr>
                <w:rFonts w:ascii="宋体" w:eastAsia="宋体" w:hAnsi="宋体" w:cs="微软雅黑" w:hint="eastAsia"/>
                <w:shd w:val="clear" w:color="auto" w:fill="FFFFFF"/>
              </w:rPr>
              <w:t>年</w:t>
            </w:r>
            <w:r>
              <w:rPr>
                <w:rFonts w:ascii="宋体" w:eastAsia="宋体" w:hAnsi="宋体" w:cs="微软雅黑" w:hint="eastAsia"/>
                <w:shd w:val="clear" w:color="auto" w:fill="FFFFFF"/>
              </w:rPr>
              <w:t>8</w:t>
            </w:r>
            <w:r>
              <w:rPr>
                <w:rFonts w:ascii="宋体" w:eastAsia="宋体" w:hAnsi="宋体" w:cs="微软雅黑" w:hint="eastAsia"/>
                <w:shd w:val="clear" w:color="auto" w:fill="FFFFFF"/>
              </w:rPr>
              <w:t>月</w:t>
            </w:r>
            <w:r>
              <w:rPr>
                <w:rFonts w:ascii="宋体" w:eastAsia="宋体" w:hAnsi="宋体" w:cs="微软雅黑" w:hint="eastAsia"/>
                <w:shd w:val="clear" w:color="auto" w:fill="FFFFFF"/>
              </w:rPr>
              <w:t>20</w:t>
            </w:r>
            <w:r>
              <w:rPr>
                <w:rFonts w:ascii="宋体" w:eastAsia="宋体" w:hAnsi="宋体" w:cs="微软雅黑" w:hint="eastAsia"/>
                <w:shd w:val="clear" w:color="auto" w:fill="FFFFFF"/>
              </w:rPr>
              <w:t>日完成排污许可证</w:t>
            </w:r>
            <w:r w:rsidR="000C53EA">
              <w:rPr>
                <w:rFonts w:ascii="宋体" w:eastAsia="宋体" w:hAnsi="宋体" w:cs="微软雅黑" w:hint="eastAsia"/>
                <w:shd w:val="clear" w:color="auto" w:fill="FFFFFF"/>
              </w:rPr>
              <w:t>重新申领</w:t>
            </w:r>
            <w:r>
              <w:rPr>
                <w:rFonts w:ascii="宋体" w:eastAsia="宋体" w:hAnsi="宋体" w:cs="微软雅黑" w:hint="eastAsia"/>
                <w:shd w:val="clear" w:color="auto" w:fill="FFFFFF"/>
              </w:rPr>
              <w:t>，有效期</w:t>
            </w:r>
            <w:r>
              <w:rPr>
                <w:rFonts w:ascii="宋体" w:eastAsia="宋体" w:hAnsi="宋体" w:cs="微软雅黑" w:hint="eastAsia"/>
                <w:shd w:val="clear" w:color="auto" w:fill="FFFFFF"/>
              </w:rPr>
              <w:t>2024-08-20</w:t>
            </w:r>
            <w:r>
              <w:rPr>
                <w:rFonts w:ascii="宋体" w:eastAsia="宋体" w:hAnsi="宋体" w:cs="微软雅黑" w:hint="eastAsia"/>
                <w:shd w:val="clear" w:color="auto" w:fill="FFFFFF"/>
              </w:rPr>
              <w:t>至</w:t>
            </w:r>
            <w:r>
              <w:rPr>
                <w:rFonts w:ascii="宋体" w:eastAsia="宋体" w:hAnsi="宋体" w:cs="微软雅黑" w:hint="eastAsia"/>
                <w:shd w:val="clear" w:color="auto" w:fill="FFFFFF"/>
              </w:rPr>
              <w:t>2029-08-19</w:t>
            </w:r>
            <w:r>
              <w:rPr>
                <w:rFonts w:ascii="宋体" w:eastAsia="宋体" w:hAnsi="宋体" w:cs="微软雅黑" w:hint="eastAsia"/>
                <w:shd w:val="clear" w:color="auto" w:fill="FFFFFF"/>
              </w:rPr>
              <w:t>许可证编号</w:t>
            </w:r>
            <w:r>
              <w:rPr>
                <w:rFonts w:ascii="宋体" w:eastAsia="宋体" w:hAnsi="宋体" w:cs="微软雅黑" w:hint="eastAsia"/>
                <w:shd w:val="clear" w:color="auto" w:fill="FFFFFF"/>
              </w:rPr>
              <w:t>:91350500611539574P001P</w:t>
            </w:r>
          </w:p>
        </w:tc>
      </w:tr>
    </w:tbl>
    <w:p w:rsidR="002A5A39" w:rsidRDefault="00762BAF">
      <w:pPr>
        <w:rPr>
          <w:rFonts w:ascii="Arial" w:eastAsia="宋体" w:hAnsi="Arial" w:cs="Arial"/>
          <w:b/>
          <w:bCs/>
        </w:rPr>
      </w:pPr>
      <w:r>
        <w:rPr>
          <w:rFonts w:ascii="Arial" w:eastAsia="宋体" w:hAnsi="Arial" w:cs="Arial" w:hint="eastAsia"/>
          <w:b/>
          <w:bCs/>
        </w:rPr>
        <w:br w:type="page"/>
      </w:r>
    </w:p>
    <w:p w:rsidR="002A5A39" w:rsidRDefault="00762BAF">
      <w:pPr>
        <w:pStyle w:val="a7"/>
        <w:widowControl/>
        <w:shd w:val="clear" w:color="auto" w:fill="FFFFFF"/>
        <w:spacing w:beforeAutospacing="0" w:afterAutospacing="0" w:line="360" w:lineRule="auto"/>
        <w:ind w:firstLineChars="200" w:firstLine="482"/>
        <w:rPr>
          <w:rFonts w:ascii="Arial" w:eastAsia="宋体" w:hAnsi="Arial" w:cs="Arial"/>
        </w:rPr>
      </w:pPr>
      <w:r>
        <w:rPr>
          <w:rFonts w:ascii="Arial" w:eastAsia="宋体" w:hAnsi="Arial" w:cs="Arial" w:hint="eastAsia"/>
          <w:b/>
          <w:bCs/>
        </w:rPr>
        <w:lastRenderedPageBreak/>
        <w:t>二、排污信息</w:t>
      </w:r>
    </w:p>
    <w:p w:rsidR="002A5A39" w:rsidRDefault="00762BAF">
      <w:pPr>
        <w:widowControl/>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、废水</w:t>
      </w:r>
    </w:p>
    <w:tbl>
      <w:tblPr>
        <w:tblStyle w:val="a9"/>
        <w:tblW w:w="8564" w:type="dxa"/>
        <w:tblInd w:w="-7" w:type="dxa"/>
        <w:tblLayout w:type="fixed"/>
        <w:tblLook w:val="04A0" w:firstRow="1" w:lastRow="0" w:firstColumn="1" w:lastColumn="0" w:noHBand="0" w:noVBand="1"/>
      </w:tblPr>
      <w:tblGrid>
        <w:gridCol w:w="1120"/>
        <w:gridCol w:w="1106"/>
        <w:gridCol w:w="1331"/>
        <w:gridCol w:w="1497"/>
        <w:gridCol w:w="1180"/>
        <w:gridCol w:w="1165"/>
        <w:gridCol w:w="1165"/>
      </w:tblGrid>
      <w:tr w:rsidR="002A5A39">
        <w:trPr>
          <w:trHeight w:val="345"/>
        </w:trPr>
        <w:tc>
          <w:tcPr>
            <w:tcW w:w="1120" w:type="dxa"/>
            <w:vAlign w:val="center"/>
          </w:tcPr>
          <w:p w:rsidR="002A5A39" w:rsidRDefault="00762BAF">
            <w:pPr>
              <w:widowControl/>
              <w:jc w:val="center"/>
            </w:pPr>
            <w:r>
              <w:rPr>
                <w:rFonts w:hint="eastAsia"/>
              </w:rPr>
              <w:t>排放口编号</w:t>
            </w:r>
          </w:p>
        </w:tc>
        <w:tc>
          <w:tcPr>
            <w:tcW w:w="1106" w:type="dxa"/>
            <w:vAlign w:val="center"/>
          </w:tcPr>
          <w:p w:rsidR="002A5A39" w:rsidRDefault="00762BAF">
            <w:pPr>
              <w:widowControl/>
              <w:jc w:val="center"/>
            </w:pPr>
            <w:r>
              <w:rPr>
                <w:rFonts w:hint="eastAsia"/>
              </w:rPr>
              <w:t>排放口名称</w:t>
            </w:r>
          </w:p>
        </w:tc>
        <w:tc>
          <w:tcPr>
            <w:tcW w:w="1331" w:type="dxa"/>
            <w:vAlign w:val="center"/>
          </w:tcPr>
          <w:p w:rsidR="002A5A39" w:rsidRDefault="00762BA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污染物种类</w:t>
            </w:r>
          </w:p>
        </w:tc>
        <w:tc>
          <w:tcPr>
            <w:tcW w:w="1497" w:type="dxa"/>
            <w:vAlign w:val="center"/>
          </w:tcPr>
          <w:p w:rsidR="002A5A39" w:rsidRDefault="00762BA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许可排放浓度单位</w:t>
            </w:r>
          </w:p>
        </w:tc>
        <w:tc>
          <w:tcPr>
            <w:tcW w:w="1180" w:type="dxa"/>
            <w:vAlign w:val="center"/>
          </w:tcPr>
          <w:p w:rsidR="002A5A39" w:rsidRDefault="00762BA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许可排放浓度限值</w:t>
            </w:r>
          </w:p>
        </w:tc>
        <w:tc>
          <w:tcPr>
            <w:tcW w:w="1165" w:type="dxa"/>
            <w:vAlign w:val="center"/>
          </w:tcPr>
          <w:p w:rsidR="002A5A39" w:rsidRDefault="00762BAF">
            <w:pPr>
              <w:widowControl/>
              <w:jc w:val="center"/>
              <w:rPr>
                <w:rFonts w:ascii="Times New Roman" w:eastAsia="宋体" w:hAnsi="Times New Roman" w:cs="Times New Roman"/>
                <w:kern w:val="0"/>
                <w:szCs w:val="21"/>
              </w:rPr>
            </w:pPr>
            <w:r w:rsidRPr="000C53EA">
              <w:rPr>
                <w:rFonts w:ascii="Times New Roman" w:eastAsia="宋体" w:hAnsi="Times New Roman" w:cs="Times New Roman" w:hint="eastAsia"/>
                <w:kern w:val="0"/>
                <w:szCs w:val="21"/>
              </w:rPr>
              <w:t>监测结果</w:t>
            </w:r>
          </w:p>
        </w:tc>
        <w:tc>
          <w:tcPr>
            <w:tcW w:w="1165" w:type="dxa"/>
            <w:vAlign w:val="center"/>
          </w:tcPr>
          <w:p w:rsidR="002A5A39" w:rsidRDefault="00762BA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达标情况</w:t>
            </w:r>
          </w:p>
        </w:tc>
      </w:tr>
      <w:tr w:rsidR="002A5A39">
        <w:trPr>
          <w:trHeight w:val="518"/>
        </w:trPr>
        <w:tc>
          <w:tcPr>
            <w:tcW w:w="1120" w:type="dxa"/>
            <w:vMerge w:val="restart"/>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DW003</w:t>
            </w:r>
          </w:p>
        </w:tc>
        <w:tc>
          <w:tcPr>
            <w:tcW w:w="1106" w:type="dxa"/>
            <w:vMerge w:val="restart"/>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废水总排放口</w:t>
            </w: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总锑</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0.1</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0.0067</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氨氮（</w:t>
            </w:r>
            <w:r>
              <w:rPr>
                <w:rFonts w:ascii="宋体" w:eastAsia="宋体" w:hAnsi="宋体" w:cs="宋体" w:hint="eastAsia"/>
                <w:kern w:val="0"/>
                <w:szCs w:val="21"/>
              </w:rPr>
              <w:t>NH3-N</w:t>
            </w:r>
            <w:r>
              <w:rPr>
                <w:rFonts w:ascii="宋体" w:eastAsia="宋体" w:hAnsi="宋体" w:cs="宋体" w:hint="eastAsia"/>
                <w:kern w:val="0"/>
                <w:szCs w:val="21"/>
              </w:rPr>
              <w:t>）</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20</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1.85</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总磷（以</w:t>
            </w:r>
            <w:r>
              <w:rPr>
                <w:rFonts w:ascii="宋体" w:eastAsia="宋体" w:hAnsi="宋体" w:cs="宋体" w:hint="eastAsia"/>
                <w:kern w:val="0"/>
                <w:szCs w:val="21"/>
              </w:rPr>
              <w:t>P</w:t>
            </w:r>
            <w:r>
              <w:rPr>
                <w:rFonts w:ascii="宋体" w:eastAsia="宋体" w:hAnsi="宋体" w:cs="宋体" w:hint="eastAsia"/>
                <w:kern w:val="0"/>
                <w:szCs w:val="21"/>
              </w:rPr>
              <w:t>计）</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1.5</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0.47</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硫化物</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0.5</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&lt;0.01</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苯胺类</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0.18</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pH</w:t>
            </w:r>
            <w:r>
              <w:rPr>
                <w:rFonts w:ascii="宋体" w:eastAsia="宋体" w:hAnsi="宋体" w:cs="宋体" w:hint="eastAsia"/>
                <w:kern w:val="0"/>
                <w:szCs w:val="21"/>
              </w:rPr>
              <w:t>值</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6-9</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7.1</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悬浮物</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100</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18</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总氨（以</w:t>
            </w:r>
            <w:r>
              <w:rPr>
                <w:rFonts w:ascii="宋体" w:eastAsia="宋体" w:hAnsi="宋体" w:cs="宋体" w:hint="eastAsia"/>
                <w:kern w:val="0"/>
                <w:szCs w:val="21"/>
              </w:rPr>
              <w:t>N</w:t>
            </w:r>
            <w:r>
              <w:rPr>
                <w:rFonts w:ascii="宋体" w:eastAsia="宋体" w:hAnsi="宋体" w:cs="宋体" w:hint="eastAsia"/>
                <w:kern w:val="0"/>
                <w:szCs w:val="21"/>
              </w:rPr>
              <w:t>计）</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30</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5.71</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化学需氧量</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200</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65</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五日生化需氧量</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mg/L</w:t>
            </w:r>
          </w:p>
        </w:tc>
        <w:tc>
          <w:tcPr>
            <w:tcW w:w="1180"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50</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19.1</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r w:rsidR="002A5A39">
        <w:trPr>
          <w:trHeight w:val="518"/>
        </w:trPr>
        <w:tc>
          <w:tcPr>
            <w:tcW w:w="1120" w:type="dxa"/>
            <w:vMerge/>
            <w:vAlign w:val="center"/>
          </w:tcPr>
          <w:p w:rsidR="002A5A39" w:rsidRDefault="002A5A39">
            <w:pPr>
              <w:widowControl/>
              <w:spacing w:line="360" w:lineRule="auto"/>
              <w:jc w:val="center"/>
              <w:rPr>
                <w:rFonts w:ascii="宋体" w:eastAsia="宋体" w:hAnsi="宋体" w:cs="宋体"/>
                <w:kern w:val="0"/>
                <w:szCs w:val="21"/>
              </w:rPr>
            </w:pPr>
          </w:p>
        </w:tc>
        <w:tc>
          <w:tcPr>
            <w:tcW w:w="1106" w:type="dxa"/>
            <w:vMerge/>
            <w:vAlign w:val="center"/>
          </w:tcPr>
          <w:p w:rsidR="002A5A39" w:rsidRDefault="002A5A39">
            <w:pPr>
              <w:widowControl/>
              <w:spacing w:line="360" w:lineRule="auto"/>
              <w:jc w:val="center"/>
              <w:rPr>
                <w:rFonts w:ascii="宋体" w:eastAsia="宋体" w:hAnsi="宋体" w:cs="宋体"/>
                <w:kern w:val="0"/>
                <w:szCs w:val="21"/>
              </w:rPr>
            </w:pPr>
          </w:p>
        </w:tc>
        <w:tc>
          <w:tcPr>
            <w:tcW w:w="1331"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色度</w:t>
            </w:r>
          </w:p>
        </w:tc>
        <w:tc>
          <w:tcPr>
            <w:tcW w:w="1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1180" w:type="dxa"/>
            <w:vAlign w:val="center"/>
          </w:tcPr>
          <w:p w:rsidR="002A5A39" w:rsidRDefault="00026741">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0</w:t>
            </w:r>
          </w:p>
        </w:tc>
        <w:tc>
          <w:tcPr>
            <w:tcW w:w="1165"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20</w:t>
            </w:r>
          </w:p>
        </w:tc>
        <w:tc>
          <w:tcPr>
            <w:tcW w:w="1165" w:type="dxa"/>
            <w:vAlign w:val="center"/>
          </w:tcPr>
          <w:p w:rsidR="002A5A39" w:rsidRDefault="000C53EA">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达标</w:t>
            </w:r>
          </w:p>
        </w:tc>
      </w:tr>
    </w:tbl>
    <w:p w:rsidR="002A5A39" w:rsidRDefault="002A5A39">
      <w:pPr>
        <w:widowControl/>
        <w:spacing w:line="360" w:lineRule="auto"/>
        <w:rPr>
          <w:rFonts w:ascii="Times New Roman" w:eastAsia="宋体" w:hAnsi="Times New Roman" w:cs="Times New Roman"/>
          <w:kern w:val="0"/>
          <w:sz w:val="24"/>
        </w:rPr>
      </w:pPr>
    </w:p>
    <w:p w:rsidR="002A5A39" w:rsidRDefault="00762BAF">
      <w:pPr>
        <w:widowControl/>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2</w:t>
      </w:r>
      <w:r>
        <w:rPr>
          <w:rFonts w:ascii="Times New Roman" w:eastAsia="宋体" w:hAnsi="Times New Roman" w:cs="Times New Roman" w:hint="eastAsia"/>
          <w:kern w:val="0"/>
          <w:sz w:val="24"/>
        </w:rPr>
        <w:t>、废气</w:t>
      </w:r>
    </w:p>
    <w:tbl>
      <w:tblPr>
        <w:tblStyle w:val="a9"/>
        <w:tblW w:w="8670" w:type="dxa"/>
        <w:jc w:val="center"/>
        <w:tblLayout w:type="fixed"/>
        <w:tblLook w:val="04A0" w:firstRow="1" w:lastRow="0" w:firstColumn="1" w:lastColumn="0" w:noHBand="0" w:noVBand="1"/>
      </w:tblPr>
      <w:tblGrid>
        <w:gridCol w:w="1184"/>
        <w:gridCol w:w="982"/>
        <w:gridCol w:w="959"/>
        <w:gridCol w:w="1797"/>
        <w:gridCol w:w="1318"/>
        <w:gridCol w:w="1140"/>
        <w:gridCol w:w="1290"/>
      </w:tblGrid>
      <w:tr w:rsidR="002A5A39">
        <w:trPr>
          <w:jc w:val="center"/>
        </w:trPr>
        <w:tc>
          <w:tcPr>
            <w:tcW w:w="1184"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检测点位</w:t>
            </w:r>
          </w:p>
        </w:tc>
        <w:tc>
          <w:tcPr>
            <w:tcW w:w="1941" w:type="dxa"/>
            <w:gridSpan w:val="2"/>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检测项目</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许可排放浓度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速率限值</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sidRPr="000C53EA">
              <w:rPr>
                <w:rFonts w:ascii="Times New Roman" w:eastAsia="宋体" w:hAnsi="Times New Roman" w:cs="Times New Roman" w:hint="eastAsia"/>
                <w:kern w:val="0"/>
                <w:szCs w:val="21"/>
              </w:rPr>
              <w:t>监测结果</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达标情况</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排放方式</w:t>
            </w:r>
          </w:p>
        </w:tc>
      </w:tr>
      <w:tr w:rsidR="002A5A39">
        <w:trPr>
          <w:jc w:val="center"/>
        </w:trPr>
        <w:tc>
          <w:tcPr>
            <w:tcW w:w="1184" w:type="dxa"/>
            <w:vMerge w:val="restart"/>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Arial" w:eastAsia="宋体" w:hAnsi="Arial" w:cs="Arial" w:hint="eastAsia"/>
                <w:szCs w:val="21"/>
                <w:shd w:val="clear" w:color="auto" w:fill="FFFFFF"/>
              </w:rPr>
              <w:t>恶臭</w:t>
            </w:r>
            <w:r>
              <w:rPr>
                <w:rFonts w:ascii="Arial" w:eastAsia="宋体" w:hAnsi="Arial" w:cs="Arial"/>
                <w:szCs w:val="21"/>
                <w:shd w:val="clear" w:color="auto" w:fill="FFFFFF"/>
              </w:rPr>
              <w:t>废气排放口</w:t>
            </w:r>
            <w:r>
              <w:rPr>
                <w:rFonts w:ascii="Arial" w:eastAsia="宋体" w:hAnsi="Arial" w:cs="Arial"/>
                <w:szCs w:val="21"/>
                <w:shd w:val="clear" w:color="auto" w:fill="FFFFFF"/>
              </w:rPr>
              <w:t>DA00</w:t>
            </w:r>
            <w:r>
              <w:rPr>
                <w:rFonts w:ascii="Arial" w:eastAsia="宋体" w:hAnsi="Arial" w:cs="Arial" w:hint="eastAsia"/>
                <w:szCs w:val="21"/>
                <w:shd w:val="clear" w:color="auto" w:fill="FFFFFF"/>
              </w:rPr>
              <w:t>4</w:t>
            </w:r>
          </w:p>
        </w:tc>
        <w:tc>
          <w:tcPr>
            <w:tcW w:w="982"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Arial" w:eastAsia="宋体" w:hAnsi="Arial" w:cs="Arial" w:hint="eastAsia"/>
                <w:szCs w:val="21"/>
                <w:shd w:val="clear" w:color="auto" w:fill="FFFFFF"/>
              </w:rPr>
              <w:t>硫化氢</w:t>
            </w:r>
          </w:p>
        </w:tc>
        <w:tc>
          <w:tcPr>
            <w:tcW w:w="959" w:type="dxa"/>
            <w:vAlign w:val="center"/>
          </w:tcPr>
          <w:p w:rsidR="002A5A39" w:rsidRDefault="00762BAF" w:rsidP="00026741">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w:t>
            </w:r>
            <w:r w:rsidR="00026741">
              <w:rPr>
                <w:rFonts w:ascii="Times New Roman" w:eastAsia="宋体" w:hAnsi="Times New Roman" w:cs="Times New Roman" w:hint="eastAsia"/>
                <w:kern w:val="0"/>
                <w:szCs w:val="21"/>
              </w:rPr>
              <w:t>速率</w:t>
            </w:r>
            <w:r>
              <w:rPr>
                <w:rFonts w:ascii="Times New Roman" w:eastAsia="宋体" w:hAnsi="Times New Roman" w:cs="Times New Roman" w:hint="eastAsia"/>
                <w:kern w:val="0"/>
                <w:szCs w:val="21"/>
              </w:rPr>
              <w:t>(kg/h)</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.33kg/h</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0.00178</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有组织排放</w:t>
            </w:r>
          </w:p>
        </w:tc>
      </w:tr>
      <w:tr w:rsidR="002A5A39">
        <w:trPr>
          <w:jc w:val="center"/>
        </w:trPr>
        <w:tc>
          <w:tcPr>
            <w:tcW w:w="1184" w:type="dxa"/>
            <w:vMerge/>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982"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Arial" w:eastAsia="宋体" w:hAnsi="Arial" w:cs="Arial" w:hint="eastAsia"/>
                <w:szCs w:val="21"/>
                <w:shd w:val="clear" w:color="auto" w:fill="FFFFFF"/>
              </w:rPr>
              <w:t>臭气浓度</w:t>
            </w:r>
          </w:p>
        </w:tc>
        <w:tc>
          <w:tcPr>
            <w:tcW w:w="959"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平均浓度</w:t>
            </w:r>
            <w:r>
              <w:rPr>
                <w:rFonts w:ascii="Times New Roman" w:eastAsia="宋体" w:hAnsi="Times New Roman" w:cs="Times New Roman" w:hint="eastAsia"/>
                <w:kern w:val="0"/>
                <w:szCs w:val="21"/>
              </w:rPr>
              <w:t>(mg/m</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rPr>
              <w:t>)</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2000</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977</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有组织排放</w:t>
            </w:r>
          </w:p>
        </w:tc>
      </w:tr>
      <w:tr w:rsidR="002A5A39">
        <w:trPr>
          <w:jc w:val="center"/>
        </w:trPr>
        <w:tc>
          <w:tcPr>
            <w:tcW w:w="1184" w:type="dxa"/>
            <w:vMerge/>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982"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Arial" w:eastAsia="宋体" w:hAnsi="Arial" w:cs="Arial" w:hint="eastAsia"/>
                <w:szCs w:val="21"/>
                <w:shd w:val="clear" w:color="auto" w:fill="FFFFFF"/>
              </w:rPr>
              <w:t>氨（氨气）</w:t>
            </w:r>
          </w:p>
        </w:tc>
        <w:tc>
          <w:tcPr>
            <w:tcW w:w="959" w:type="dxa"/>
            <w:vAlign w:val="center"/>
          </w:tcPr>
          <w:p w:rsidR="002A5A39" w:rsidRDefault="00026741">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平均速率</w:t>
            </w:r>
            <w:r w:rsidR="00762BAF">
              <w:rPr>
                <w:rFonts w:ascii="Times New Roman" w:eastAsia="宋体" w:hAnsi="Times New Roman" w:cs="Times New Roman" w:hint="eastAsia"/>
                <w:kern w:val="0"/>
                <w:szCs w:val="21"/>
              </w:rPr>
              <w:t>(kg/h)</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4.9kg/h</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0.0068</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有组织排放</w:t>
            </w:r>
          </w:p>
        </w:tc>
      </w:tr>
      <w:tr w:rsidR="002A5A39">
        <w:trPr>
          <w:trHeight w:val="495"/>
          <w:jc w:val="center"/>
        </w:trPr>
        <w:tc>
          <w:tcPr>
            <w:tcW w:w="1184" w:type="dxa"/>
            <w:vMerge w:val="restart"/>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厂界</w:t>
            </w:r>
          </w:p>
        </w:tc>
        <w:tc>
          <w:tcPr>
            <w:tcW w:w="982"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Arial" w:eastAsia="宋体" w:hAnsi="Arial" w:cs="Arial"/>
                <w:szCs w:val="21"/>
                <w:shd w:val="clear" w:color="auto" w:fill="FFFFFF"/>
              </w:rPr>
              <w:t>氨（氨气）</w:t>
            </w:r>
          </w:p>
        </w:tc>
        <w:tc>
          <w:tcPr>
            <w:tcW w:w="959"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平均浓度</w:t>
            </w:r>
            <w:r>
              <w:rPr>
                <w:rFonts w:ascii="Times New Roman" w:eastAsia="宋体" w:hAnsi="Times New Roman" w:cs="Times New Roman" w:hint="eastAsia"/>
                <w:kern w:val="0"/>
                <w:szCs w:val="21"/>
              </w:rPr>
              <w:t>(mg/m</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rPr>
              <w:t>)</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1.5mg/m</w:t>
            </w:r>
            <w:r>
              <w:rPr>
                <w:rFonts w:ascii="Times New Roman" w:eastAsia="宋体" w:hAnsi="Times New Roman" w:cs="Times New Roman"/>
                <w:kern w:val="0"/>
                <w:szCs w:val="21"/>
                <w:vertAlign w:val="superscript"/>
              </w:rPr>
              <w:t>3</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0.07</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无组织排放</w:t>
            </w:r>
          </w:p>
        </w:tc>
      </w:tr>
      <w:tr w:rsidR="002A5A39">
        <w:trPr>
          <w:trHeight w:val="495"/>
          <w:jc w:val="center"/>
        </w:trPr>
        <w:tc>
          <w:tcPr>
            <w:tcW w:w="1184" w:type="dxa"/>
            <w:vMerge/>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982" w:type="dxa"/>
            <w:vAlign w:val="center"/>
          </w:tcPr>
          <w:p w:rsidR="002A5A39" w:rsidRDefault="00762BAF">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臭气浓度</w:t>
            </w:r>
          </w:p>
        </w:tc>
        <w:tc>
          <w:tcPr>
            <w:tcW w:w="959" w:type="dxa"/>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w:t>
            </w:r>
            <w:r>
              <w:rPr>
                <w:rFonts w:ascii="Times New Roman" w:eastAsia="宋体" w:hAnsi="Times New Roman" w:cs="Times New Roman" w:hint="eastAsia"/>
                <w:kern w:val="0"/>
                <w:szCs w:val="21"/>
              </w:rPr>
              <w:t>无量纲</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11</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无组织排放</w:t>
            </w:r>
          </w:p>
        </w:tc>
      </w:tr>
      <w:tr w:rsidR="002A5A39">
        <w:trPr>
          <w:trHeight w:val="495"/>
          <w:jc w:val="center"/>
        </w:trPr>
        <w:tc>
          <w:tcPr>
            <w:tcW w:w="1184" w:type="dxa"/>
            <w:vMerge/>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982" w:type="dxa"/>
            <w:vAlign w:val="center"/>
          </w:tcPr>
          <w:p w:rsidR="002A5A39" w:rsidRDefault="00762BAF">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颗粒物</w:t>
            </w:r>
          </w:p>
        </w:tc>
        <w:tc>
          <w:tcPr>
            <w:tcW w:w="959"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平均浓度</w:t>
            </w:r>
            <w:r>
              <w:rPr>
                <w:rFonts w:ascii="Times New Roman" w:eastAsia="宋体" w:hAnsi="Times New Roman" w:cs="Times New Roman" w:hint="eastAsia"/>
                <w:kern w:val="0"/>
                <w:szCs w:val="21"/>
              </w:rPr>
              <w:t>(mg/m</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rPr>
              <w:t>)</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1mg/m</w:t>
            </w:r>
            <w:r>
              <w:rPr>
                <w:rFonts w:ascii="Times New Roman" w:eastAsia="宋体" w:hAnsi="Times New Roman" w:cs="Times New Roman"/>
                <w:kern w:val="0"/>
                <w:szCs w:val="21"/>
                <w:vertAlign w:val="superscript"/>
              </w:rPr>
              <w:t>3</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0.336</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无组织排放</w:t>
            </w:r>
          </w:p>
        </w:tc>
      </w:tr>
      <w:tr w:rsidR="002A5A39">
        <w:trPr>
          <w:trHeight w:val="495"/>
          <w:jc w:val="center"/>
        </w:trPr>
        <w:tc>
          <w:tcPr>
            <w:tcW w:w="1184" w:type="dxa"/>
            <w:vMerge/>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982" w:type="dxa"/>
            <w:vAlign w:val="center"/>
          </w:tcPr>
          <w:p w:rsidR="002A5A39" w:rsidRDefault="00762BAF">
            <w:pPr>
              <w:spacing w:line="360" w:lineRule="auto"/>
              <w:jc w:val="center"/>
              <w:rPr>
                <w:rFonts w:ascii="Times New Roman" w:eastAsia="宋体" w:hAnsi="Times New Roman" w:cs="Times New Roman"/>
                <w:kern w:val="0"/>
                <w:szCs w:val="21"/>
              </w:rPr>
            </w:pPr>
            <w:r>
              <w:rPr>
                <w:rFonts w:ascii="Arial" w:eastAsia="宋体" w:hAnsi="Arial" w:cs="Arial"/>
                <w:szCs w:val="21"/>
                <w:shd w:val="clear" w:color="auto" w:fill="FFFFFF"/>
              </w:rPr>
              <w:t>非甲烷总烃</w:t>
            </w:r>
          </w:p>
        </w:tc>
        <w:tc>
          <w:tcPr>
            <w:tcW w:w="959"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平均浓度</w:t>
            </w:r>
            <w:r>
              <w:rPr>
                <w:rFonts w:ascii="Times New Roman" w:eastAsia="宋体" w:hAnsi="Times New Roman" w:cs="Times New Roman" w:hint="eastAsia"/>
                <w:kern w:val="0"/>
                <w:szCs w:val="21"/>
              </w:rPr>
              <w:t>(mg/m</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rPr>
              <w:t>)</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4mg/m</w:t>
            </w:r>
            <w:r>
              <w:rPr>
                <w:rFonts w:ascii="Times New Roman" w:eastAsia="宋体" w:hAnsi="Times New Roman" w:cs="Times New Roman"/>
                <w:kern w:val="0"/>
                <w:szCs w:val="21"/>
                <w:vertAlign w:val="superscript"/>
              </w:rPr>
              <w:t>3</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0.57</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无组织排放</w:t>
            </w:r>
          </w:p>
        </w:tc>
      </w:tr>
      <w:tr w:rsidR="002A5A39">
        <w:trPr>
          <w:trHeight w:val="495"/>
          <w:jc w:val="center"/>
        </w:trPr>
        <w:tc>
          <w:tcPr>
            <w:tcW w:w="1184" w:type="dxa"/>
            <w:vMerge/>
            <w:vAlign w:val="center"/>
          </w:tcPr>
          <w:p w:rsidR="002A5A39" w:rsidRDefault="002A5A39">
            <w:pPr>
              <w:widowControl/>
              <w:spacing w:line="360" w:lineRule="auto"/>
              <w:jc w:val="center"/>
              <w:rPr>
                <w:rFonts w:ascii="Times New Roman" w:eastAsia="宋体" w:hAnsi="Times New Roman" w:cs="Times New Roman"/>
                <w:kern w:val="0"/>
                <w:szCs w:val="21"/>
              </w:rPr>
            </w:pPr>
          </w:p>
        </w:tc>
        <w:tc>
          <w:tcPr>
            <w:tcW w:w="982" w:type="dxa"/>
            <w:vAlign w:val="center"/>
          </w:tcPr>
          <w:p w:rsidR="002A5A39" w:rsidRDefault="00762BAF">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硫化氢</w:t>
            </w:r>
          </w:p>
        </w:tc>
        <w:tc>
          <w:tcPr>
            <w:tcW w:w="959"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平均浓度</w:t>
            </w:r>
            <w:r>
              <w:rPr>
                <w:rFonts w:ascii="Times New Roman" w:eastAsia="宋体" w:hAnsi="Times New Roman" w:cs="Times New Roman" w:hint="eastAsia"/>
                <w:kern w:val="0"/>
                <w:szCs w:val="21"/>
              </w:rPr>
              <w:t>(mg/m</w:t>
            </w:r>
            <w:r>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rPr>
              <w:t>)</w:t>
            </w:r>
          </w:p>
        </w:tc>
        <w:tc>
          <w:tcPr>
            <w:tcW w:w="1797"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0.06mg/m</w:t>
            </w:r>
            <w:r>
              <w:rPr>
                <w:rFonts w:ascii="Times New Roman" w:eastAsia="宋体" w:hAnsi="Times New Roman" w:cs="Times New Roman"/>
                <w:kern w:val="0"/>
                <w:szCs w:val="21"/>
                <w:vertAlign w:val="superscript"/>
              </w:rPr>
              <w:t>3</w:t>
            </w:r>
          </w:p>
        </w:tc>
        <w:tc>
          <w:tcPr>
            <w:tcW w:w="1318"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0.005</w:t>
            </w:r>
          </w:p>
        </w:tc>
        <w:tc>
          <w:tcPr>
            <w:tcW w:w="114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达标</w:t>
            </w:r>
          </w:p>
        </w:tc>
        <w:tc>
          <w:tcPr>
            <w:tcW w:w="1290" w:type="dxa"/>
            <w:vAlign w:val="center"/>
          </w:tcPr>
          <w:p w:rsidR="002A5A39" w:rsidRDefault="00762BAF">
            <w:pPr>
              <w:widowControl/>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无组织排放</w:t>
            </w:r>
          </w:p>
        </w:tc>
      </w:tr>
    </w:tbl>
    <w:p w:rsidR="002A5A39" w:rsidRPr="000C53EA" w:rsidRDefault="00762BAF">
      <w:pPr>
        <w:widowControl/>
        <w:spacing w:line="360" w:lineRule="auto"/>
        <w:ind w:firstLineChars="200" w:firstLine="480"/>
        <w:rPr>
          <w:rFonts w:ascii="Times New Roman" w:eastAsia="宋体" w:hAnsi="Times New Roman" w:cs="Times New Roman"/>
          <w:kern w:val="0"/>
          <w:sz w:val="24"/>
        </w:rPr>
      </w:pPr>
      <w:r w:rsidRPr="000C53EA">
        <w:rPr>
          <w:rFonts w:ascii="Times New Roman" w:eastAsia="宋体" w:hAnsi="Times New Roman" w:cs="Times New Roman" w:hint="eastAsia"/>
          <w:kern w:val="0"/>
          <w:sz w:val="24"/>
        </w:rPr>
        <w:t>其中有组织废气颗粒物、</w:t>
      </w:r>
      <w:r w:rsidRPr="00026741">
        <w:rPr>
          <w:rFonts w:ascii="Times New Roman" w:eastAsia="宋体" w:hAnsi="Times New Roman" w:cs="Times New Roman" w:hint="eastAsia"/>
          <w:kern w:val="0"/>
          <w:sz w:val="24"/>
        </w:rPr>
        <w:t>SO2</w:t>
      </w:r>
      <w:r w:rsidRPr="000C53EA">
        <w:rPr>
          <w:rFonts w:ascii="Times New Roman" w:eastAsia="宋体" w:hAnsi="Times New Roman" w:cs="Times New Roman" w:hint="eastAsia"/>
          <w:kern w:val="0"/>
          <w:sz w:val="24"/>
        </w:rPr>
        <w:t>、</w:t>
      </w:r>
      <w:r w:rsidRPr="000C53EA">
        <w:rPr>
          <w:rFonts w:ascii="Times New Roman" w:eastAsia="宋体" w:hAnsi="Times New Roman" w:cs="Times New Roman" w:hint="eastAsia"/>
          <w:kern w:val="0"/>
          <w:sz w:val="24"/>
        </w:rPr>
        <w:t>NOx</w:t>
      </w:r>
      <w:r w:rsidRPr="000C53EA">
        <w:rPr>
          <w:rFonts w:ascii="Times New Roman" w:eastAsia="宋体" w:hAnsi="Times New Roman" w:cs="Times New Roman" w:hint="eastAsia"/>
          <w:kern w:val="0"/>
          <w:sz w:val="24"/>
        </w:rPr>
        <w:t>年排放量限额分别为</w:t>
      </w:r>
      <w:r w:rsidRPr="000C53EA">
        <w:rPr>
          <w:rFonts w:ascii="Times New Roman" w:eastAsia="宋体" w:hAnsi="Times New Roman" w:cs="Times New Roman" w:hint="eastAsia"/>
          <w:kern w:val="0"/>
          <w:sz w:val="24"/>
        </w:rPr>
        <w:t>1.27305</w:t>
      </w:r>
      <w:r w:rsidRPr="000C53EA">
        <w:rPr>
          <w:rFonts w:ascii="Times New Roman" w:eastAsia="宋体" w:hAnsi="Times New Roman" w:cs="Times New Roman"/>
          <w:kern w:val="0"/>
          <w:sz w:val="24"/>
        </w:rPr>
        <w:t>t/a</w:t>
      </w:r>
      <w:r w:rsidRPr="000C53EA">
        <w:rPr>
          <w:rFonts w:ascii="Times New Roman" w:eastAsia="宋体" w:hAnsi="Times New Roman" w:cs="Times New Roman" w:hint="eastAsia"/>
          <w:kern w:val="0"/>
          <w:sz w:val="24"/>
        </w:rPr>
        <w:t>、</w:t>
      </w:r>
      <w:r w:rsidRPr="000C53EA">
        <w:rPr>
          <w:rFonts w:ascii="Times New Roman" w:eastAsia="宋体" w:hAnsi="Times New Roman" w:cs="Times New Roman" w:hint="eastAsia"/>
          <w:kern w:val="0"/>
          <w:sz w:val="24"/>
        </w:rPr>
        <w:t>2.35</w:t>
      </w:r>
      <w:r w:rsidRPr="000C53EA">
        <w:rPr>
          <w:rFonts w:ascii="Times New Roman" w:eastAsia="宋体" w:hAnsi="Times New Roman" w:cs="Times New Roman"/>
          <w:kern w:val="0"/>
          <w:sz w:val="24"/>
        </w:rPr>
        <w:t>t/a</w:t>
      </w:r>
      <w:r w:rsidRPr="000C53EA">
        <w:rPr>
          <w:rFonts w:ascii="Times New Roman" w:eastAsia="宋体" w:hAnsi="Times New Roman" w:cs="Times New Roman" w:hint="eastAsia"/>
          <w:kern w:val="0"/>
          <w:sz w:val="24"/>
        </w:rPr>
        <w:t>、</w:t>
      </w:r>
      <w:r w:rsidRPr="000C53EA">
        <w:rPr>
          <w:rFonts w:ascii="Times New Roman" w:eastAsia="宋体" w:hAnsi="Times New Roman" w:cs="Times New Roman" w:hint="eastAsia"/>
          <w:kern w:val="0"/>
          <w:sz w:val="24"/>
        </w:rPr>
        <w:t>9.4</w:t>
      </w:r>
      <w:r w:rsidRPr="000C53EA">
        <w:rPr>
          <w:rFonts w:ascii="Times New Roman" w:eastAsia="宋体" w:hAnsi="Times New Roman" w:cs="Times New Roman"/>
          <w:kern w:val="0"/>
          <w:sz w:val="24"/>
        </w:rPr>
        <w:t>t/a</w:t>
      </w:r>
      <w:r w:rsidRPr="000C53EA">
        <w:rPr>
          <w:rFonts w:ascii="Times New Roman" w:eastAsia="宋体" w:hAnsi="Times New Roman" w:cs="Times New Roman" w:hint="eastAsia"/>
          <w:kern w:val="0"/>
          <w:sz w:val="24"/>
        </w:rPr>
        <w:t>。</w:t>
      </w:r>
    </w:p>
    <w:p w:rsidR="002A5A39" w:rsidRDefault="00762BAF">
      <w:pPr>
        <w:widowControl/>
        <w:spacing w:line="360" w:lineRule="auto"/>
        <w:ind w:firstLineChars="200" w:firstLine="480"/>
        <w:rPr>
          <w:rFonts w:ascii="Times New Roman" w:eastAsia="宋体" w:hAnsi="Times New Roman" w:cs="Times New Roman"/>
          <w:kern w:val="0"/>
          <w:sz w:val="24"/>
        </w:rPr>
      </w:pPr>
      <w:r w:rsidRPr="000C53EA">
        <w:rPr>
          <w:rFonts w:ascii="Times New Roman" w:eastAsia="宋体" w:hAnsi="Times New Roman" w:cs="Times New Roman" w:hint="eastAsia"/>
          <w:kern w:val="0"/>
          <w:sz w:val="24"/>
        </w:rPr>
        <w:t>3</w:t>
      </w:r>
      <w:r w:rsidRPr="000C53EA">
        <w:rPr>
          <w:rFonts w:ascii="Times New Roman" w:eastAsia="宋体" w:hAnsi="Times New Roman" w:cs="Times New Roman" w:hint="eastAsia"/>
          <w:kern w:val="0"/>
          <w:sz w:val="24"/>
        </w:rPr>
        <w:t>、噪声</w:t>
      </w:r>
    </w:p>
    <w:tbl>
      <w:tblPr>
        <w:tblStyle w:val="a9"/>
        <w:tblW w:w="8296" w:type="dxa"/>
        <w:jc w:val="center"/>
        <w:tblLayout w:type="fixed"/>
        <w:tblLook w:val="04A0" w:firstRow="1" w:lastRow="0" w:firstColumn="1" w:lastColumn="0" w:noHBand="0" w:noVBand="1"/>
      </w:tblPr>
      <w:tblGrid>
        <w:gridCol w:w="2073"/>
        <w:gridCol w:w="2077"/>
        <w:gridCol w:w="2073"/>
        <w:gridCol w:w="2073"/>
      </w:tblGrid>
      <w:tr w:rsidR="002A5A39">
        <w:trPr>
          <w:trHeight w:val="319"/>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检测点位</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sidRPr="000C53EA">
              <w:rPr>
                <w:rFonts w:ascii="Times New Roman" w:eastAsia="宋体" w:hAnsi="Times New Roman" w:cs="Times New Roman" w:hint="eastAsia"/>
                <w:kern w:val="0"/>
                <w:sz w:val="22"/>
                <w:szCs w:val="22"/>
              </w:rPr>
              <w:t>昼间检测结果</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主要声源</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达标情况</w:t>
            </w:r>
          </w:p>
        </w:tc>
      </w:tr>
      <w:tr w:rsidR="002A5A39">
        <w:trPr>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厂界北侧</w:t>
            </w:r>
            <w:r>
              <w:rPr>
                <w:rFonts w:ascii="Times New Roman" w:eastAsia="宋体" w:hAnsi="Times New Roman" w:cs="Times New Roman" w:hint="eastAsia"/>
                <w:kern w:val="0"/>
                <w:sz w:val="22"/>
                <w:szCs w:val="22"/>
              </w:rPr>
              <w:t>N1</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56.7</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工业噪声</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w:t>
            </w:r>
          </w:p>
        </w:tc>
      </w:tr>
      <w:tr w:rsidR="002A5A39">
        <w:trPr>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厂界北侧</w:t>
            </w:r>
            <w:r>
              <w:rPr>
                <w:rFonts w:ascii="Times New Roman" w:eastAsia="宋体" w:hAnsi="Times New Roman" w:cs="Times New Roman" w:hint="eastAsia"/>
                <w:kern w:val="0"/>
                <w:sz w:val="22"/>
                <w:szCs w:val="22"/>
              </w:rPr>
              <w:t>N2</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57.9</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工业噪声</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w:t>
            </w:r>
          </w:p>
        </w:tc>
      </w:tr>
      <w:tr w:rsidR="002A5A39">
        <w:trPr>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厂界西侧</w:t>
            </w:r>
            <w:r>
              <w:rPr>
                <w:rFonts w:ascii="Times New Roman" w:eastAsia="宋体" w:hAnsi="Times New Roman" w:cs="Times New Roman" w:hint="eastAsia"/>
                <w:kern w:val="0"/>
                <w:sz w:val="22"/>
                <w:szCs w:val="22"/>
              </w:rPr>
              <w:t>N3</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57.2</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工业噪声</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w:t>
            </w:r>
          </w:p>
        </w:tc>
      </w:tr>
      <w:tr w:rsidR="002A5A39">
        <w:trPr>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厂界南侧</w:t>
            </w:r>
            <w:r>
              <w:rPr>
                <w:rFonts w:ascii="Times New Roman" w:eastAsia="宋体" w:hAnsi="Times New Roman" w:cs="Times New Roman" w:hint="eastAsia"/>
                <w:kern w:val="0"/>
                <w:sz w:val="22"/>
                <w:szCs w:val="22"/>
              </w:rPr>
              <w:t>N4</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53</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工业噪声</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w:t>
            </w:r>
          </w:p>
        </w:tc>
      </w:tr>
      <w:tr w:rsidR="002A5A39">
        <w:trPr>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厂界南侧</w:t>
            </w:r>
            <w:r>
              <w:rPr>
                <w:rFonts w:ascii="Times New Roman" w:eastAsia="宋体" w:hAnsi="Times New Roman" w:cs="Times New Roman" w:hint="eastAsia"/>
                <w:kern w:val="0"/>
                <w:sz w:val="22"/>
                <w:szCs w:val="22"/>
              </w:rPr>
              <w:t>N5</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50.3</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工业噪声</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w:t>
            </w:r>
          </w:p>
        </w:tc>
      </w:tr>
      <w:tr w:rsidR="002A5A39">
        <w:trPr>
          <w:jc w:val="center"/>
        </w:trPr>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厂界东侧</w:t>
            </w:r>
            <w:r>
              <w:rPr>
                <w:rFonts w:ascii="Times New Roman" w:eastAsia="宋体" w:hAnsi="Times New Roman" w:cs="Times New Roman" w:hint="eastAsia"/>
                <w:kern w:val="0"/>
                <w:sz w:val="22"/>
                <w:szCs w:val="22"/>
              </w:rPr>
              <w:t>N6</w:t>
            </w:r>
          </w:p>
        </w:tc>
        <w:tc>
          <w:tcPr>
            <w:tcW w:w="2077"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51.9</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工业噪声</w:t>
            </w:r>
          </w:p>
        </w:tc>
        <w:tc>
          <w:tcPr>
            <w:tcW w:w="2073" w:type="dxa"/>
            <w:vAlign w:val="center"/>
          </w:tcPr>
          <w:p w:rsidR="002A5A39" w:rsidRDefault="00762BAF">
            <w:pPr>
              <w:widowControl/>
              <w:spacing w:line="360" w:lineRule="auto"/>
              <w:jc w:val="center"/>
              <w:rPr>
                <w:rFonts w:ascii="Times New Roman" w:eastAsia="宋体" w:hAnsi="Times New Roman" w:cs="Times New Roman"/>
                <w:kern w:val="0"/>
                <w:sz w:val="22"/>
                <w:szCs w:val="22"/>
              </w:rPr>
            </w:pPr>
            <w:r>
              <w:rPr>
                <w:rFonts w:ascii="Times New Roman" w:eastAsia="宋体" w:hAnsi="Times New Roman" w:cs="Times New Roman" w:hint="eastAsia"/>
                <w:kern w:val="0"/>
                <w:sz w:val="22"/>
                <w:szCs w:val="22"/>
              </w:rPr>
              <w:t>达标</w:t>
            </w:r>
          </w:p>
        </w:tc>
      </w:tr>
    </w:tbl>
    <w:p w:rsidR="002A5A39" w:rsidRDefault="00762BAF">
      <w:pPr>
        <w:widowControl/>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4</w:t>
      </w:r>
      <w:r>
        <w:rPr>
          <w:rFonts w:ascii="Times New Roman" w:eastAsia="宋体" w:hAnsi="Times New Roman" w:cs="Times New Roman" w:hint="eastAsia"/>
          <w:kern w:val="0"/>
          <w:sz w:val="24"/>
        </w:rPr>
        <w:t>、固体废物</w:t>
      </w:r>
    </w:p>
    <w:tbl>
      <w:tblPr>
        <w:tblStyle w:val="a9"/>
        <w:tblW w:w="8522" w:type="dxa"/>
        <w:tblLayout w:type="fixed"/>
        <w:tblLook w:val="04A0" w:firstRow="1" w:lastRow="0" w:firstColumn="1" w:lastColumn="0" w:noHBand="0" w:noVBand="1"/>
      </w:tblPr>
      <w:tblGrid>
        <w:gridCol w:w="497"/>
        <w:gridCol w:w="723"/>
        <w:gridCol w:w="3028"/>
        <w:gridCol w:w="610"/>
        <w:gridCol w:w="610"/>
        <w:gridCol w:w="610"/>
        <w:gridCol w:w="610"/>
        <w:gridCol w:w="610"/>
        <w:gridCol w:w="610"/>
        <w:gridCol w:w="614"/>
      </w:tblGrid>
      <w:tr w:rsidR="002A5A39">
        <w:tc>
          <w:tcPr>
            <w:tcW w:w="8522" w:type="dxa"/>
            <w:gridSpan w:val="10"/>
            <w:vAlign w:val="center"/>
          </w:tcPr>
          <w:p w:rsidR="002A5A39" w:rsidRDefault="00762BAF">
            <w:pPr>
              <w:widowControl/>
              <w:spacing w:line="360"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固体废物基础信息表</w:t>
            </w:r>
          </w:p>
        </w:tc>
      </w:tr>
      <w:tr w:rsidR="002A5A39">
        <w:tc>
          <w:tcPr>
            <w:tcW w:w="497"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723"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固废类别</w:t>
            </w:r>
          </w:p>
        </w:tc>
        <w:tc>
          <w:tcPr>
            <w:tcW w:w="3028"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固废名称</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代码</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危险</w:t>
            </w:r>
            <w:r>
              <w:rPr>
                <w:rFonts w:ascii="宋体" w:eastAsia="宋体" w:hAnsi="宋体" w:cs="宋体" w:hint="eastAsia"/>
                <w:kern w:val="0"/>
                <w:szCs w:val="21"/>
              </w:rPr>
              <w:lastRenderedPageBreak/>
              <w:t>特性类别</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lastRenderedPageBreak/>
              <w:t>类别</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物理</w:t>
            </w:r>
            <w:r>
              <w:rPr>
                <w:rFonts w:ascii="宋体" w:eastAsia="宋体" w:hAnsi="宋体" w:cs="宋体" w:hint="eastAsia"/>
                <w:kern w:val="0"/>
                <w:szCs w:val="21"/>
              </w:rPr>
              <w:lastRenderedPageBreak/>
              <w:t>特性</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lastRenderedPageBreak/>
              <w:t>产生</w:t>
            </w:r>
            <w:r>
              <w:rPr>
                <w:rFonts w:ascii="宋体" w:eastAsia="宋体" w:hAnsi="宋体" w:cs="宋体" w:hint="eastAsia"/>
                <w:kern w:val="0"/>
                <w:szCs w:val="21"/>
              </w:rPr>
              <w:lastRenderedPageBreak/>
              <w:t>环节</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lastRenderedPageBreak/>
              <w:t>去向</w:t>
            </w:r>
          </w:p>
        </w:tc>
        <w:tc>
          <w:tcPr>
            <w:tcW w:w="614"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备注</w:t>
            </w:r>
          </w:p>
        </w:tc>
      </w:tr>
      <w:tr w:rsidR="002A5A39">
        <w:tc>
          <w:tcPr>
            <w:tcW w:w="497" w:type="dxa"/>
            <w:vAlign w:val="center"/>
          </w:tcPr>
          <w:p w:rsidR="002A5A39" w:rsidRDefault="00762BAF">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723"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危险废物</w:t>
            </w:r>
          </w:p>
        </w:tc>
        <w:tc>
          <w:tcPr>
            <w:tcW w:w="3028"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含有或沾染毒性、感染性危险废物的废弃包装物、容器、过滤吸附介质</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HW49</w:t>
            </w:r>
          </w:p>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900-041-49</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T/In</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固态（固态废物，</w:t>
            </w:r>
            <w:r>
              <w:rPr>
                <w:rFonts w:ascii="宋体" w:eastAsia="宋体" w:hAnsi="宋体" w:cs="宋体" w:hint="eastAsia"/>
                <w:kern w:val="0"/>
                <w:szCs w:val="21"/>
              </w:rPr>
              <w:t>S</w:t>
            </w:r>
            <w:r>
              <w:rPr>
                <w:rFonts w:ascii="宋体" w:eastAsia="宋体" w:hAnsi="宋体" w:cs="宋体" w:hint="eastAsia"/>
                <w:kern w:val="0"/>
                <w:szCs w:val="21"/>
              </w:rPr>
              <w: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印染单元</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委托处置，自行贮存</w:t>
            </w:r>
          </w:p>
        </w:tc>
        <w:tc>
          <w:tcPr>
            <w:tcW w:w="614"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废染化料包装袋</w:t>
            </w:r>
          </w:p>
        </w:tc>
      </w:tr>
      <w:tr w:rsidR="002A5A39">
        <w:tc>
          <w:tcPr>
            <w:tcW w:w="497" w:type="dxa"/>
            <w:vAlign w:val="center"/>
          </w:tcPr>
          <w:p w:rsidR="002A5A39" w:rsidRDefault="00762BAF">
            <w:pPr>
              <w:widowControl/>
              <w:spacing w:line="360"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2</w:t>
            </w:r>
          </w:p>
        </w:tc>
        <w:tc>
          <w:tcPr>
            <w:tcW w:w="723" w:type="dxa"/>
            <w:vAlign w:val="center"/>
          </w:tcPr>
          <w:p w:rsidR="002A5A39" w:rsidRDefault="00762BAF">
            <w:pPr>
              <w:widowControl/>
              <w:jc w:val="center"/>
              <w:rPr>
                <w:rFonts w:ascii="Times New Roman" w:eastAsia="宋体" w:hAnsi="Times New Roman" w:cs="Times New Roman"/>
                <w:kern w:val="0"/>
                <w:sz w:val="24"/>
              </w:rPr>
            </w:pPr>
            <w:r>
              <w:rPr>
                <w:rFonts w:ascii="宋体" w:eastAsia="宋体" w:hAnsi="宋体" w:cs="宋体" w:hint="eastAsia"/>
                <w:kern w:val="0"/>
                <w:szCs w:val="21"/>
              </w:rPr>
              <w:t>危险废物</w:t>
            </w:r>
          </w:p>
        </w:tc>
        <w:tc>
          <w:tcPr>
            <w:tcW w:w="3028"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烟气、</w:t>
            </w:r>
            <w:r>
              <w:rPr>
                <w:rFonts w:ascii="宋体" w:eastAsia="宋体" w:hAnsi="宋体" w:cs="宋体" w:hint="eastAsia"/>
                <w:kern w:val="0"/>
                <w:szCs w:val="21"/>
              </w:rPr>
              <w:t>VOCs</w:t>
            </w:r>
            <w:r>
              <w:rPr>
                <w:rFonts w:ascii="宋体" w:eastAsia="宋体" w:hAnsi="宋体" w:cs="宋体" w:hint="eastAsia"/>
                <w:kern w:val="0"/>
                <w:szCs w:val="21"/>
              </w:rPr>
              <w:t>治理过程（不包括餐饮行业油烟治理过程）产生的废活性炭，化学原料和化学制品脱色（不包括有机合成食品添加剂脱色）、除杂、净化过程产生的废活性炭（不包括</w:t>
            </w:r>
            <w:r>
              <w:rPr>
                <w:rFonts w:ascii="宋体" w:eastAsia="宋体" w:hAnsi="宋体" w:cs="宋体" w:hint="eastAsia"/>
                <w:kern w:val="0"/>
                <w:szCs w:val="21"/>
              </w:rPr>
              <w:t>900-405-06/772-005-18/261-053-29/265-002-29/384-003-29/387-001-29</w:t>
            </w:r>
            <w:r>
              <w:rPr>
                <w:rFonts w:ascii="宋体" w:eastAsia="宋体" w:hAnsi="宋体" w:cs="宋体" w:hint="eastAsia"/>
                <w:kern w:val="0"/>
                <w:szCs w:val="21"/>
              </w:rPr>
              <w:t>类废物）</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HW49</w:t>
            </w:r>
          </w:p>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900-039-19</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固态（固态废物，</w:t>
            </w:r>
            <w:r>
              <w:rPr>
                <w:rFonts w:ascii="宋体" w:eastAsia="宋体" w:hAnsi="宋体" w:cs="宋体" w:hint="eastAsia"/>
                <w:kern w:val="0"/>
                <w:szCs w:val="21"/>
              </w:rPr>
              <w:t>S</w:t>
            </w:r>
            <w:r>
              <w:rPr>
                <w:rFonts w:ascii="宋体" w:eastAsia="宋体" w:hAnsi="宋体" w:cs="宋体" w:hint="eastAsia"/>
                <w:kern w:val="0"/>
                <w:szCs w:val="21"/>
              </w:rPr>
              <w: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公用单元</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委托处置，自行贮存</w:t>
            </w:r>
          </w:p>
        </w:tc>
        <w:tc>
          <w:tcPr>
            <w:tcW w:w="614"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废活性炭</w:t>
            </w:r>
          </w:p>
        </w:tc>
      </w:tr>
      <w:tr w:rsidR="002A5A39">
        <w:tc>
          <w:tcPr>
            <w:tcW w:w="497" w:type="dxa"/>
            <w:vAlign w:val="center"/>
          </w:tcPr>
          <w:p w:rsidR="002A5A39" w:rsidRDefault="00762BAF">
            <w:pPr>
              <w:widowControl/>
              <w:spacing w:line="360"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3</w:t>
            </w:r>
          </w:p>
        </w:tc>
        <w:tc>
          <w:tcPr>
            <w:tcW w:w="723"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一般工业固体废物</w:t>
            </w:r>
          </w:p>
        </w:tc>
        <w:tc>
          <w:tcPr>
            <w:tcW w:w="3028"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污泥</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SW07</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第</w:t>
            </w:r>
            <w:r>
              <w:rPr>
                <w:rFonts w:ascii="微软雅黑" w:eastAsia="微软雅黑" w:hAnsi="微软雅黑" w:cs="微软雅黑" w:hint="eastAsia"/>
                <w:kern w:val="0"/>
                <w:szCs w:val="21"/>
              </w:rPr>
              <w:t>Ⅱ</w:t>
            </w:r>
            <w:r>
              <w:rPr>
                <w:rFonts w:ascii="宋体" w:eastAsia="宋体" w:hAnsi="宋体" w:cs="宋体" w:hint="eastAsia"/>
                <w:kern w:val="0"/>
                <w:szCs w:val="21"/>
              </w:rPr>
              <w:t>类工业固体废物</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半固态（</w:t>
            </w:r>
            <w:proofErr w:type="gramStart"/>
            <w:r>
              <w:rPr>
                <w:rFonts w:ascii="宋体" w:eastAsia="宋体" w:hAnsi="宋体" w:cs="宋体" w:hint="eastAsia"/>
                <w:kern w:val="0"/>
                <w:szCs w:val="21"/>
              </w:rPr>
              <w:t>泥态废物</w:t>
            </w:r>
            <w:proofErr w:type="gramEnd"/>
            <w:r>
              <w:rPr>
                <w:rFonts w:ascii="宋体" w:eastAsia="宋体" w:hAnsi="宋体" w:cs="宋体" w:hint="eastAsia"/>
                <w:kern w:val="0"/>
                <w:szCs w:val="21"/>
              </w:rPr>
              <w:t>，</w:t>
            </w:r>
            <w:r>
              <w:rPr>
                <w:rFonts w:ascii="宋体" w:eastAsia="宋体" w:hAnsi="宋体" w:cs="宋体" w:hint="eastAsia"/>
                <w:kern w:val="0"/>
                <w:szCs w:val="21"/>
              </w:rPr>
              <w:t>SS</w:t>
            </w:r>
            <w:r>
              <w:rPr>
                <w:rFonts w:ascii="宋体" w:eastAsia="宋体" w:hAnsi="宋体" w:cs="宋体" w:hint="eastAsia"/>
                <w:kern w:val="0"/>
                <w:szCs w:val="21"/>
              </w:rPr>
              <w:t>）</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公用单元</w:t>
            </w:r>
          </w:p>
        </w:tc>
        <w:tc>
          <w:tcPr>
            <w:tcW w:w="610"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委托处置，自行贮存</w:t>
            </w:r>
          </w:p>
        </w:tc>
        <w:tc>
          <w:tcPr>
            <w:tcW w:w="614" w:type="dxa"/>
            <w:vAlign w:val="center"/>
          </w:tcPr>
          <w:p w:rsidR="002A5A39" w:rsidRDefault="00762BAF">
            <w:pPr>
              <w:widowControl/>
              <w:jc w:val="center"/>
              <w:rPr>
                <w:rFonts w:ascii="宋体" w:eastAsia="宋体" w:hAnsi="宋体" w:cs="宋体"/>
                <w:kern w:val="0"/>
                <w:szCs w:val="21"/>
              </w:rPr>
            </w:pPr>
            <w:r>
              <w:rPr>
                <w:rFonts w:ascii="宋体" w:eastAsia="宋体" w:hAnsi="宋体" w:cs="宋体" w:hint="eastAsia"/>
                <w:kern w:val="0"/>
                <w:szCs w:val="21"/>
              </w:rPr>
              <w:t>水处理污泥，含水率</w:t>
            </w:r>
            <w:r>
              <w:rPr>
                <w:rFonts w:ascii="宋体" w:eastAsia="宋体" w:hAnsi="宋体" w:cs="宋体" w:hint="eastAsia"/>
                <w:kern w:val="0"/>
                <w:szCs w:val="21"/>
              </w:rPr>
              <w:t>60</w:t>
            </w:r>
            <w:r>
              <w:rPr>
                <w:rFonts w:ascii="宋体" w:eastAsia="宋体" w:hAnsi="宋体" w:cs="宋体" w:hint="eastAsia"/>
                <w:kern w:val="0"/>
                <w:szCs w:val="21"/>
              </w:rPr>
              <w:t>％</w:t>
            </w:r>
          </w:p>
        </w:tc>
      </w:tr>
    </w:tbl>
    <w:p w:rsidR="002A5A39" w:rsidRDefault="002A5A39">
      <w:pPr>
        <w:widowControl/>
        <w:spacing w:line="360" w:lineRule="auto"/>
        <w:ind w:firstLineChars="200" w:firstLine="480"/>
        <w:rPr>
          <w:rFonts w:ascii="Times New Roman" w:eastAsia="宋体" w:hAnsi="Times New Roman" w:cs="Times New Roman"/>
          <w:color w:val="F4B083" w:themeColor="accent2" w:themeTint="99"/>
          <w:kern w:val="0"/>
          <w:sz w:val="24"/>
        </w:rPr>
      </w:pPr>
    </w:p>
    <w:p w:rsidR="002A5A39" w:rsidRPr="00026741" w:rsidRDefault="00762BAF">
      <w:pPr>
        <w:widowControl/>
        <w:spacing w:line="36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项目一般工业固</w:t>
      </w:r>
      <w:proofErr w:type="gramStart"/>
      <w:r>
        <w:rPr>
          <w:rFonts w:ascii="Times New Roman" w:eastAsia="宋体" w:hAnsi="Times New Roman" w:cs="Times New Roman" w:hint="eastAsia"/>
          <w:kern w:val="0"/>
          <w:sz w:val="24"/>
        </w:rPr>
        <w:t>废主要</w:t>
      </w:r>
      <w:proofErr w:type="gramEnd"/>
      <w:r>
        <w:rPr>
          <w:rFonts w:ascii="Times New Roman" w:eastAsia="宋体" w:hAnsi="Times New Roman" w:cs="Times New Roman" w:hint="eastAsia"/>
          <w:kern w:val="0"/>
          <w:sz w:val="24"/>
        </w:rPr>
        <w:t>为生产环节产生的边角料和项目污水处理环节产生在水处理污</w:t>
      </w:r>
      <w:r w:rsidRPr="00026741">
        <w:rPr>
          <w:rFonts w:ascii="Times New Roman" w:eastAsia="宋体" w:hAnsi="Times New Roman" w:cs="Times New Roman" w:hint="eastAsia"/>
          <w:kern w:val="0"/>
          <w:sz w:val="24"/>
        </w:rPr>
        <w:t>泥，</w:t>
      </w:r>
      <w:r w:rsidRPr="00026741">
        <w:rPr>
          <w:rFonts w:ascii="Times New Roman" w:eastAsia="宋体" w:hAnsi="Times New Roman" w:cs="Times New Roman" w:hint="eastAsia"/>
          <w:kern w:val="0"/>
          <w:sz w:val="24"/>
        </w:rPr>
        <w:t>边角料产生量约为</w:t>
      </w:r>
      <w:r w:rsidRPr="00026741">
        <w:rPr>
          <w:rFonts w:ascii="Times New Roman" w:eastAsia="宋体" w:hAnsi="Times New Roman" w:cs="Times New Roman" w:hint="eastAsia"/>
          <w:kern w:val="0"/>
          <w:sz w:val="24"/>
        </w:rPr>
        <w:t>20t</w:t>
      </w:r>
      <w:r w:rsidRPr="00026741">
        <w:rPr>
          <w:rFonts w:ascii="Times New Roman" w:eastAsia="宋体" w:hAnsi="Times New Roman" w:cs="Times New Roman"/>
          <w:kern w:val="0"/>
          <w:sz w:val="24"/>
        </w:rPr>
        <w:t>/</w:t>
      </w:r>
      <w:r w:rsidRPr="00026741">
        <w:rPr>
          <w:rFonts w:ascii="Times New Roman" w:eastAsia="宋体" w:hAnsi="Times New Roman" w:cs="Times New Roman" w:hint="eastAsia"/>
          <w:kern w:val="0"/>
          <w:sz w:val="24"/>
        </w:rPr>
        <w:t>a</w:t>
      </w:r>
      <w:r w:rsidRPr="00026741">
        <w:rPr>
          <w:rFonts w:ascii="Times New Roman" w:eastAsia="宋体" w:hAnsi="Times New Roman" w:cs="Times New Roman" w:hint="eastAsia"/>
          <w:kern w:val="0"/>
          <w:sz w:val="24"/>
        </w:rPr>
        <w:t>，经收集后外售有资质的公司回收处置；污泥产生量约为</w:t>
      </w:r>
      <w:r w:rsidRPr="00026741">
        <w:rPr>
          <w:rFonts w:ascii="Times New Roman" w:eastAsia="宋体" w:hAnsi="Times New Roman" w:cs="Times New Roman" w:hint="eastAsia"/>
          <w:kern w:val="0"/>
          <w:sz w:val="24"/>
        </w:rPr>
        <w:t xml:space="preserve"> 710t/a</w:t>
      </w:r>
      <w:r w:rsidRPr="00026741">
        <w:rPr>
          <w:rFonts w:ascii="Times New Roman" w:eastAsia="宋体" w:hAnsi="Times New Roman" w:cs="Times New Roman" w:hint="eastAsia"/>
          <w:kern w:val="0"/>
          <w:sz w:val="24"/>
        </w:rPr>
        <w:t>，经收集后委托有资质的单位清运处置。</w:t>
      </w:r>
    </w:p>
    <w:p w:rsidR="002A5A39" w:rsidRPr="00026741" w:rsidRDefault="00762BAF">
      <w:pPr>
        <w:widowControl/>
        <w:spacing w:line="360" w:lineRule="auto"/>
        <w:ind w:firstLineChars="200" w:firstLine="480"/>
        <w:rPr>
          <w:rFonts w:ascii="Times New Roman" w:eastAsia="宋体" w:hAnsi="Times New Roman" w:cs="Times New Roman"/>
          <w:kern w:val="0"/>
          <w:sz w:val="24"/>
        </w:rPr>
      </w:pPr>
      <w:r w:rsidRPr="00026741">
        <w:rPr>
          <w:rFonts w:ascii="Times New Roman" w:eastAsia="宋体" w:hAnsi="Times New Roman" w:cs="Times New Roman" w:hint="eastAsia"/>
          <w:kern w:val="0"/>
          <w:sz w:val="24"/>
        </w:rPr>
        <w:t>产生危险废物主要为生产环节产生在废染化料包装袋和废气处理设施维护产生的废活性炭。项目废染化料包装袋约</w:t>
      </w:r>
      <w:r w:rsidRPr="00026741">
        <w:rPr>
          <w:rFonts w:ascii="Times New Roman" w:eastAsia="宋体" w:hAnsi="Times New Roman" w:cs="Times New Roman" w:hint="eastAsia"/>
          <w:kern w:val="0"/>
          <w:sz w:val="24"/>
        </w:rPr>
        <w:t>0.16t/a</w:t>
      </w:r>
      <w:r w:rsidRPr="00026741">
        <w:rPr>
          <w:rFonts w:ascii="Times New Roman" w:eastAsia="宋体" w:hAnsi="Times New Roman" w:cs="Times New Roman" w:hint="eastAsia"/>
          <w:kern w:val="0"/>
          <w:sz w:val="24"/>
        </w:rPr>
        <w:t>，废活性炭产生量约</w:t>
      </w:r>
      <w:r w:rsidRPr="00026741">
        <w:rPr>
          <w:rFonts w:ascii="Times New Roman" w:eastAsia="宋体" w:hAnsi="Times New Roman" w:cs="Times New Roman" w:hint="eastAsia"/>
          <w:kern w:val="0"/>
          <w:sz w:val="24"/>
        </w:rPr>
        <w:t>0.5t/a</w:t>
      </w:r>
      <w:r w:rsidRPr="00026741">
        <w:rPr>
          <w:rFonts w:ascii="Times New Roman" w:eastAsia="宋体" w:hAnsi="Times New Roman" w:cs="Times New Roman" w:hint="eastAsia"/>
          <w:kern w:val="0"/>
          <w:sz w:val="24"/>
        </w:rPr>
        <w:t>，收</w:t>
      </w:r>
      <w:r w:rsidRPr="00026741">
        <w:rPr>
          <w:rFonts w:ascii="Times New Roman" w:eastAsia="宋体" w:hAnsi="Times New Roman" w:cs="Times New Roman" w:hint="eastAsia"/>
          <w:kern w:val="0"/>
          <w:sz w:val="24"/>
        </w:rPr>
        <w:lastRenderedPageBreak/>
        <w:t>集后暂存于废暂存间，委托福建兴业东江环保科技有限公司</w:t>
      </w:r>
      <w:r w:rsidRPr="00026741">
        <w:rPr>
          <w:rFonts w:ascii="Times New Roman" w:eastAsia="宋体" w:hAnsi="Times New Roman" w:cs="Times New Roman" w:hint="eastAsia"/>
          <w:kern w:val="0"/>
          <w:sz w:val="24"/>
        </w:rPr>
        <w:t>回收处理定期清运处置。</w:t>
      </w:r>
    </w:p>
    <w:p w:rsidR="002A5A39" w:rsidRDefault="00762BAF">
      <w:pPr>
        <w:widowControl/>
        <w:spacing w:line="360" w:lineRule="auto"/>
        <w:rPr>
          <w:rFonts w:ascii="Times New Roman" w:eastAsia="宋体" w:hAnsi="Times New Roman" w:cs="Times New Roman"/>
          <w:kern w:val="0"/>
          <w:sz w:val="24"/>
        </w:rPr>
      </w:pPr>
      <w:r>
        <w:rPr>
          <w:rFonts w:ascii="Times New Roman" w:eastAsia="宋体" w:hAnsi="Times New Roman" w:cs="Times New Roman" w:hint="eastAsia"/>
          <w:kern w:val="0"/>
          <w:sz w:val="24"/>
        </w:rPr>
        <w:t>生活垃圾主要为职工生活垃圾，约</w:t>
      </w:r>
      <w:r>
        <w:rPr>
          <w:rFonts w:ascii="Times New Roman" w:eastAsia="宋体" w:hAnsi="Times New Roman" w:cs="Times New Roman" w:hint="eastAsia"/>
          <w:kern w:val="0"/>
          <w:sz w:val="24"/>
        </w:rPr>
        <w:t>15</w:t>
      </w:r>
      <w:r>
        <w:rPr>
          <w:rFonts w:ascii="Times New Roman" w:eastAsia="宋体" w:hAnsi="Times New Roman" w:cs="Times New Roman"/>
          <w:kern w:val="0"/>
          <w:sz w:val="24"/>
        </w:rPr>
        <w:t>t/a</w:t>
      </w:r>
      <w:r>
        <w:rPr>
          <w:rFonts w:ascii="Times New Roman" w:eastAsia="宋体" w:hAnsi="Times New Roman" w:cs="Times New Roman" w:hint="eastAsia"/>
          <w:kern w:val="0"/>
          <w:sz w:val="24"/>
        </w:rPr>
        <w:t>，集中收集</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放置于垃圾桶</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后由当地环卫部门统一处置。</w:t>
      </w:r>
    </w:p>
    <w:p w:rsidR="002A5A39" w:rsidRDefault="00762BAF">
      <w:pPr>
        <w:widowControl/>
        <w:spacing w:line="360" w:lineRule="auto"/>
        <w:rPr>
          <w:rFonts w:ascii="Arial" w:eastAsia="宋体" w:hAnsi="Arial" w:cs="Arial"/>
          <w:b/>
          <w:bCs/>
          <w:kern w:val="0"/>
          <w:sz w:val="24"/>
        </w:rPr>
      </w:pPr>
      <w:r>
        <w:rPr>
          <w:rFonts w:ascii="Arial" w:eastAsia="宋体" w:hAnsi="Arial" w:cs="Arial" w:hint="eastAsia"/>
          <w:b/>
          <w:bCs/>
          <w:kern w:val="0"/>
          <w:sz w:val="24"/>
        </w:rPr>
        <w:t>三、企业环境风险防控措施</w:t>
      </w:r>
    </w:p>
    <w:p w:rsidR="002A5A39" w:rsidRDefault="00762BAF">
      <w:pPr>
        <w:pStyle w:val="a7"/>
        <w:widowControl/>
        <w:shd w:val="clear" w:color="auto" w:fill="FFFFFF"/>
        <w:spacing w:beforeAutospacing="0" w:afterAutospacing="0" w:line="360" w:lineRule="auto"/>
        <w:ind w:firstLineChars="200" w:firstLine="480"/>
        <w:rPr>
          <w:rFonts w:ascii="宋体" w:eastAsia="宋体" w:hAnsi="宋体" w:cs="微软雅黑"/>
        </w:rPr>
      </w:pPr>
      <w:r>
        <w:rPr>
          <w:rFonts w:ascii="宋体" w:eastAsia="宋体" w:hAnsi="宋体" w:cs="微软雅黑" w:hint="eastAsia"/>
        </w:rPr>
        <w:t>公司已按照相关要求完成环境应急预案编制及备案，并且按要求执行。</w:t>
      </w:r>
    </w:p>
    <w:p w:rsidR="00026741" w:rsidRDefault="00026741">
      <w:pPr>
        <w:pStyle w:val="a7"/>
        <w:widowControl/>
        <w:shd w:val="clear" w:color="auto" w:fill="FFFFFF"/>
        <w:spacing w:beforeAutospacing="0" w:afterAutospacing="0" w:line="360" w:lineRule="auto"/>
        <w:ind w:firstLineChars="200" w:firstLine="480"/>
        <w:rPr>
          <w:rFonts w:ascii="宋体" w:eastAsia="宋体" w:hAnsi="宋体" w:cs="微软雅黑"/>
        </w:rPr>
      </w:pPr>
    </w:p>
    <w:p w:rsidR="00026741" w:rsidRDefault="00026741">
      <w:pPr>
        <w:pStyle w:val="a7"/>
        <w:widowControl/>
        <w:shd w:val="clear" w:color="auto" w:fill="FFFFFF"/>
        <w:spacing w:beforeAutospacing="0" w:afterAutospacing="0" w:line="360" w:lineRule="auto"/>
        <w:ind w:firstLineChars="200" w:firstLine="480"/>
        <w:rPr>
          <w:rFonts w:ascii="宋体" w:eastAsia="宋体" w:hAnsi="宋体" w:cs="微软雅黑"/>
        </w:rPr>
      </w:pPr>
    </w:p>
    <w:p w:rsidR="00026741" w:rsidRDefault="00026741" w:rsidP="00026741">
      <w:pPr>
        <w:pStyle w:val="a7"/>
        <w:widowControl/>
        <w:shd w:val="clear" w:color="auto" w:fill="FFFFFF"/>
        <w:spacing w:beforeAutospacing="0" w:afterAutospacing="0" w:line="360" w:lineRule="auto"/>
        <w:ind w:firstLineChars="200" w:firstLine="560"/>
        <w:jc w:val="right"/>
        <w:rPr>
          <w:rFonts w:ascii="宋体" w:eastAsia="宋体" w:hAnsi="宋体" w:cs="微软雅黑"/>
          <w:bCs/>
          <w:sz w:val="28"/>
          <w:szCs w:val="30"/>
          <w:shd w:val="clear" w:color="auto" w:fill="FFFFFF"/>
        </w:rPr>
      </w:pPr>
      <w:r w:rsidRPr="00026741">
        <w:rPr>
          <w:rFonts w:ascii="宋体" w:eastAsia="宋体" w:hAnsi="宋体" w:cs="微软雅黑" w:hint="eastAsia"/>
          <w:bCs/>
          <w:sz w:val="28"/>
          <w:szCs w:val="30"/>
          <w:shd w:val="clear" w:color="auto" w:fill="FFFFFF"/>
        </w:rPr>
        <w:t>泉州南新漂染有限公司</w:t>
      </w:r>
    </w:p>
    <w:p w:rsidR="00026741" w:rsidRPr="00026741" w:rsidRDefault="00026741" w:rsidP="00026741">
      <w:pPr>
        <w:pStyle w:val="a7"/>
        <w:widowControl/>
        <w:shd w:val="clear" w:color="auto" w:fill="FFFFFF"/>
        <w:spacing w:beforeAutospacing="0" w:afterAutospacing="0" w:line="360" w:lineRule="auto"/>
        <w:ind w:right="560" w:firstLineChars="200" w:firstLine="560"/>
        <w:jc w:val="right"/>
        <w:rPr>
          <w:rFonts w:ascii="宋体" w:eastAsia="宋体" w:hAnsi="宋体" w:cs="微软雅黑" w:hint="eastAsia"/>
        </w:rPr>
      </w:pPr>
      <w:r>
        <w:rPr>
          <w:rFonts w:ascii="宋体" w:eastAsia="宋体" w:hAnsi="宋体" w:cs="微软雅黑" w:hint="eastAsia"/>
          <w:bCs/>
          <w:sz w:val="28"/>
          <w:szCs w:val="30"/>
          <w:shd w:val="clear" w:color="auto" w:fill="FFFFFF"/>
        </w:rPr>
        <w:t>2</w:t>
      </w:r>
      <w:r>
        <w:rPr>
          <w:rFonts w:ascii="宋体" w:eastAsia="宋体" w:hAnsi="宋体" w:cs="微软雅黑"/>
          <w:bCs/>
          <w:sz w:val="28"/>
          <w:szCs w:val="30"/>
          <w:shd w:val="clear" w:color="auto" w:fill="FFFFFF"/>
        </w:rPr>
        <w:t>025.9.17</w:t>
      </w:r>
      <w:bookmarkEnd w:id="1"/>
      <w:bookmarkEnd w:id="2"/>
    </w:p>
    <w:sectPr w:rsidR="00026741" w:rsidRPr="00026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ZTEzNzUyNTYxYjFmZmY5MjQwN2FkMTU3Y2M4NjcifQ=="/>
  </w:docVars>
  <w:rsids>
    <w:rsidRoot w:val="00FE4044"/>
    <w:rsid w:val="000053B8"/>
    <w:rsid w:val="00017226"/>
    <w:rsid w:val="00022240"/>
    <w:rsid w:val="00026741"/>
    <w:rsid w:val="000567BA"/>
    <w:rsid w:val="0007712D"/>
    <w:rsid w:val="000C53EA"/>
    <w:rsid w:val="000E3A17"/>
    <w:rsid w:val="001312BA"/>
    <w:rsid w:val="001553EE"/>
    <w:rsid w:val="00156B6F"/>
    <w:rsid w:val="001A0EF8"/>
    <w:rsid w:val="0023024C"/>
    <w:rsid w:val="0023253B"/>
    <w:rsid w:val="00232A9C"/>
    <w:rsid w:val="002331FF"/>
    <w:rsid w:val="002873B8"/>
    <w:rsid w:val="002A5A39"/>
    <w:rsid w:val="002F1EE9"/>
    <w:rsid w:val="00305104"/>
    <w:rsid w:val="003262BA"/>
    <w:rsid w:val="00332A08"/>
    <w:rsid w:val="00364C96"/>
    <w:rsid w:val="00403BDC"/>
    <w:rsid w:val="00425FC8"/>
    <w:rsid w:val="00427ECA"/>
    <w:rsid w:val="00487337"/>
    <w:rsid w:val="00495AC5"/>
    <w:rsid w:val="005038F5"/>
    <w:rsid w:val="005A3B00"/>
    <w:rsid w:val="005B50D9"/>
    <w:rsid w:val="005E1FD3"/>
    <w:rsid w:val="005F2FCD"/>
    <w:rsid w:val="00605BFF"/>
    <w:rsid w:val="00690A09"/>
    <w:rsid w:val="006C0C23"/>
    <w:rsid w:val="00712110"/>
    <w:rsid w:val="00730628"/>
    <w:rsid w:val="00734D7C"/>
    <w:rsid w:val="00751B8C"/>
    <w:rsid w:val="00753B97"/>
    <w:rsid w:val="00762BAF"/>
    <w:rsid w:val="007A0DE4"/>
    <w:rsid w:val="007A2224"/>
    <w:rsid w:val="007A7AFE"/>
    <w:rsid w:val="007F1A13"/>
    <w:rsid w:val="00862BCC"/>
    <w:rsid w:val="008637CB"/>
    <w:rsid w:val="00877547"/>
    <w:rsid w:val="00892B69"/>
    <w:rsid w:val="008A49D3"/>
    <w:rsid w:val="008B2ED1"/>
    <w:rsid w:val="008B3824"/>
    <w:rsid w:val="008E5C62"/>
    <w:rsid w:val="008F3B65"/>
    <w:rsid w:val="00946E7C"/>
    <w:rsid w:val="00965555"/>
    <w:rsid w:val="009757DF"/>
    <w:rsid w:val="009B6FB5"/>
    <w:rsid w:val="00A07C48"/>
    <w:rsid w:val="00A10E94"/>
    <w:rsid w:val="00A23308"/>
    <w:rsid w:val="00A41C67"/>
    <w:rsid w:val="00A47615"/>
    <w:rsid w:val="00A7055B"/>
    <w:rsid w:val="00A73C40"/>
    <w:rsid w:val="00A96A9E"/>
    <w:rsid w:val="00B1640D"/>
    <w:rsid w:val="00B53CDB"/>
    <w:rsid w:val="00B609CD"/>
    <w:rsid w:val="00B733DE"/>
    <w:rsid w:val="00B80FDB"/>
    <w:rsid w:val="00BE3476"/>
    <w:rsid w:val="00BF1803"/>
    <w:rsid w:val="00C06C02"/>
    <w:rsid w:val="00C15FF4"/>
    <w:rsid w:val="00C5120A"/>
    <w:rsid w:val="00C82C02"/>
    <w:rsid w:val="00D35778"/>
    <w:rsid w:val="00D92897"/>
    <w:rsid w:val="00DB56C0"/>
    <w:rsid w:val="00E17A59"/>
    <w:rsid w:val="00E21BEA"/>
    <w:rsid w:val="00E825B6"/>
    <w:rsid w:val="00EB187B"/>
    <w:rsid w:val="00F057FD"/>
    <w:rsid w:val="00F05F64"/>
    <w:rsid w:val="00F15750"/>
    <w:rsid w:val="00FA0C3D"/>
    <w:rsid w:val="00FE1881"/>
    <w:rsid w:val="00FE2277"/>
    <w:rsid w:val="00FE4044"/>
    <w:rsid w:val="059E34DE"/>
    <w:rsid w:val="0AE65642"/>
    <w:rsid w:val="0C4B4E04"/>
    <w:rsid w:val="0F9B55D9"/>
    <w:rsid w:val="1A9B34DB"/>
    <w:rsid w:val="20F67AA7"/>
    <w:rsid w:val="24A27937"/>
    <w:rsid w:val="2A3F69A3"/>
    <w:rsid w:val="2C4209CD"/>
    <w:rsid w:val="2F2F16DF"/>
    <w:rsid w:val="36DF3538"/>
    <w:rsid w:val="37B83A60"/>
    <w:rsid w:val="3902006F"/>
    <w:rsid w:val="3DE25FCA"/>
    <w:rsid w:val="442B4E4A"/>
    <w:rsid w:val="51675E12"/>
    <w:rsid w:val="52267F18"/>
    <w:rsid w:val="5CC22F6F"/>
    <w:rsid w:val="6365671A"/>
    <w:rsid w:val="69B67D29"/>
    <w:rsid w:val="6CF25431"/>
    <w:rsid w:val="72B2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FBC6A"/>
  <w15:docId w15:val="{28EDBBD3-4D60-43D8-9B0F-4603A353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uiPriority w:val="22"/>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347</Words>
  <Characters>1978</Characters>
  <Application>Microsoft Office Word</Application>
  <DocSecurity>0</DocSecurity>
  <Lines>16</Lines>
  <Paragraphs>4</Paragraphs>
  <ScaleCrop>false</ScaleCrop>
  <Company>DoubleOX</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2025-09-16T01:43:00Z</dcterms:created>
  <dcterms:modified xsi:type="dcterms:W3CDTF">2025-09-17T10:53:00Z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BCD319B9FCEF4F5B8A5A414C4846762B_13</vt:lpwstr>
  </property>
  <property fmtid="{D5CDD505-2E9C-101B-9397-08002B2CF9AE}" pid="4" name="KSOTemplateDocerSaveRecord">
    <vt:lpwstr>eyJoZGlkIjoiYTY5YzFiNjQ2NTY3MjM1YzM3NWVlMzgyZDUyZGQ1OTAiLCJ1c2VySWQiOiI2NDU3Nzc5NzgifQ==</vt:lpwstr>
  </property>
</Properties>
</file>