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3D177">
      <w:pPr>
        <w:spacing w:afterLines="50" w:line="360" w:lineRule="auto"/>
        <w:ind w:firstLine="0" w:firstLineChars="0"/>
        <w:jc w:val="center"/>
        <w:rPr>
          <w:rFonts w:hint="default" w:ascii="宋体" w:hAnsi="宋体" w:eastAsia="宋体" w:cs="宋体"/>
          <w:b/>
          <w:bCs/>
          <w:color w:val="000000" w:themeColor="text1"/>
          <w:sz w:val="30"/>
          <w:szCs w:val="30"/>
          <w:lang w:val="en-US" w:eastAsia="zh-CN"/>
          <w14:textFill>
            <w14:solidFill>
              <w14:schemeClr w14:val="tx1"/>
            </w14:solidFill>
          </w14:textFill>
        </w:rPr>
      </w:pPr>
      <w:r>
        <w:rPr>
          <w:rFonts w:hint="default" w:ascii="宋体" w:hAnsi="宋体" w:eastAsia="宋体" w:cs="宋体"/>
          <w:b/>
          <w:bCs/>
          <w:color w:val="000000" w:themeColor="text1"/>
          <w:sz w:val="30"/>
          <w:szCs w:val="30"/>
          <w:lang w:val="en-US" w:eastAsia="zh-CN"/>
          <w14:textFill>
            <w14:solidFill>
              <w14:schemeClr w14:val="tx1"/>
            </w14:solidFill>
          </w14:textFill>
        </w:rPr>
        <w:t>福建光旭科技有限公司光学器件生产基地项目</w:t>
      </w:r>
    </w:p>
    <w:p w14:paraId="2535D5A8">
      <w:pPr>
        <w:spacing w:afterLines="50" w:line="360" w:lineRule="auto"/>
        <w:ind w:firstLine="0" w:firstLineChars="0"/>
        <w:jc w:val="center"/>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default" w:ascii="宋体" w:hAnsi="宋体" w:eastAsia="宋体" w:cs="宋体"/>
          <w:b/>
          <w:bCs/>
          <w:color w:val="000000" w:themeColor="text1"/>
          <w:sz w:val="30"/>
          <w:szCs w:val="30"/>
          <w:highlight w:val="none"/>
          <w:lang w:val="en-US" w:eastAsia="zh-CN"/>
          <w14:textFill>
            <w14:solidFill>
              <w14:schemeClr w14:val="tx1"/>
            </w14:solidFill>
          </w14:textFill>
        </w:rPr>
        <w:t>竣工环境保护验收意见</w:t>
      </w:r>
    </w:p>
    <w:p w14:paraId="59088A60">
      <w:pPr>
        <w:bidi w:val="0"/>
        <w:rPr>
          <w:rFonts w:hint="default" w:ascii="Times New Roman" w:hAnsi="Times New Roman" w:cs="Times New Roman"/>
          <w:color w:val="000000" w:themeColor="text1"/>
          <w14:textFill>
            <w14:solidFill>
              <w14:schemeClr w14:val="tx1"/>
            </w14:solidFill>
          </w14:textFill>
        </w:rPr>
      </w:pPr>
      <w:r>
        <w:rPr>
          <w:rFonts w:hint="default"/>
          <w:highlight w:val="none"/>
        </w:rPr>
        <w:t>202</w:t>
      </w:r>
      <w:r>
        <w:rPr>
          <w:rFonts w:hint="default"/>
          <w:highlight w:val="none"/>
          <w:lang w:val="en-US" w:eastAsia="zh-CN"/>
        </w:rPr>
        <w:t>5</w:t>
      </w:r>
      <w:r>
        <w:rPr>
          <w:rFonts w:hint="default"/>
          <w:highlight w:val="none"/>
        </w:rPr>
        <w:t>年</w:t>
      </w:r>
      <w:r>
        <w:rPr>
          <w:rFonts w:hint="eastAsia"/>
          <w:highlight w:val="none"/>
          <w:lang w:val="en-US" w:eastAsia="zh-CN"/>
        </w:rPr>
        <w:t>9</w:t>
      </w:r>
      <w:r>
        <w:rPr>
          <w:rFonts w:hint="default"/>
          <w:highlight w:val="none"/>
        </w:rPr>
        <w:t>月</w:t>
      </w:r>
      <w:r>
        <w:rPr>
          <w:rFonts w:hint="eastAsia"/>
          <w:highlight w:val="none"/>
          <w:lang w:val="en-US" w:eastAsia="zh-CN"/>
        </w:rPr>
        <w:t>27日</w:t>
      </w:r>
      <w:r>
        <w:rPr>
          <w:rFonts w:hint="default"/>
          <w:highlight w:val="none"/>
        </w:rPr>
        <w:t>，</w:t>
      </w:r>
      <w:r>
        <w:rPr>
          <w:rFonts w:hint="eastAsia"/>
          <w:highlight w:val="none"/>
          <w:lang w:val="en-US" w:eastAsia="zh-CN"/>
        </w:rPr>
        <w:t>福建光旭科技有限公司</w:t>
      </w:r>
      <w:r>
        <w:rPr>
          <w:rFonts w:hint="default"/>
          <w:highlight w:val="none"/>
        </w:rPr>
        <w:t>主持召开了《</w:t>
      </w:r>
      <w:r>
        <w:rPr>
          <w:rFonts w:hint="eastAsia"/>
          <w:highlight w:val="none"/>
          <w:lang w:val="en-US" w:eastAsia="zh-CN"/>
        </w:rPr>
        <w:t>福建光旭科技有限公司光学器件生产基地</w:t>
      </w:r>
      <w:r>
        <w:rPr>
          <w:rFonts w:hint="default"/>
          <w:highlight w:val="none"/>
          <w:lang w:val="en-US" w:eastAsia="zh-CN"/>
        </w:rPr>
        <w:t>项目环境影响报</w:t>
      </w:r>
      <w:r>
        <w:rPr>
          <w:rFonts w:hint="default"/>
          <w:lang w:val="en-US" w:eastAsia="zh-CN"/>
        </w:rPr>
        <w:t>告表</w:t>
      </w:r>
      <w:r>
        <w:rPr>
          <w:rFonts w:hint="default"/>
        </w:rPr>
        <w:t>》竣工环境保护验收会，会议组成了验收组（成员名单附后）。验收组根据《</w:t>
      </w:r>
      <w:r>
        <w:rPr>
          <w:rFonts w:hint="eastAsia"/>
          <w:lang w:val="en-US" w:eastAsia="zh-CN"/>
        </w:rPr>
        <w:t>福建光旭科技有限公司光学器件生产基地项目</w:t>
      </w:r>
      <w:r>
        <w:rPr>
          <w:rFonts w:hint="default"/>
        </w:rPr>
        <w:t>竣工环境保护验收监测报告表》并对照《建设项目竣工环境保护验收暂行办法》（国环规环评</w:t>
      </w:r>
      <w:r>
        <w:rPr>
          <w:rFonts w:hint="default"/>
          <w:lang w:eastAsia="zh-CN"/>
        </w:rPr>
        <w:t>〔2017〕4号</w:t>
      </w:r>
      <w:r>
        <w:rPr>
          <w:rFonts w:hint="default"/>
        </w:rPr>
        <w:t>），严格依照国家有关法律法规、建设项目竣工环境保护验收技术指南、项目环境影响报告表和审批部门审批决定等要求对本项目进行验收。验收组进行了现场检查，听取了建设单位关于项目建设情况的介绍和报告表编制单位对验收监测情况的介绍，审阅有关材料，经认真审议，提出意见如下：</w:t>
      </w:r>
    </w:p>
    <w:p w14:paraId="7AB7AC3A">
      <w:pPr>
        <w:pStyle w:val="4"/>
        <w:bidi w:val="0"/>
        <w:rPr>
          <w:rFonts w:hint="default"/>
        </w:rPr>
      </w:pPr>
      <w:r>
        <w:rPr>
          <w:rFonts w:hint="default"/>
        </w:rPr>
        <w:t>一、工程建设基本情况</w:t>
      </w:r>
    </w:p>
    <w:p w14:paraId="7F2DA0B4">
      <w:pPr>
        <w:bidi w:val="0"/>
        <w:rPr>
          <w:rFonts w:hint="default"/>
        </w:rPr>
      </w:pPr>
      <w:r>
        <w:rPr>
          <w:rFonts w:hint="default"/>
        </w:rPr>
        <w:t>（一）建设地点、规模、主要建设内容</w:t>
      </w:r>
    </w:p>
    <w:p w14:paraId="37C57E4C">
      <w:pPr>
        <w:bidi w:val="0"/>
        <w:rPr>
          <w:rFonts w:hint="default"/>
          <w:lang w:val="en-US" w:eastAsia="zh-CN"/>
        </w:rPr>
      </w:pPr>
      <w:r>
        <w:rPr>
          <w:rFonts w:hint="eastAsia"/>
          <w:lang w:val="en-US" w:eastAsia="zh-CN"/>
        </w:rPr>
        <w:t>福建光旭科技有限公司</w:t>
      </w:r>
      <w:r>
        <w:rPr>
          <w:rFonts w:hint="default"/>
          <w:lang w:val="en-US" w:eastAsia="zh-CN"/>
        </w:rPr>
        <w:t>位于福建省闽侯县南屿镇智慧大道20号保利通信福州高新科技产业园10栋。主要产品年产量为：</w:t>
      </w:r>
      <w:r>
        <w:rPr>
          <w:rFonts w:hint="eastAsia"/>
          <w:lang w:val="en-US" w:eastAsia="zh-CN"/>
        </w:rPr>
        <w:t>产光学光电镜片400万套、镜头50万套</w:t>
      </w:r>
      <w:r>
        <w:rPr>
          <w:rFonts w:hint="default"/>
          <w:lang w:val="en-US" w:eastAsia="zh-CN"/>
        </w:rPr>
        <w:t>。项目总投资50376万元，建筑面积</w:t>
      </w:r>
      <w:r>
        <w:rPr>
          <w:rFonts w:hint="eastAsia" w:ascii="Times New Roman" w:hAnsi="Times New Roman" w:cs="Times New Roman"/>
          <w:color w:val="auto"/>
          <w:highlight w:val="none"/>
          <w:lang w:val="en-US" w:eastAsia="zh-CN"/>
        </w:rPr>
        <w:t>2497</w:t>
      </w:r>
      <w:r>
        <w:rPr>
          <w:rFonts w:hint="default"/>
          <w:lang w:val="en-US" w:eastAsia="zh-CN"/>
        </w:rPr>
        <w:t>m</w:t>
      </w:r>
      <w:r>
        <w:rPr>
          <w:rFonts w:hint="default"/>
          <w:vertAlign w:val="superscript"/>
          <w:lang w:val="en-US" w:eastAsia="zh-CN"/>
        </w:rPr>
        <w:t>2</w:t>
      </w:r>
      <w:r>
        <w:rPr>
          <w:rFonts w:hint="default"/>
          <w:lang w:val="en-US" w:eastAsia="zh-CN"/>
        </w:rPr>
        <w:t>，员工人数</w:t>
      </w:r>
      <w:r>
        <w:rPr>
          <w:rFonts w:hint="eastAsia"/>
          <w:lang w:val="en-US" w:eastAsia="zh-CN"/>
        </w:rPr>
        <w:t>450</w:t>
      </w:r>
      <w:r>
        <w:rPr>
          <w:rFonts w:hint="default"/>
          <w:lang w:val="en-US" w:eastAsia="zh-CN"/>
        </w:rPr>
        <w:t>人，</w:t>
      </w:r>
      <w:r>
        <w:rPr>
          <w:rFonts w:hint="eastAsia"/>
          <w:lang w:val="en-US" w:eastAsia="zh-CN"/>
        </w:rPr>
        <w:t>无新增员工人数，</w:t>
      </w:r>
      <w:r>
        <w:rPr>
          <w:rFonts w:hint="default"/>
          <w:lang w:val="en-US" w:eastAsia="zh-CN"/>
        </w:rPr>
        <w:t>均无人住厂。本次项目厂内建设安装铣磨机、切割机、喷砂机、丝印机等相关附属设备。环评设计生产规模：年产光学光电镜片400万套、镜头50万套，本次验收生产规模：年产光学光电镜片400万套、镜头50万套。</w:t>
      </w:r>
    </w:p>
    <w:p w14:paraId="0360945E">
      <w:pPr>
        <w:bidi w:val="0"/>
        <w:rPr>
          <w:rFonts w:hint="default"/>
          <w:lang w:val="en-US" w:eastAsia="zh-CN"/>
        </w:rPr>
      </w:pPr>
      <w:r>
        <w:rPr>
          <w:rFonts w:hint="default"/>
          <w:lang w:val="en-US" w:eastAsia="zh-CN"/>
        </w:rPr>
        <w:t>目前项目主体工程及配套的环保设施已安装完毕并投入运行，项目在建设期及调试期未受到投诉及处罚，具备验收的条件。</w:t>
      </w:r>
    </w:p>
    <w:p w14:paraId="7B047A8F">
      <w:pPr>
        <w:bidi w:val="0"/>
        <w:rPr>
          <w:rFonts w:hint="default"/>
        </w:rPr>
      </w:pPr>
      <w:r>
        <w:rPr>
          <w:rFonts w:hint="default"/>
        </w:rPr>
        <w:t>（二）建设过程及环保审批情况</w:t>
      </w:r>
    </w:p>
    <w:p w14:paraId="15CBB418">
      <w:pPr>
        <w:bidi w:val="0"/>
        <w:rPr>
          <w:rFonts w:hint="default"/>
          <w:lang w:val="en-US" w:eastAsia="zh-CN"/>
        </w:rPr>
      </w:pPr>
      <w:r>
        <w:rPr>
          <w:rFonts w:hint="default"/>
          <w:lang w:val="en-US" w:eastAsia="zh-CN"/>
        </w:rPr>
        <w:t>企业于2024年12月委托福州朴诚至信环保科技有限公司编制完成了《福建光旭科技有限公司光学器件生产基地项目环境影响报告表》，并于2025年1月17月通过福州高新技术产业开发区生态环境局审批（榕高新区环评〔2025〕4号）。2025年</w:t>
      </w:r>
      <w:r>
        <w:rPr>
          <w:rFonts w:hint="eastAsia"/>
          <w:lang w:val="en-US" w:eastAsia="zh-CN"/>
        </w:rPr>
        <w:t>8</w:t>
      </w:r>
      <w:r>
        <w:rPr>
          <w:rFonts w:hint="default"/>
          <w:lang w:val="en-US" w:eastAsia="zh-CN"/>
        </w:rPr>
        <w:t>月，建设单位于全国排污许可证管理信息平台完成排污登记（排污许可证编号：</w:t>
      </w:r>
      <w:r>
        <w:rPr>
          <w:rFonts w:hint="default" w:ascii="Times New Roman" w:hAnsi="Times New Roman" w:cs="Times New Roman"/>
          <w:color w:val="000000" w:themeColor="text1"/>
          <w:highlight w:val="none"/>
          <w14:textFill>
            <w14:solidFill>
              <w14:schemeClr w14:val="tx1"/>
            </w14:solidFill>
          </w14:textFill>
        </w:rPr>
        <w:t>91350100MA8UG8C47F001X</w:t>
      </w:r>
      <w:r>
        <w:rPr>
          <w:rFonts w:hint="default"/>
          <w:lang w:val="en-US" w:eastAsia="zh-CN"/>
        </w:rPr>
        <w:t>）。</w:t>
      </w:r>
    </w:p>
    <w:p w14:paraId="73064060">
      <w:pPr>
        <w:bidi w:val="0"/>
        <w:rPr>
          <w:rFonts w:hint="default"/>
        </w:rPr>
      </w:pPr>
      <w:r>
        <w:rPr>
          <w:rFonts w:hint="default"/>
        </w:rPr>
        <w:t>（三）投资情况</w:t>
      </w:r>
    </w:p>
    <w:p w14:paraId="029D4FB7">
      <w:pPr>
        <w:bidi w:val="0"/>
        <w:rPr>
          <w:rFonts w:hint="default"/>
        </w:rPr>
      </w:pPr>
      <w:r>
        <w:rPr>
          <w:rFonts w:hint="default"/>
          <w:lang w:val="en-US" w:eastAsia="zh-CN"/>
        </w:rPr>
        <w:t>本项目实际投资50376万元，实际环保投资</w:t>
      </w:r>
      <w:r>
        <w:rPr>
          <w:rFonts w:hint="default" w:ascii="Times New Roman" w:hAnsi="Times New Roman" w:cs="Times New Roman"/>
          <w:sz w:val="24"/>
          <w:szCs w:val="24"/>
          <w:highlight w:val="none"/>
        </w:rPr>
        <w:t>200</w:t>
      </w:r>
      <w:r>
        <w:rPr>
          <w:rFonts w:hint="default"/>
          <w:lang w:val="en-US" w:eastAsia="zh-CN"/>
        </w:rPr>
        <w:t>万元，占工程总投资</w:t>
      </w:r>
      <w:r>
        <w:rPr>
          <w:rFonts w:hint="eastAsia"/>
          <w:lang w:val="en-US" w:eastAsia="zh-CN"/>
        </w:rPr>
        <w:t>0.4</w:t>
      </w:r>
      <w:r>
        <w:rPr>
          <w:rFonts w:hint="default"/>
          <w:lang w:val="en-US" w:eastAsia="zh-CN"/>
        </w:rPr>
        <w:t>%</w:t>
      </w:r>
      <w:r>
        <w:rPr>
          <w:rFonts w:hint="default"/>
        </w:rPr>
        <w:t>。</w:t>
      </w:r>
    </w:p>
    <w:p w14:paraId="20931208">
      <w:pPr>
        <w:pStyle w:val="4"/>
        <w:bidi w:val="0"/>
        <w:rPr>
          <w:rFonts w:hint="default"/>
        </w:rPr>
      </w:pPr>
      <w:r>
        <w:rPr>
          <w:rFonts w:hint="default"/>
        </w:rPr>
        <w:t>二、验收范围</w:t>
      </w:r>
    </w:p>
    <w:p w14:paraId="5B195535">
      <w:pPr>
        <w:bidi w:val="0"/>
        <w:rPr>
          <w:rFonts w:hint="default"/>
          <w:lang w:val="zh-CN"/>
        </w:rPr>
      </w:pPr>
      <w:r>
        <w:rPr>
          <w:rFonts w:hint="eastAsia" w:cs="Times New Roman"/>
          <w:sz w:val="24"/>
          <w:szCs w:val="24"/>
          <w:highlight w:val="none"/>
          <w:lang w:eastAsia="zh-CN"/>
        </w:rPr>
        <w:t>福建省闽侯县南屿镇智慧大道20号保利通信福州高新科技产业园10栋</w:t>
      </w:r>
      <w:r>
        <w:rPr>
          <w:rFonts w:hint="default"/>
        </w:rPr>
        <w:t>的</w:t>
      </w:r>
      <w:r>
        <w:rPr>
          <w:rFonts w:hint="eastAsia"/>
          <w:lang w:val="en-US" w:eastAsia="zh-CN"/>
        </w:rPr>
        <w:t>福建光旭科技有限公司光学器件生产基地项目</w:t>
      </w:r>
      <w:r>
        <w:rPr>
          <w:rFonts w:hint="default"/>
          <w:lang w:val="en-US" w:eastAsia="zh-CN"/>
        </w:rPr>
        <w:t>的</w:t>
      </w:r>
      <w:r>
        <w:rPr>
          <w:rFonts w:hint="default"/>
        </w:rPr>
        <w:t>主体工程、辅助工程及环保工程。</w:t>
      </w:r>
    </w:p>
    <w:p w14:paraId="546C7CF1">
      <w:pPr>
        <w:pStyle w:val="4"/>
        <w:bidi w:val="0"/>
        <w:rPr>
          <w:rFonts w:hint="default"/>
        </w:rPr>
      </w:pPr>
      <w:r>
        <w:rPr>
          <w:rFonts w:hint="default"/>
        </w:rPr>
        <w:t>三、项目变动情况</w:t>
      </w:r>
    </w:p>
    <w:p w14:paraId="33FABB8C">
      <w:pPr>
        <w:bidi w:val="0"/>
        <w:rPr>
          <w:rFonts w:hint="default"/>
          <w:lang w:val="en-US" w:eastAsia="zh-CN"/>
        </w:rPr>
      </w:pPr>
      <w:r>
        <w:rPr>
          <w:rFonts w:hint="default"/>
          <w:lang w:val="en-US" w:eastAsia="zh-CN"/>
        </w:rPr>
        <w:t>根据中华人民共和国生态环境部办公厅关于印发《污染影响类建设项目重大变动清单（试行）》的通知（环办环评函〔2020〕688号），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14:paraId="63D57573">
      <w:pPr>
        <w:bidi w:val="0"/>
        <w:rPr>
          <w:rFonts w:hint="default"/>
          <w:lang w:val="en-US" w:eastAsia="zh-CN"/>
        </w:rPr>
      </w:pPr>
      <w:r>
        <w:rPr>
          <w:rFonts w:hint="default"/>
          <w:lang w:val="en-US" w:eastAsia="zh-CN"/>
        </w:rPr>
        <w:t>项目实际建设与原环评及批复阶段对比未发生重大变动。</w:t>
      </w:r>
    </w:p>
    <w:p w14:paraId="28AD5E75">
      <w:pPr>
        <w:pStyle w:val="4"/>
        <w:bidi w:val="0"/>
        <w:rPr>
          <w:rFonts w:hint="default"/>
        </w:rPr>
      </w:pPr>
      <w:r>
        <w:rPr>
          <w:rFonts w:hint="default"/>
        </w:rPr>
        <w:t>四、环境保护设施建设情况</w:t>
      </w:r>
    </w:p>
    <w:p w14:paraId="595A0104">
      <w:pPr>
        <w:bidi w:val="0"/>
        <w:rPr>
          <w:rFonts w:hint="default"/>
          <w:lang w:val="en-US" w:eastAsia="zh-CN"/>
        </w:rPr>
      </w:pPr>
      <w:r>
        <w:rPr>
          <w:rFonts w:hint="default"/>
          <w:lang w:val="en-US" w:eastAsia="zh-CN"/>
        </w:rPr>
        <w:t>（1）废水</w:t>
      </w:r>
    </w:p>
    <w:p w14:paraId="25F6306D">
      <w:pPr>
        <w:bidi w:val="0"/>
        <w:rPr>
          <w:rFonts w:hint="default"/>
          <w:lang w:val="en-US" w:eastAsia="zh-CN"/>
        </w:rPr>
      </w:pPr>
      <w:r>
        <w:rPr>
          <w:rFonts w:hint="default"/>
          <w:lang w:val="en-US" w:eastAsia="zh-CN"/>
        </w:rPr>
        <w:t>①生活污水</w:t>
      </w:r>
    </w:p>
    <w:p w14:paraId="35D5B7FE">
      <w:pPr>
        <w:bidi w:val="0"/>
        <w:rPr>
          <w:rFonts w:hint="eastAsia"/>
          <w:lang w:val="en-US" w:eastAsia="zh-CN"/>
        </w:rPr>
      </w:pPr>
      <w:r>
        <w:rPr>
          <w:rFonts w:hint="eastAsia"/>
          <w:lang w:val="en-US" w:eastAsia="zh-CN"/>
        </w:rPr>
        <w:t>本项目劳动定员450人，未新增员工人数，均无住厂。生活污水经化粪池处理达标后，排入市政管网，纳入福州大学城污水处理厂处理。</w:t>
      </w:r>
    </w:p>
    <w:p w14:paraId="2A86BD88">
      <w:pPr>
        <w:bidi w:val="0"/>
        <w:rPr>
          <w:rFonts w:hint="default"/>
          <w:lang w:val="en-US" w:eastAsia="zh-CN"/>
        </w:rPr>
      </w:pPr>
      <w:r>
        <w:rPr>
          <w:rFonts w:hint="default"/>
          <w:lang w:val="en-US" w:eastAsia="zh-CN"/>
        </w:rPr>
        <w:t>②生产废水</w:t>
      </w:r>
    </w:p>
    <w:p w14:paraId="36A3777B">
      <w:pPr>
        <w:bidi w:val="0"/>
        <w:rPr>
          <w:rFonts w:hint="eastAsia"/>
          <w:lang w:val="en-US"/>
        </w:rPr>
      </w:pPr>
      <w:r>
        <w:rPr>
          <w:rFonts w:hint="eastAsia"/>
          <w:lang w:val="en-US" w:eastAsia="zh-CN"/>
        </w:rPr>
        <w:t>本项目生产用水主要为</w:t>
      </w:r>
      <w:r>
        <w:rPr>
          <w:rFonts w:hint="default" w:ascii="Times New Roman" w:hAnsi="Times New Roman" w:eastAsia="宋体" w:cs="Times New Roman"/>
          <w:bCs/>
          <w:color w:val="auto"/>
          <w:szCs w:val="21"/>
          <w:highlight w:val="none"/>
        </w:rPr>
        <w:t>镀膜冷却水</w:t>
      </w:r>
      <w:r>
        <w:rPr>
          <w:rFonts w:hint="eastAsia" w:cs="Times New Roman"/>
          <w:bCs/>
          <w:color w:val="auto"/>
          <w:szCs w:val="21"/>
          <w:highlight w:val="none"/>
          <w:lang w:eastAsia="zh-CN"/>
        </w:rPr>
        <w:t>、</w:t>
      </w:r>
      <w:r>
        <w:rPr>
          <w:rFonts w:hint="eastAsia"/>
          <w:lang w:val="en-US" w:eastAsia="zh-CN"/>
        </w:rPr>
        <w:t>铣磨精磨废水、抛光废水及清洗废水，铣磨精磨废水、抛光废水，厂区设有1套完整的废水处理设施（调节池+混凝+沉淀），</w:t>
      </w:r>
      <w:r>
        <w:rPr>
          <w:rFonts w:hint="default" w:ascii="Times New Roman" w:hAnsi="Times New Roman" w:eastAsia="宋体" w:cs="Times New Roman"/>
          <w:bCs/>
          <w:color w:val="auto"/>
          <w:szCs w:val="21"/>
          <w:highlight w:val="none"/>
        </w:rPr>
        <w:t>镀膜冷却水</w:t>
      </w:r>
      <w:r>
        <w:rPr>
          <w:rFonts w:hint="eastAsia"/>
          <w:lang w:val="en-US" w:eastAsia="zh-CN"/>
        </w:rPr>
        <w:t>循环使用，不外排。</w:t>
      </w:r>
    </w:p>
    <w:p w14:paraId="234EC83A">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rPr>
        <w:t>废气</w:t>
      </w:r>
    </w:p>
    <w:p w14:paraId="78FE1126">
      <w:pPr>
        <w:bidi w:val="0"/>
        <w:rPr>
          <w:rFonts w:hint="default"/>
          <w:lang w:val="en-US" w:eastAsia="zh-CN"/>
        </w:rPr>
      </w:pPr>
      <w:r>
        <w:rPr>
          <w:rFonts w:hint="default"/>
          <w:lang w:val="en-US" w:eastAsia="zh-CN"/>
        </w:rPr>
        <w:t>项目运营期主要废气是</w:t>
      </w:r>
      <w:r>
        <w:rPr>
          <w:rFonts w:hint="eastAsia"/>
          <w:lang w:val="en-US" w:eastAsia="zh-CN"/>
        </w:rPr>
        <w:t>磨边、</w:t>
      </w:r>
      <w:r>
        <w:rPr>
          <w:rFonts w:hint="eastAsia"/>
          <w:lang w:eastAsia="zh-CN"/>
        </w:rPr>
        <w:t>擦拭</w:t>
      </w:r>
      <w:r>
        <w:rPr>
          <w:rFonts w:hint="eastAsia"/>
          <w:lang w:val="en-US" w:eastAsia="zh-CN"/>
        </w:rPr>
        <w:t>/浸洗</w:t>
      </w:r>
      <w:r>
        <w:rPr>
          <w:rFonts w:hint="eastAsia"/>
          <w:lang w:eastAsia="zh-CN"/>
        </w:rPr>
        <w:t>、清洗</w:t>
      </w:r>
      <w:r>
        <w:rPr>
          <w:rFonts w:hint="eastAsia"/>
          <w:lang w:val="en-US" w:eastAsia="zh-CN"/>
        </w:rPr>
        <w:t>、丝印、胶合</w:t>
      </w:r>
      <w:r>
        <w:rPr>
          <w:rFonts w:hint="eastAsia"/>
          <w:lang w:eastAsia="zh-CN"/>
        </w:rPr>
        <w:t>及</w:t>
      </w:r>
      <w:r>
        <w:rPr>
          <w:rFonts w:hint="default"/>
          <w:lang w:eastAsia="zh-CN"/>
        </w:rPr>
        <w:t>检验工序有机废气</w:t>
      </w:r>
      <w:r>
        <w:rPr>
          <w:rFonts w:hint="default"/>
          <w:lang w:val="en-US" w:eastAsia="zh-CN"/>
        </w:rPr>
        <w:t>。</w:t>
      </w:r>
      <w:r>
        <w:rPr>
          <w:rFonts w:hint="default"/>
        </w:rPr>
        <w:t>擦拭、清洗、丝印及检验废气负压收集后通过“水喷淋（含除雾）+两级活性炭吸附装置”治理达标后由1根40m高排气筒（DA001）至屋顶排放；磨边废气负压收集后通过静电除油一体机回收净化后由1根40m高排气筒（DA002）至屋顶排放</w:t>
      </w:r>
      <w:r>
        <w:rPr>
          <w:rFonts w:hint="eastAsia"/>
          <w:lang w:eastAsia="zh-CN"/>
        </w:rPr>
        <w:t>。</w:t>
      </w:r>
    </w:p>
    <w:p w14:paraId="403794F3">
      <w:pPr>
        <w:bidi w:val="0"/>
        <w:rPr>
          <w:rFonts w:hint="default"/>
        </w:rPr>
      </w:pPr>
      <w:r>
        <w:rPr>
          <w:rFonts w:hint="default"/>
        </w:rPr>
        <w:t>（</w:t>
      </w:r>
      <w:r>
        <w:rPr>
          <w:rFonts w:hint="default"/>
          <w:lang w:val="en-US"/>
        </w:rPr>
        <w:t>3</w:t>
      </w:r>
      <w:r>
        <w:rPr>
          <w:rFonts w:hint="default"/>
        </w:rPr>
        <w:t>）噪声</w:t>
      </w:r>
    </w:p>
    <w:p w14:paraId="7C93E391">
      <w:pPr>
        <w:bidi w:val="0"/>
        <w:rPr>
          <w:rFonts w:hint="default"/>
          <w:lang w:val="en-US" w:eastAsia="zh-CN"/>
        </w:rPr>
      </w:pPr>
      <w:r>
        <w:rPr>
          <w:rFonts w:hint="eastAsia"/>
          <w:lang w:val="en-US" w:eastAsia="zh-CN"/>
        </w:rPr>
        <w:t>项目噪声源主要来自铣磨机、切割机、喷砂机等设备</w:t>
      </w:r>
      <w:r>
        <w:rPr>
          <w:rFonts w:hint="default"/>
          <w:lang w:val="en-US" w:eastAsia="zh-CN"/>
        </w:rPr>
        <w:t>。</w:t>
      </w:r>
    </w:p>
    <w:p w14:paraId="3187868D">
      <w:pPr>
        <w:bidi w:val="0"/>
        <w:rPr>
          <w:rFonts w:hint="default"/>
          <w:lang w:val="en-US" w:eastAsia="zh-CN"/>
        </w:rPr>
      </w:pPr>
      <w:r>
        <w:rPr>
          <w:rFonts w:hint="default"/>
          <w:lang w:val="en-US" w:eastAsia="zh-CN"/>
        </w:rPr>
        <w:t>①项目选用低噪声生产设备，从源头上降低噪声源强。</w:t>
      </w:r>
    </w:p>
    <w:p w14:paraId="3A1A81E1">
      <w:pPr>
        <w:bidi w:val="0"/>
        <w:rPr>
          <w:rFonts w:hint="default"/>
          <w:lang w:val="en-US" w:eastAsia="zh-CN"/>
        </w:rPr>
      </w:pPr>
      <w:r>
        <w:rPr>
          <w:rFonts w:hint="default"/>
          <w:lang w:val="en-US" w:eastAsia="zh-CN"/>
        </w:rPr>
        <w:t>②加强车间内的噪声治理，对项目建成后厂区高噪声设备采用隔声、消声、吸声、减振等有效措施，以有效降低车间噪声。</w:t>
      </w:r>
    </w:p>
    <w:p w14:paraId="783FA28A">
      <w:pPr>
        <w:bidi w:val="0"/>
        <w:rPr>
          <w:rFonts w:hint="default"/>
          <w:lang w:val="en-US" w:eastAsia="zh-CN"/>
        </w:rPr>
      </w:pPr>
      <w:r>
        <w:rPr>
          <w:rFonts w:hint="default"/>
          <w:lang w:val="en-US" w:eastAsia="zh-CN"/>
        </w:rPr>
        <w:t>③加强对设备的管理和维护，在有关环保人员的统一管理下，定期检查、监测，发现噪声超标要及时治理并增加相关操作岗位工人的个体防护。</w:t>
      </w:r>
    </w:p>
    <w:p w14:paraId="0035C95B">
      <w:pPr>
        <w:bidi w:val="0"/>
        <w:rPr>
          <w:rFonts w:hint="default"/>
          <w:lang w:val="en-US" w:eastAsia="zh-CN"/>
        </w:rPr>
      </w:pPr>
      <w:r>
        <w:rPr>
          <w:rFonts w:hint="default"/>
          <w:lang w:val="en-US" w:eastAsia="zh-CN"/>
        </w:rPr>
        <w:t>④车辆运输物料时，在靠近居民点等对声环境质量要求较高的地方，应减小车速，禁止或尽量少鸣喇叭。</w:t>
      </w:r>
    </w:p>
    <w:p w14:paraId="68A63988">
      <w:pPr>
        <w:bidi w:val="0"/>
        <w:rPr>
          <w:rFonts w:hint="default"/>
          <w:lang w:val="en-US" w:eastAsia="zh-CN"/>
        </w:rPr>
      </w:pPr>
      <w:r>
        <w:rPr>
          <w:rFonts w:hint="default"/>
          <w:lang w:eastAsia="zh-CN"/>
        </w:rPr>
        <w:t>（</w:t>
      </w:r>
      <w:r>
        <w:rPr>
          <w:rFonts w:hint="default"/>
          <w:lang w:val="en-US" w:eastAsia="zh-CN"/>
        </w:rPr>
        <w:t>4</w:t>
      </w:r>
      <w:r>
        <w:rPr>
          <w:rFonts w:hint="default"/>
          <w:lang w:eastAsia="zh-CN"/>
        </w:rPr>
        <w:t>）</w:t>
      </w:r>
      <w:r>
        <w:rPr>
          <w:rFonts w:hint="default"/>
        </w:rPr>
        <w:t>固废</w:t>
      </w:r>
    </w:p>
    <w:p w14:paraId="0C113793">
      <w:pPr>
        <w:bidi w:val="0"/>
        <w:rPr>
          <w:rFonts w:hint="default"/>
          <w:lang w:val="en-US" w:eastAsia="zh-CN"/>
        </w:rPr>
      </w:pPr>
      <w:r>
        <w:rPr>
          <w:rFonts w:hint="default"/>
          <w:lang w:val="en-US" w:eastAsia="zh-CN"/>
        </w:rPr>
        <w:t>①一般工业固体废物</w:t>
      </w:r>
    </w:p>
    <w:p w14:paraId="173BFD9B">
      <w:pPr>
        <w:bidi w:val="0"/>
        <w:rPr>
          <w:rFonts w:hint="default"/>
          <w:lang w:val="en-US" w:eastAsia="zh-CN"/>
        </w:rPr>
      </w:pPr>
      <w:r>
        <w:rPr>
          <w:rFonts w:hint="eastAsia"/>
          <w:lang w:val="en-US" w:eastAsia="zh-CN"/>
        </w:rPr>
        <w:t>抛光残渣、铣磨精磨废渣、不合格产品、废弃包装袋</w:t>
      </w:r>
      <w:r>
        <w:rPr>
          <w:rFonts w:hint="default"/>
          <w:lang w:val="en-US" w:eastAsia="zh-CN"/>
        </w:rPr>
        <w:t>，属于一般工业固废，经收集后出售给其他企业综合利用</w:t>
      </w:r>
      <w:r>
        <w:rPr>
          <w:rFonts w:hint="eastAsia"/>
          <w:lang w:val="en-US" w:eastAsia="zh-CN"/>
        </w:rPr>
        <w:t>，沉淀池沉渣也属于一般工业固废，妥善收集后由当地环卫部门统一清运处理。</w:t>
      </w:r>
    </w:p>
    <w:p w14:paraId="04246880">
      <w:pPr>
        <w:bidi w:val="0"/>
        <w:rPr>
          <w:rFonts w:hint="default"/>
          <w:lang w:val="en-US" w:eastAsia="zh-CN"/>
        </w:rPr>
      </w:pPr>
      <w:r>
        <w:rPr>
          <w:rFonts w:hint="default"/>
          <w:lang w:val="en-US" w:eastAsia="zh-CN"/>
        </w:rPr>
        <w:t>②危险废物</w:t>
      </w:r>
    </w:p>
    <w:p w14:paraId="2A04CE1D">
      <w:pPr>
        <w:bidi w:val="0"/>
        <w:rPr>
          <w:rFonts w:hint="default"/>
          <w:lang w:val="en-US" w:eastAsia="zh-CN"/>
        </w:rPr>
      </w:pPr>
      <w:r>
        <w:rPr>
          <w:rFonts w:hint="eastAsia"/>
          <w:lang w:val="en-US" w:eastAsia="zh-CN"/>
        </w:rPr>
        <w:t>废弃包装桶、浸洗废液及清洗废液、检验擦拭纸、废磨边油、废活性炭、喷淋废液</w:t>
      </w:r>
      <w:r>
        <w:rPr>
          <w:rFonts w:hint="default"/>
          <w:lang w:val="en-US" w:eastAsia="zh-CN"/>
        </w:rPr>
        <w:t>妥善收集后暂存至危废贮存库中，定期委托</w:t>
      </w:r>
      <w:r>
        <w:rPr>
          <w:rFonts w:hint="eastAsia"/>
          <w:lang w:val="en-US" w:eastAsia="zh-CN"/>
        </w:rPr>
        <w:t>有资质单位</w:t>
      </w:r>
      <w:r>
        <w:rPr>
          <w:rFonts w:hint="default"/>
          <w:lang w:val="en-US" w:eastAsia="zh-CN"/>
        </w:rPr>
        <w:t>进行处理。</w:t>
      </w:r>
    </w:p>
    <w:p w14:paraId="21F0B420">
      <w:pPr>
        <w:bidi w:val="0"/>
        <w:rPr>
          <w:rFonts w:hint="default"/>
          <w:lang w:val="en-US" w:eastAsia="zh-CN"/>
        </w:rPr>
      </w:pPr>
      <w:r>
        <w:rPr>
          <w:rFonts w:hint="default"/>
          <w:lang w:val="en-US" w:eastAsia="zh-CN"/>
        </w:rPr>
        <w:t>③生活垃圾</w:t>
      </w:r>
    </w:p>
    <w:p w14:paraId="4E3BC98E">
      <w:pPr>
        <w:bidi w:val="0"/>
        <w:rPr>
          <w:rFonts w:hint="default"/>
          <w:lang w:val="en-US" w:eastAsia="zh-CN"/>
        </w:rPr>
      </w:pPr>
      <w:r>
        <w:rPr>
          <w:rFonts w:hint="default"/>
          <w:lang w:val="en-US" w:eastAsia="zh-CN"/>
        </w:rPr>
        <w:t>生活垃圾统一收集后委托当地环卫部门处置。</w:t>
      </w:r>
    </w:p>
    <w:p w14:paraId="6BDC9934">
      <w:pPr>
        <w:pStyle w:val="4"/>
        <w:bidi w:val="0"/>
        <w:rPr>
          <w:rFonts w:hint="default"/>
        </w:rPr>
      </w:pPr>
      <w:r>
        <w:rPr>
          <w:rFonts w:hint="default"/>
        </w:rPr>
        <w:t>五、环境保护设施调试效果</w:t>
      </w:r>
    </w:p>
    <w:p w14:paraId="61A89607">
      <w:pPr>
        <w:bidi w:val="0"/>
        <w:rPr>
          <w:rFonts w:hint="default"/>
          <w:lang w:val="en-US" w:eastAsia="zh-CN"/>
        </w:rPr>
      </w:pPr>
      <w:r>
        <w:rPr>
          <w:rFonts w:hint="default"/>
          <w:lang w:val="en-US" w:eastAsia="zh-CN"/>
        </w:rPr>
        <w:t>根据</w:t>
      </w:r>
      <w:r>
        <w:rPr>
          <w:rFonts w:hint="eastAsia"/>
          <w:lang w:val="en-US" w:eastAsia="zh-CN"/>
        </w:rPr>
        <w:t>“</w:t>
      </w:r>
      <w:r>
        <w:rPr>
          <w:rFonts w:hint="eastAsia" w:ascii="Times New Roman" w:hAnsi="Times New Roman" w:eastAsia="宋体" w:cs="Times New Roman"/>
          <w:color w:val="000000" w:themeColor="text1"/>
          <w:sz w:val="24"/>
          <w:szCs w:val="21"/>
          <w:highlight w:val="none"/>
          <w:lang w:eastAsia="zh-CN"/>
          <w14:textFill>
            <w14:solidFill>
              <w14:schemeClr w14:val="tx1"/>
            </w14:solidFill>
          </w14:textFill>
        </w:rPr>
        <w:t>福建华远检测有限公司</w:t>
      </w:r>
      <w:r>
        <w:rPr>
          <w:rFonts w:hint="default" w:ascii="Times New Roman" w:hAnsi="Times New Roman" w:eastAsia="宋体" w:cs="Times New Roman"/>
          <w:color w:val="000000" w:themeColor="text1"/>
          <w:sz w:val="24"/>
          <w:szCs w:val="21"/>
          <w:highlight w:val="none"/>
          <w14:textFill>
            <w14:solidFill>
              <w14:schemeClr w14:val="tx1"/>
            </w14:solidFill>
          </w14:textFill>
        </w:rPr>
        <w:t>2025年</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1"/>
          <w:highlight w:val="none"/>
          <w14:textFill>
            <w14:solidFill>
              <w14:schemeClr w14:val="tx1"/>
            </w14:solidFill>
          </w14:textFill>
        </w:rPr>
        <w:t>月</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29</w:t>
      </w:r>
      <w:r>
        <w:rPr>
          <w:rFonts w:hint="default" w:ascii="Times New Roman" w:hAnsi="Times New Roman" w:eastAsia="宋体" w:cs="Times New Roman"/>
          <w:color w:val="000000" w:themeColor="text1"/>
          <w:sz w:val="24"/>
          <w:szCs w:val="21"/>
          <w:highlight w:val="none"/>
          <w14:textFill>
            <w14:solidFill>
              <w14:schemeClr w14:val="tx1"/>
            </w14:solidFill>
          </w14:textFill>
        </w:rPr>
        <w:t>日检测</w:t>
      </w:r>
      <w:r>
        <w:rPr>
          <w:rFonts w:hint="eastAsia" w:ascii="Times New Roman" w:hAnsi="Times New Roman" w:eastAsia="宋体" w:cs="Times New Roman"/>
          <w:color w:val="000000" w:themeColor="text1"/>
          <w:sz w:val="24"/>
          <w:szCs w:val="21"/>
          <w:highlight w:val="none"/>
          <w:lang w:eastAsia="zh-CN"/>
          <w14:textFill>
            <w14:solidFill>
              <w14:schemeClr w14:val="tx1"/>
            </w14:solidFill>
          </w14:textFill>
        </w:rPr>
        <w:t>报告</w:t>
      </w:r>
      <w:r>
        <w:rPr>
          <w:rFonts w:hint="default" w:ascii="Times New Roman" w:hAnsi="Times New Roman" w:eastAsia="宋体" w:cs="Times New Roman"/>
          <w:color w:val="000000" w:themeColor="text1"/>
          <w:sz w:val="24"/>
          <w:szCs w:val="21"/>
          <w:highlight w:val="none"/>
          <w14:textFill>
            <w14:solidFill>
              <w14:schemeClr w14:val="tx1"/>
            </w14:solidFill>
          </w14:textFill>
        </w:rPr>
        <w:t>编号：</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HYJC250820001</w:t>
      </w:r>
      <w:r>
        <w:rPr>
          <w:rFonts w:hint="eastAsia"/>
          <w:lang w:val="en-US" w:eastAsia="zh-CN"/>
        </w:rPr>
        <w:t>”</w:t>
      </w:r>
      <w:r>
        <w:rPr>
          <w:rFonts w:hint="default"/>
          <w:lang w:val="en-US" w:eastAsia="zh-CN"/>
        </w:rPr>
        <w:t>，验收监测结果如下：</w:t>
      </w:r>
    </w:p>
    <w:p w14:paraId="32E37DD5">
      <w:pPr>
        <w:bidi w:val="0"/>
        <w:rPr>
          <w:rFonts w:hint="default"/>
          <w:lang w:val="en-US" w:eastAsia="zh-CN"/>
        </w:rPr>
      </w:pPr>
      <w:r>
        <w:rPr>
          <w:rFonts w:hint="default"/>
          <w:lang w:val="en-US" w:eastAsia="zh-CN"/>
        </w:rPr>
        <w:t>（1）废水检测结果</w:t>
      </w:r>
    </w:p>
    <w:p w14:paraId="03CCD1F0">
      <w:pPr>
        <w:pStyle w:val="42"/>
        <w:bidi w:val="0"/>
        <w:rPr>
          <w:rFonts w:hint="default"/>
        </w:rPr>
      </w:pPr>
      <w:r>
        <w:rPr>
          <w:rFonts w:hint="default"/>
        </w:rPr>
        <w:t>2025年</w:t>
      </w:r>
      <w:r>
        <w:rPr>
          <w:rFonts w:hint="eastAsia"/>
          <w:lang w:val="en-US" w:eastAsia="zh-CN"/>
        </w:rPr>
        <w:t>8</w:t>
      </w:r>
      <w:r>
        <w:rPr>
          <w:rFonts w:hint="default"/>
        </w:rPr>
        <w:t>月</w:t>
      </w:r>
      <w:r>
        <w:rPr>
          <w:rFonts w:hint="eastAsia"/>
          <w:lang w:val="en-US" w:eastAsia="zh-CN"/>
        </w:rPr>
        <w:t>21</w:t>
      </w:r>
      <w:r>
        <w:rPr>
          <w:rFonts w:hint="default"/>
        </w:rPr>
        <w:t>日、</w:t>
      </w:r>
      <w:r>
        <w:rPr>
          <w:rFonts w:hint="eastAsia"/>
          <w:lang w:val="en-US" w:eastAsia="zh-CN"/>
        </w:rPr>
        <w:t>8</w:t>
      </w:r>
      <w:r>
        <w:rPr>
          <w:rFonts w:hint="default"/>
        </w:rPr>
        <w:t>月</w:t>
      </w:r>
      <w:r>
        <w:rPr>
          <w:rFonts w:hint="eastAsia"/>
          <w:lang w:val="en-US" w:eastAsia="zh-CN"/>
        </w:rPr>
        <w:t>22</w:t>
      </w:r>
      <w:r>
        <w:rPr>
          <w:rFonts w:hint="default"/>
        </w:rPr>
        <w:t>日，验收检测期间，项目生活污水排放口各污染物浓度平均值或范围分别为：pH7.0~7.1、化学需氧量</w:t>
      </w:r>
      <w:r>
        <w:rPr>
          <w:rFonts w:hint="eastAsia"/>
          <w:lang w:val="en-US" w:eastAsia="zh-CN"/>
        </w:rPr>
        <w:t>310</w:t>
      </w:r>
      <w:r>
        <w:rPr>
          <w:rFonts w:hint="default"/>
        </w:rPr>
        <w:t>mg/L、五日生化需氧量</w:t>
      </w:r>
      <w:r>
        <w:rPr>
          <w:rFonts w:hint="eastAsia"/>
          <w:lang w:val="en-US" w:eastAsia="zh-CN"/>
        </w:rPr>
        <w:t>127</w:t>
      </w:r>
      <w:r>
        <w:rPr>
          <w:rFonts w:hint="default"/>
        </w:rPr>
        <w:t>mg/L</w:t>
      </w:r>
      <w:r>
        <w:rPr>
          <w:rFonts w:hint="eastAsia"/>
          <w:lang w:eastAsia="zh-CN"/>
        </w:rPr>
        <w:t>、</w:t>
      </w:r>
      <w:r>
        <w:rPr>
          <w:rFonts w:hint="default"/>
        </w:rPr>
        <w:t>悬浮物</w:t>
      </w:r>
      <w:r>
        <w:rPr>
          <w:rFonts w:hint="eastAsia"/>
          <w:lang w:val="en-US" w:eastAsia="zh-CN"/>
        </w:rPr>
        <w:t>52</w:t>
      </w:r>
      <w:r>
        <w:rPr>
          <w:rFonts w:hint="default"/>
        </w:rPr>
        <w:t>mg/L、氨氮</w:t>
      </w:r>
      <w:r>
        <w:rPr>
          <w:rFonts w:hint="eastAsia"/>
          <w:lang w:val="en-US" w:eastAsia="zh-CN"/>
        </w:rPr>
        <w:t>29.3</w:t>
      </w:r>
      <w:r>
        <w:rPr>
          <w:rFonts w:hint="default"/>
        </w:rPr>
        <w:t>mg/L</w:t>
      </w:r>
      <w:r>
        <w:rPr>
          <w:rFonts w:hint="eastAsia"/>
          <w:lang w:eastAsia="zh-CN"/>
        </w:rPr>
        <w:t>；</w:t>
      </w:r>
      <w:r>
        <w:rPr>
          <w:rFonts w:hint="eastAsia"/>
          <w:lang w:val="en-US" w:eastAsia="zh-CN"/>
        </w:rPr>
        <w:t>废水处理设施进口</w:t>
      </w:r>
      <w:r>
        <w:rPr>
          <w:rFonts w:hint="default"/>
        </w:rPr>
        <w:t>各污染物浓度平均值或范围分别为：pH7.</w:t>
      </w:r>
      <w:r>
        <w:rPr>
          <w:rFonts w:hint="eastAsia"/>
          <w:lang w:val="en-US" w:eastAsia="zh-CN"/>
        </w:rPr>
        <w:t>1</w:t>
      </w:r>
      <w:r>
        <w:rPr>
          <w:rFonts w:hint="default"/>
        </w:rPr>
        <w:t>~7.3、化学需氧量</w:t>
      </w:r>
      <w:r>
        <w:rPr>
          <w:rFonts w:hint="eastAsia"/>
          <w:lang w:val="en-US" w:eastAsia="zh-CN"/>
        </w:rPr>
        <w:t>256</w:t>
      </w:r>
      <w:r>
        <w:rPr>
          <w:rFonts w:hint="default"/>
        </w:rPr>
        <w:t>mg/L、五日生化需氧量</w:t>
      </w:r>
      <w:r>
        <w:rPr>
          <w:rFonts w:hint="eastAsia"/>
          <w:lang w:val="en-US" w:eastAsia="zh-CN"/>
        </w:rPr>
        <w:t>71.8</w:t>
      </w:r>
      <w:r>
        <w:rPr>
          <w:rFonts w:hint="default"/>
        </w:rPr>
        <w:t>mg/L</w:t>
      </w:r>
      <w:r>
        <w:rPr>
          <w:rFonts w:hint="eastAsia"/>
          <w:lang w:eastAsia="zh-CN"/>
        </w:rPr>
        <w:t>、</w:t>
      </w:r>
      <w:r>
        <w:rPr>
          <w:rFonts w:hint="default"/>
        </w:rPr>
        <w:t>悬浮物</w:t>
      </w:r>
      <w:r>
        <w:rPr>
          <w:rFonts w:hint="eastAsia"/>
          <w:lang w:val="en-US" w:eastAsia="zh-CN"/>
        </w:rPr>
        <w:t>10.5</w:t>
      </w:r>
      <w:r>
        <w:rPr>
          <w:rFonts w:hint="default"/>
        </w:rPr>
        <w:t>mg/L、氨氮</w:t>
      </w:r>
      <w:r>
        <w:rPr>
          <w:rFonts w:hint="eastAsia"/>
          <w:lang w:val="en-US" w:eastAsia="zh-CN"/>
        </w:rPr>
        <w:t>1.54</w:t>
      </w:r>
      <w:r>
        <w:rPr>
          <w:rFonts w:hint="default"/>
        </w:rPr>
        <w:t>mg/L</w:t>
      </w:r>
      <w:r>
        <w:rPr>
          <w:rFonts w:hint="eastAsia"/>
          <w:lang w:eastAsia="zh-CN"/>
        </w:rPr>
        <w:t>；</w:t>
      </w:r>
      <w:r>
        <w:rPr>
          <w:rFonts w:hint="default"/>
          <w:lang w:val="en-US" w:eastAsia="zh-CN"/>
        </w:rPr>
        <w:t>生产废水排放口</w:t>
      </w:r>
      <w:r>
        <w:rPr>
          <w:rFonts w:hint="default"/>
        </w:rPr>
        <w:t>各污染物浓度平均值或范围分别为：pH7.</w:t>
      </w:r>
      <w:r>
        <w:rPr>
          <w:rFonts w:hint="eastAsia"/>
          <w:lang w:val="en-US" w:eastAsia="zh-CN"/>
        </w:rPr>
        <w:t>1</w:t>
      </w:r>
      <w:r>
        <w:rPr>
          <w:rFonts w:hint="default"/>
        </w:rPr>
        <w:t>~7.4、化学需氧量</w:t>
      </w:r>
      <w:r>
        <w:rPr>
          <w:rFonts w:hint="eastAsia"/>
          <w:lang w:val="en-US" w:eastAsia="zh-CN"/>
        </w:rPr>
        <w:t>30.5</w:t>
      </w:r>
      <w:r>
        <w:rPr>
          <w:rFonts w:hint="default"/>
        </w:rPr>
        <w:t>mg/L、五日生化需氧量</w:t>
      </w:r>
      <w:r>
        <w:rPr>
          <w:rFonts w:hint="eastAsia"/>
          <w:lang w:val="en-US" w:eastAsia="zh-CN"/>
        </w:rPr>
        <w:t>5.9</w:t>
      </w:r>
      <w:r>
        <w:rPr>
          <w:rFonts w:hint="default"/>
        </w:rPr>
        <w:t>mg/L</w:t>
      </w:r>
      <w:r>
        <w:rPr>
          <w:rFonts w:hint="eastAsia"/>
          <w:lang w:eastAsia="zh-CN"/>
        </w:rPr>
        <w:t>、</w:t>
      </w:r>
      <w:r>
        <w:rPr>
          <w:rFonts w:hint="default"/>
        </w:rPr>
        <w:t>悬浮物</w:t>
      </w:r>
      <w:r>
        <w:rPr>
          <w:rFonts w:hint="eastAsia"/>
          <w:lang w:val="en-US" w:eastAsia="zh-CN"/>
        </w:rPr>
        <w:t>4.5</w:t>
      </w:r>
      <w:r>
        <w:rPr>
          <w:rFonts w:hint="default"/>
        </w:rPr>
        <w:t>mg/L、氨氮0.2</w:t>
      </w:r>
      <w:r>
        <w:rPr>
          <w:rFonts w:hint="eastAsia"/>
          <w:lang w:val="en-US" w:eastAsia="zh-CN"/>
        </w:rPr>
        <w:t>34</w:t>
      </w:r>
      <w:r>
        <w:rPr>
          <w:rFonts w:hint="default"/>
        </w:rPr>
        <w:t>mg/L。</w:t>
      </w:r>
    </w:p>
    <w:p w14:paraId="775733FD">
      <w:pPr>
        <w:pStyle w:val="42"/>
        <w:bidi w:val="0"/>
        <w:rPr>
          <w:rFonts w:hint="default"/>
        </w:rPr>
      </w:pPr>
      <w:r>
        <w:rPr>
          <w:rFonts w:hint="eastAsia"/>
          <w:lang w:val="en-US" w:eastAsia="zh-CN"/>
        </w:rPr>
        <w:t>废水监测点位的污染物排放浓度均</w:t>
      </w:r>
      <w:r>
        <w:rPr>
          <w:rFonts w:hint="default"/>
        </w:rPr>
        <w:t>达到环评</w:t>
      </w:r>
      <w:r>
        <w:rPr>
          <w:rFonts w:hint="eastAsia"/>
          <w:lang w:val="en-US" w:eastAsia="zh-CN"/>
        </w:rPr>
        <w:t>批复</w:t>
      </w:r>
      <w:r>
        <w:rPr>
          <w:rFonts w:hint="default"/>
        </w:rPr>
        <w:t>要求的《污水综合排放标准》（GB8978-1996）中的表4三级标准、《污水排入城镇下水道水质标准》（GB/T 31962-2015）B级标准（pH值在6-9之间，悬浮物≤400mg/L，化学需氧量≤500mg/L，五日生化需氧量≤300mg/L、氨氮≤45mg/L）。</w:t>
      </w:r>
    </w:p>
    <w:p w14:paraId="363270F4">
      <w:pPr>
        <w:bidi w:val="0"/>
        <w:rPr>
          <w:rFonts w:hint="default"/>
          <w:lang w:val="en-US" w:eastAsia="zh-CN"/>
        </w:rPr>
      </w:pPr>
      <w:r>
        <w:rPr>
          <w:rFonts w:hint="default"/>
          <w:lang w:val="en-US" w:eastAsia="zh-CN"/>
        </w:rPr>
        <w:t>（2）废气检测结果</w:t>
      </w:r>
    </w:p>
    <w:p w14:paraId="05C3452E">
      <w:pPr>
        <w:pStyle w:val="42"/>
        <w:bidi w:val="0"/>
        <w:rPr>
          <w:rFonts w:hint="default"/>
        </w:rPr>
      </w:pPr>
      <w:r>
        <w:rPr>
          <w:rFonts w:hint="default"/>
        </w:rPr>
        <w:t>2025年8月21日、8月22日，验收检测期间：项目DA001非甲烷总烃有组织排放浓度为</w:t>
      </w:r>
      <w:r>
        <w:rPr>
          <w:rFonts w:hint="eastAsia"/>
          <w:lang w:val="en-US" w:eastAsia="zh-CN"/>
        </w:rPr>
        <w:t>6.06</w:t>
      </w:r>
      <w:r>
        <w:rPr>
          <w:rFonts w:hint="default"/>
        </w:rPr>
        <w:t>mg/m</w:t>
      </w:r>
      <w:r>
        <w:rPr>
          <w:rFonts w:hint="default"/>
          <w:vertAlign w:val="superscript"/>
        </w:rPr>
        <w:t>3</w:t>
      </w:r>
      <w:r>
        <w:rPr>
          <w:rFonts w:hint="default"/>
        </w:rPr>
        <w:t>，排放速率为</w:t>
      </w:r>
      <w:r>
        <w:rPr>
          <w:rFonts w:hint="eastAsia"/>
          <w:lang w:val="en-US" w:eastAsia="zh-CN"/>
        </w:rPr>
        <w:t>0.0507</w:t>
      </w:r>
      <w:r>
        <w:rPr>
          <w:rFonts w:hint="default"/>
        </w:rPr>
        <w:t>kg/h，项目DA001非甲烷总烃有组织处理效率</w:t>
      </w:r>
      <w:r>
        <w:rPr>
          <w:rFonts w:hint="eastAsia"/>
          <w:lang w:val="en-US" w:eastAsia="zh-CN"/>
        </w:rPr>
        <w:t>56.04</w:t>
      </w:r>
      <w:r>
        <w:rPr>
          <w:rFonts w:hint="default"/>
        </w:rPr>
        <w:t>%</w:t>
      </w:r>
      <w:r>
        <w:rPr>
          <w:rFonts w:hint="eastAsia"/>
          <w:lang w:eastAsia="zh-CN"/>
        </w:rPr>
        <w:t>，</w:t>
      </w:r>
      <w:r>
        <w:rPr>
          <w:rFonts w:hint="eastAsia"/>
          <w:lang w:val="en-US" w:eastAsia="zh-CN"/>
        </w:rPr>
        <w:t>达到批复要求的《印刷行业挥发性有机物排放标准》(DB35/1784-2018)表1排放限值要求</w:t>
      </w:r>
      <w:r>
        <w:rPr>
          <w:rFonts w:hint="default"/>
          <w:lang w:val="en-US" w:eastAsia="zh-CN"/>
        </w:rPr>
        <w:t>，排放</w:t>
      </w:r>
      <w:r>
        <w:rPr>
          <w:rFonts w:hint="eastAsia"/>
          <w:lang w:val="en-US" w:eastAsia="zh-CN"/>
        </w:rPr>
        <w:t>浓度</w:t>
      </w:r>
      <w:r>
        <w:rPr>
          <w:rFonts w:hint="default"/>
        </w:rPr>
        <w:t>≤</w:t>
      </w:r>
      <w:r>
        <w:rPr>
          <w:rFonts w:hint="eastAsia"/>
          <w:lang w:val="en-US" w:eastAsia="zh-CN"/>
        </w:rPr>
        <w:t>50</w:t>
      </w:r>
      <w:r>
        <w:rPr>
          <w:rFonts w:hint="default"/>
          <w:lang w:val="en-US" w:eastAsia="zh-CN"/>
        </w:rPr>
        <w:t>mg/m</w:t>
      </w:r>
      <w:r>
        <w:rPr>
          <w:rFonts w:hint="default"/>
          <w:vertAlign w:val="superscript"/>
          <w:lang w:val="en-US" w:eastAsia="zh-CN"/>
        </w:rPr>
        <w:t>3</w:t>
      </w:r>
      <w:r>
        <w:rPr>
          <w:rFonts w:hint="default"/>
          <w:lang w:val="en-US" w:eastAsia="zh-CN"/>
        </w:rPr>
        <w:t>。</w:t>
      </w:r>
      <w:r>
        <w:rPr>
          <w:rFonts w:hint="default"/>
        </w:rPr>
        <w:t>项目DA00</w:t>
      </w:r>
      <w:r>
        <w:rPr>
          <w:rFonts w:hint="eastAsia"/>
          <w:lang w:val="en-US" w:eastAsia="zh-CN"/>
        </w:rPr>
        <w:t>2非甲烷总烃有组织排放浓度为2.755</w:t>
      </w:r>
      <w:r>
        <w:rPr>
          <w:rFonts w:hint="default"/>
        </w:rPr>
        <w:t>mg/m</w:t>
      </w:r>
      <w:r>
        <w:rPr>
          <w:rFonts w:hint="default"/>
          <w:vertAlign w:val="superscript"/>
        </w:rPr>
        <w:t>3</w:t>
      </w:r>
      <w:r>
        <w:rPr>
          <w:rFonts w:hint="eastAsia"/>
          <w:lang w:val="en-US" w:eastAsia="zh-CN"/>
        </w:rPr>
        <w:t>，</w:t>
      </w:r>
      <w:r>
        <w:rPr>
          <w:rFonts w:hint="default"/>
        </w:rPr>
        <w:t>排放速率为</w:t>
      </w:r>
      <w:r>
        <w:rPr>
          <w:rFonts w:hint="eastAsia"/>
          <w:lang w:val="en-US" w:eastAsia="zh-CN"/>
        </w:rPr>
        <w:t>0.008705</w:t>
      </w:r>
      <w:r>
        <w:rPr>
          <w:rFonts w:hint="default"/>
        </w:rPr>
        <w:t>kg/h</w:t>
      </w:r>
      <w:r>
        <w:rPr>
          <w:rFonts w:hint="eastAsia"/>
          <w:lang w:eastAsia="zh-CN"/>
        </w:rPr>
        <w:t>，</w:t>
      </w:r>
      <w:r>
        <w:rPr>
          <w:rFonts w:hint="eastAsia"/>
          <w:lang w:val="en-US" w:eastAsia="zh-CN"/>
        </w:rPr>
        <w:t>达到批复要求的《工业企业挥发性有机物排放标准》（DB35/1782-2018）表1中其他行业排放限值要求，排放</w:t>
      </w:r>
      <w:r>
        <w:rPr>
          <w:rFonts w:hint="default"/>
        </w:rPr>
        <w:t>浓度≤</w:t>
      </w:r>
      <w:r>
        <w:rPr>
          <w:rFonts w:hint="eastAsia"/>
          <w:lang w:val="en-US" w:eastAsia="zh-CN"/>
        </w:rPr>
        <w:t>100</w:t>
      </w:r>
      <w:r>
        <w:rPr>
          <w:rFonts w:hint="eastAsia" w:ascii="Times New Roman" w:hAnsi="Times New Roman"/>
          <w:color w:val="auto"/>
          <w:sz w:val="21"/>
          <w:szCs w:val="21"/>
          <w:lang w:eastAsia="zh-CN"/>
        </w:rPr>
        <w:t>mg/m</w:t>
      </w:r>
      <w:r>
        <w:rPr>
          <w:rFonts w:hint="eastAsia" w:ascii="Times New Roman" w:hAnsi="Times New Roman"/>
          <w:color w:val="auto"/>
          <w:sz w:val="21"/>
          <w:szCs w:val="21"/>
          <w:vertAlign w:val="superscript"/>
          <w:lang w:eastAsia="zh-CN"/>
        </w:rPr>
        <w:t>3</w:t>
      </w:r>
      <w:r>
        <w:rPr>
          <w:rFonts w:hint="eastAsia"/>
          <w:lang w:eastAsia="zh-CN"/>
        </w:rPr>
        <w:t>。</w:t>
      </w:r>
    </w:p>
    <w:p w14:paraId="7F9325B0">
      <w:pPr>
        <w:pStyle w:val="42"/>
        <w:bidi w:val="0"/>
        <w:rPr>
          <w:rFonts w:hint="default"/>
        </w:rPr>
      </w:pPr>
      <w:r>
        <w:rPr>
          <w:rFonts w:hint="default"/>
        </w:rPr>
        <w:t>厂界非甲烷总烃无组织最大排放浓度为</w:t>
      </w:r>
      <w:r>
        <w:rPr>
          <w:rFonts w:hint="eastAsia"/>
          <w:lang w:val="en-US" w:eastAsia="zh-CN"/>
        </w:rPr>
        <w:t>1.58</w:t>
      </w:r>
      <w:r>
        <w:rPr>
          <w:rFonts w:hint="default"/>
        </w:rPr>
        <w:t>mg/m</w:t>
      </w:r>
      <w:r>
        <w:rPr>
          <w:rFonts w:hint="default"/>
          <w:vertAlign w:val="superscript"/>
        </w:rPr>
        <w:t>3</w:t>
      </w:r>
      <w:r>
        <w:rPr>
          <w:rFonts w:hint="default"/>
        </w:rPr>
        <w:t>，</w:t>
      </w:r>
      <w:r>
        <w:rPr>
          <w:rFonts w:hint="eastAsia"/>
          <w:lang w:val="en-US" w:eastAsia="zh-CN"/>
        </w:rPr>
        <w:t>达到批复要求的</w:t>
      </w:r>
      <w:r>
        <w:rPr>
          <w:rFonts w:hint="default" w:ascii="Times New Roman" w:hAnsi="Times New Roman" w:eastAsia="宋体" w:cs="Times New Roman"/>
          <w:color w:val="auto"/>
          <w:highlight w:val="none"/>
          <w:lang w:val="en-US" w:eastAsia="zh-CN"/>
        </w:rPr>
        <w:t>《印刷行业挥发性有机物排放标准》(DB35/1784-2018)表1排放限值及《工业企业挥发性有机物排放标准》（DB35/1782-2018）表1中其他行业排放限值</w:t>
      </w:r>
      <w:r>
        <w:rPr>
          <w:rFonts w:hint="default"/>
        </w:rPr>
        <w:t>，监控浓度限值</w:t>
      </w:r>
      <w:r>
        <w:rPr>
          <w:rFonts w:hint="eastAsia"/>
          <w:lang w:val="en-US" w:eastAsia="zh-CN"/>
        </w:rPr>
        <w:t>8</w:t>
      </w:r>
      <w:r>
        <w:rPr>
          <w:rFonts w:hint="default"/>
        </w:rPr>
        <w:t>.0mg/m</w:t>
      </w:r>
      <w:r>
        <w:rPr>
          <w:rFonts w:hint="default"/>
          <w:vertAlign w:val="superscript"/>
        </w:rPr>
        <w:t>3</w:t>
      </w:r>
      <w:r>
        <w:rPr>
          <w:rFonts w:hint="default"/>
        </w:rPr>
        <w:t>；厂区内监控点非甲烷总烃浓度范围为</w:t>
      </w:r>
      <w:r>
        <w:rPr>
          <w:rFonts w:hint="eastAsia"/>
          <w:lang w:val="en-US" w:eastAsia="zh-CN"/>
        </w:rPr>
        <w:t>1.94</w:t>
      </w:r>
      <w:r>
        <w:rPr>
          <w:rFonts w:hint="default"/>
        </w:rPr>
        <w:t>mg/m</w:t>
      </w:r>
      <w:r>
        <w:rPr>
          <w:rFonts w:hint="default"/>
          <w:vertAlign w:val="superscript"/>
        </w:rPr>
        <w:t>3</w:t>
      </w:r>
      <w:r>
        <w:rPr>
          <w:rFonts w:hint="default"/>
        </w:rPr>
        <w:t>-</w:t>
      </w:r>
      <w:r>
        <w:rPr>
          <w:rFonts w:hint="eastAsia"/>
          <w:lang w:val="en-US" w:eastAsia="zh-CN"/>
        </w:rPr>
        <w:t>2.39</w:t>
      </w:r>
      <w:r>
        <w:rPr>
          <w:rFonts w:hint="default"/>
        </w:rPr>
        <w:t>mg/m</w:t>
      </w:r>
      <w:r>
        <w:rPr>
          <w:rFonts w:hint="default"/>
          <w:vertAlign w:val="superscript"/>
        </w:rPr>
        <w:t>3</w:t>
      </w:r>
      <w:r>
        <w:rPr>
          <w:rFonts w:hint="default"/>
        </w:rPr>
        <w:t>，满足《挥发性有机物无组织排放控制标准》（GB 37822-2019）附录A表A.1中排放限值，监控点处1h平均浓度值≤10mg/m</w:t>
      </w:r>
      <w:r>
        <w:rPr>
          <w:rFonts w:hint="default"/>
          <w:vertAlign w:val="superscript"/>
        </w:rPr>
        <w:t>3</w:t>
      </w:r>
      <w:r>
        <w:rPr>
          <w:rFonts w:hint="default"/>
        </w:rPr>
        <w:t>，监控点处任意一次浓度值≤</w:t>
      </w:r>
      <w:r>
        <w:rPr>
          <w:rFonts w:hint="eastAsia"/>
          <w:lang w:val="en-US" w:eastAsia="zh-CN"/>
        </w:rPr>
        <w:t>3</w:t>
      </w:r>
      <w:r>
        <w:rPr>
          <w:rFonts w:hint="default"/>
        </w:rPr>
        <w:t>0mg/m</w:t>
      </w:r>
      <w:r>
        <w:rPr>
          <w:rFonts w:hint="default"/>
          <w:vertAlign w:val="superscript"/>
        </w:rPr>
        <w:t>3</w:t>
      </w:r>
      <w:r>
        <w:rPr>
          <w:rFonts w:hint="default"/>
        </w:rPr>
        <w:t>。</w:t>
      </w:r>
    </w:p>
    <w:p w14:paraId="61DEB656">
      <w:pPr>
        <w:bidi w:val="0"/>
        <w:rPr>
          <w:rFonts w:hint="default"/>
          <w:lang w:val="en-US" w:eastAsia="zh-CN"/>
        </w:rPr>
      </w:pPr>
      <w:r>
        <w:rPr>
          <w:rFonts w:hint="default"/>
          <w:lang w:val="en-US" w:eastAsia="zh-CN"/>
        </w:rPr>
        <w:t>（3）噪声监测结果</w:t>
      </w:r>
    </w:p>
    <w:p w14:paraId="1E4B33F0">
      <w:pPr>
        <w:pStyle w:val="42"/>
        <w:bidi w:val="0"/>
        <w:rPr>
          <w:rFonts w:hint="eastAsia"/>
          <w:lang w:val="en-US" w:eastAsia="zh-CN"/>
        </w:rPr>
      </w:pPr>
      <w:r>
        <w:rPr>
          <w:rFonts w:hint="default"/>
        </w:rPr>
        <w:t>2025年8月21日、8月22日，验收检测期间：布设的所有厂界噪声检测点达到批复所要求的噪声排放执行《工业企业厂界环境噪声排放标准》（GB12348-2008）表1中3类标准（昼间≤65dB（A）</w:t>
      </w:r>
      <w:r>
        <w:rPr>
          <w:rFonts w:hint="eastAsia"/>
          <w:lang w:eastAsia="zh-CN"/>
        </w:rPr>
        <w:t>，</w:t>
      </w:r>
      <w:r>
        <w:rPr>
          <w:rFonts w:hint="eastAsia"/>
          <w:lang w:val="en-US" w:eastAsia="zh-CN"/>
        </w:rPr>
        <w:t>夜间</w:t>
      </w:r>
      <w:r>
        <w:rPr>
          <w:rFonts w:hint="default"/>
        </w:rPr>
        <w:t>≤</w:t>
      </w:r>
      <w:r>
        <w:rPr>
          <w:rFonts w:hint="eastAsia"/>
          <w:lang w:val="en-US" w:eastAsia="zh-CN"/>
        </w:rPr>
        <w:t>5</w:t>
      </w:r>
      <w:r>
        <w:rPr>
          <w:rFonts w:hint="default"/>
        </w:rPr>
        <w:t>5dB（A））</w:t>
      </w:r>
      <w:r>
        <w:rPr>
          <w:rFonts w:hint="eastAsia"/>
          <w:lang w:eastAsia="zh-CN"/>
        </w:rPr>
        <w:t>；</w:t>
      </w:r>
      <w:r>
        <w:rPr>
          <w:rFonts w:hint="eastAsia"/>
          <w:lang w:val="en-US" w:eastAsia="zh-CN"/>
        </w:rPr>
        <w:t>南侧昼间厂界噪声为52</w:t>
      </w:r>
      <w:r>
        <w:rPr>
          <w:rFonts w:hint="default"/>
        </w:rPr>
        <w:t>dB（A）</w:t>
      </w:r>
      <w:r>
        <w:rPr>
          <w:rFonts w:hint="eastAsia"/>
          <w:lang w:eastAsia="zh-CN"/>
        </w:rPr>
        <w:t>，</w:t>
      </w:r>
      <w:r>
        <w:rPr>
          <w:rFonts w:hint="eastAsia"/>
          <w:lang w:val="en-US" w:eastAsia="zh-CN"/>
        </w:rPr>
        <w:t>夜间厂界噪声为47</w:t>
      </w:r>
      <w:r>
        <w:rPr>
          <w:rFonts w:hint="default"/>
        </w:rPr>
        <w:t>dB（A）</w:t>
      </w:r>
      <w:r>
        <w:rPr>
          <w:rFonts w:hint="eastAsia"/>
          <w:lang w:eastAsia="zh-CN"/>
        </w:rPr>
        <w:t>，</w:t>
      </w:r>
      <w:r>
        <w:rPr>
          <w:rFonts w:hint="eastAsia"/>
          <w:lang w:val="en-US" w:eastAsia="zh-CN"/>
        </w:rPr>
        <w:t>东侧昼间厂界噪声为55</w:t>
      </w:r>
      <w:r>
        <w:rPr>
          <w:rFonts w:hint="default"/>
        </w:rPr>
        <w:t>dB（A）</w:t>
      </w:r>
      <w:r>
        <w:rPr>
          <w:rFonts w:hint="eastAsia"/>
          <w:lang w:eastAsia="zh-CN"/>
        </w:rPr>
        <w:t>，</w:t>
      </w:r>
      <w:r>
        <w:rPr>
          <w:rFonts w:hint="eastAsia"/>
          <w:lang w:val="en-US" w:eastAsia="zh-CN"/>
        </w:rPr>
        <w:t>夜间厂界噪声为47</w:t>
      </w:r>
      <w:r>
        <w:rPr>
          <w:rFonts w:hint="default"/>
        </w:rPr>
        <w:t>dB（A）</w:t>
      </w:r>
      <w:r>
        <w:rPr>
          <w:rFonts w:hint="eastAsia"/>
          <w:lang w:eastAsia="zh-CN"/>
        </w:rPr>
        <w:t>，</w:t>
      </w:r>
      <w:r>
        <w:rPr>
          <w:rFonts w:hint="eastAsia"/>
          <w:lang w:val="en-US" w:eastAsia="zh-CN"/>
        </w:rPr>
        <w:t>北侧昼间厂界噪声为53</w:t>
      </w:r>
      <w:r>
        <w:rPr>
          <w:rFonts w:hint="default"/>
        </w:rPr>
        <w:t>dB（A）</w:t>
      </w:r>
      <w:r>
        <w:rPr>
          <w:rFonts w:hint="eastAsia"/>
          <w:lang w:eastAsia="zh-CN"/>
        </w:rPr>
        <w:t>，</w:t>
      </w:r>
      <w:r>
        <w:rPr>
          <w:rFonts w:hint="eastAsia"/>
          <w:lang w:val="en-US" w:eastAsia="zh-CN"/>
        </w:rPr>
        <w:t>夜间厂界噪声为46</w:t>
      </w:r>
      <w:r>
        <w:rPr>
          <w:rFonts w:hint="default"/>
        </w:rPr>
        <w:t>dB（A）</w:t>
      </w:r>
      <w:r>
        <w:rPr>
          <w:rFonts w:hint="eastAsia"/>
          <w:lang w:eastAsia="zh-CN"/>
        </w:rPr>
        <w:t>，</w:t>
      </w:r>
      <w:r>
        <w:rPr>
          <w:rFonts w:hint="eastAsia"/>
          <w:lang w:val="en-US" w:eastAsia="zh-CN"/>
        </w:rPr>
        <w:t>西北侧昼间厂界噪声为55</w:t>
      </w:r>
      <w:r>
        <w:rPr>
          <w:rFonts w:hint="default"/>
        </w:rPr>
        <w:t>dB（A）</w:t>
      </w:r>
      <w:r>
        <w:rPr>
          <w:rFonts w:hint="eastAsia"/>
          <w:lang w:eastAsia="zh-CN"/>
        </w:rPr>
        <w:t>，</w:t>
      </w:r>
      <w:r>
        <w:rPr>
          <w:rFonts w:hint="eastAsia"/>
          <w:lang w:val="en-US" w:eastAsia="zh-CN"/>
        </w:rPr>
        <w:t>夜间厂界噪声为45</w:t>
      </w:r>
      <w:r>
        <w:rPr>
          <w:rFonts w:hint="default"/>
        </w:rPr>
        <w:t>dB（A）</w:t>
      </w:r>
      <w:r>
        <w:rPr>
          <w:rFonts w:hint="eastAsia"/>
          <w:lang w:eastAsia="zh-CN"/>
        </w:rPr>
        <w:t>。</w:t>
      </w:r>
    </w:p>
    <w:p w14:paraId="042A6E7A">
      <w:pPr>
        <w:pStyle w:val="4"/>
        <w:bidi w:val="0"/>
        <w:rPr>
          <w:rFonts w:hint="default"/>
        </w:rPr>
      </w:pPr>
      <w:r>
        <w:rPr>
          <w:rFonts w:hint="default"/>
        </w:rPr>
        <w:t>六、验收结论</w:t>
      </w:r>
    </w:p>
    <w:p w14:paraId="0B6F9E14">
      <w:pPr>
        <w:bidi w:val="0"/>
        <w:rPr>
          <w:rFonts w:hint="default"/>
        </w:rPr>
      </w:pPr>
      <w:r>
        <w:rPr>
          <w:rFonts w:hint="default"/>
        </w:rPr>
        <w:t>经现场检查、审阅有关资料和认真讨论后，验收组认为项目基本落实了环评文件及批复要求，环保设施运行基本正常，主要污染物实现达标排放，不存在《建设项目竣工环境保护验收暂行办法》第八条所列九种验收不合格的情形，基本符合验收条件，同意项目通过竣工环保验收。</w:t>
      </w:r>
    </w:p>
    <w:p w14:paraId="04418C16">
      <w:pPr>
        <w:pStyle w:val="4"/>
        <w:bidi w:val="0"/>
        <w:rPr>
          <w:rFonts w:hint="default"/>
        </w:rPr>
      </w:pPr>
      <w:r>
        <w:rPr>
          <w:rFonts w:hint="default"/>
        </w:rPr>
        <w:t>七、后续要求和建议</w:t>
      </w:r>
    </w:p>
    <w:p w14:paraId="31BF7F1D">
      <w:pPr>
        <w:bidi w:val="0"/>
        <w:rPr>
          <w:rFonts w:hint="default"/>
          <w:lang w:val="en-US" w:eastAsia="zh-CN"/>
        </w:rPr>
      </w:pPr>
      <w:r>
        <w:rPr>
          <w:rFonts w:hint="default"/>
          <w:lang w:eastAsia="zh-CN"/>
        </w:rPr>
        <w:t>（</w:t>
      </w:r>
      <w:r>
        <w:rPr>
          <w:rFonts w:hint="default"/>
          <w:lang w:val="en-US" w:eastAsia="zh-CN"/>
        </w:rPr>
        <w:t>1</w:t>
      </w:r>
      <w:r>
        <w:rPr>
          <w:rFonts w:hint="default"/>
          <w:lang w:eastAsia="zh-CN"/>
        </w:rPr>
        <w:t>）</w:t>
      </w:r>
      <w:r>
        <w:rPr>
          <w:rFonts w:hint="default"/>
          <w:lang w:val="en-US" w:eastAsia="zh-CN"/>
        </w:rPr>
        <w:t>加强有机废气的收集、净化措施，加强环保设施日常管理，定期检修环保设施，保证高效的废气处理效率，确保大气污染物达标排放，做好排污口规范化工作。</w:t>
      </w:r>
    </w:p>
    <w:p w14:paraId="454B6FE9">
      <w:pPr>
        <w:bidi w:val="0"/>
        <w:rPr>
          <w:rFonts w:hint="default"/>
          <w:lang w:val="en-US" w:eastAsia="zh-CN"/>
        </w:rPr>
      </w:pPr>
      <w:r>
        <w:rPr>
          <w:rFonts w:hint="default"/>
          <w:lang w:eastAsia="zh-CN"/>
        </w:rPr>
        <w:t>（</w:t>
      </w:r>
      <w:r>
        <w:rPr>
          <w:rFonts w:hint="default"/>
          <w:lang w:val="en-US" w:eastAsia="zh-CN"/>
        </w:rPr>
        <w:t>2</w:t>
      </w:r>
      <w:r>
        <w:rPr>
          <w:rFonts w:hint="default"/>
          <w:lang w:eastAsia="zh-CN"/>
        </w:rPr>
        <w:t>）</w:t>
      </w:r>
      <w:r>
        <w:rPr>
          <w:rFonts w:hint="default"/>
          <w:lang w:val="en-US" w:eastAsia="zh-CN"/>
        </w:rPr>
        <w:t>加强对生产设备降噪、减振的管理。</w:t>
      </w:r>
    </w:p>
    <w:p w14:paraId="23FB1326">
      <w:pPr>
        <w:bidi w:val="0"/>
        <w:rPr>
          <w:rFonts w:hint="default"/>
          <w:lang w:val="en-US" w:eastAsia="zh-CN"/>
        </w:rPr>
      </w:pPr>
      <w:r>
        <w:rPr>
          <w:rFonts w:hint="default"/>
          <w:lang w:eastAsia="zh-CN"/>
        </w:rPr>
        <w:t>（</w:t>
      </w:r>
      <w:r>
        <w:rPr>
          <w:rFonts w:hint="default"/>
          <w:lang w:val="en-US" w:eastAsia="zh-CN"/>
        </w:rPr>
        <w:t>3</w:t>
      </w:r>
      <w:r>
        <w:rPr>
          <w:rFonts w:hint="default"/>
          <w:lang w:eastAsia="zh-CN"/>
        </w:rPr>
        <w:t>）</w:t>
      </w:r>
      <w:r>
        <w:rPr>
          <w:rFonts w:hint="default"/>
          <w:lang w:val="en-US" w:eastAsia="zh-CN"/>
        </w:rPr>
        <w:t>加强对固体废物产生和贮存的管理，危险废物识别标志设置应符合相关技术规范，做好对危险</w:t>
      </w:r>
      <w:bookmarkStart w:id="0" w:name="_GoBack"/>
      <w:bookmarkEnd w:id="0"/>
      <w:r>
        <w:rPr>
          <w:rFonts w:hint="default"/>
          <w:lang w:val="en-US" w:eastAsia="zh-CN"/>
        </w:rPr>
        <w:t>废物的贮存和转运工作，若危险废物产生情况发生变化，应根据实际情况重新签订危险废物处置协议。</w:t>
      </w:r>
    </w:p>
    <w:p w14:paraId="3C3D8985">
      <w:pPr>
        <w:bidi w:val="0"/>
        <w:rPr>
          <w:rFonts w:hint="default"/>
          <w:lang w:val="en-US"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定期对废水处理设施检修，确保废水稳定达标排放。</w:t>
      </w:r>
    </w:p>
    <w:p w14:paraId="32636DA1">
      <w:pPr>
        <w:bidi w:val="0"/>
        <w:rPr>
          <w:rFonts w:hint="default"/>
        </w:rPr>
      </w:pPr>
      <w:r>
        <w:rPr>
          <w:rFonts w:hint="default"/>
        </w:rPr>
        <w:t>附：《</w:t>
      </w:r>
      <w:r>
        <w:rPr>
          <w:rFonts w:hint="eastAsia"/>
          <w:lang w:val="en-US" w:eastAsia="zh-CN"/>
        </w:rPr>
        <w:t>福建光旭科技有限公司光学器件生产基地项目</w:t>
      </w:r>
      <w:r>
        <w:rPr>
          <w:rFonts w:hint="default"/>
        </w:rPr>
        <w:t>》竣工环境保护验收组成员名单</w:t>
      </w:r>
    </w:p>
    <w:p w14:paraId="383D8600">
      <w:pPr>
        <w:pStyle w:val="30"/>
        <w:spacing w:before="0" w:beforeAutospacing="0" w:after="0" w:afterAutospacing="0" w:line="360" w:lineRule="auto"/>
        <w:ind w:firstLine="482" w:firstLineChars="200"/>
        <w:jc w:val="right"/>
        <w:outlineLvl w:val="0"/>
        <w:rPr>
          <w:rFonts w:hint="default" w:ascii="Times New Roman" w:hAnsi="Times New Roman" w:cs="Times New Roman"/>
          <w:b/>
          <w:bCs/>
          <w:color w:val="000000" w:themeColor="text1"/>
          <w:kern w:val="0"/>
          <w:lang w:val="en-US" w:eastAsia="zh-CN"/>
          <w14:textFill>
            <w14:solidFill>
              <w14:schemeClr w14:val="tx1"/>
            </w14:solidFill>
          </w14:textFill>
        </w:rPr>
      </w:pPr>
    </w:p>
    <w:p w14:paraId="384ADA5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right"/>
        <w:textAlignment w:val="auto"/>
        <w:outlineLvl w:val="9"/>
        <w:rPr>
          <w:rFonts w:hint="default"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lang w:val="en-US" w:eastAsia="zh-CN"/>
          <w14:textFill>
            <w14:solidFill>
              <w14:schemeClr w14:val="tx1"/>
            </w14:solidFill>
          </w14:textFill>
        </w:rPr>
        <w:t>福建光旭科技有限公司</w:t>
      </w:r>
    </w:p>
    <w:p w14:paraId="334A1607">
      <w:pPr>
        <w:pStyle w:val="13"/>
        <w:keepNext w:val="0"/>
        <w:keepLines w:val="0"/>
        <w:pageBreakBefore w:val="0"/>
        <w:widowControl w:val="0"/>
        <w:kinsoku/>
        <w:wordWrap/>
        <w:overflowPunct/>
        <w:topLinePunct w:val="0"/>
        <w:autoSpaceDE/>
        <w:autoSpaceDN/>
        <w:bidi w:val="0"/>
        <w:adjustRightInd/>
        <w:snapToGrid/>
        <w:ind w:firstLine="560"/>
        <w:jc w:val="right"/>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b/>
          <w:bCs/>
          <w:color w:val="000000" w:themeColor="text1"/>
          <w:sz w:val="24"/>
          <w14:textFill>
            <w14:solidFill>
              <w14:schemeClr w14:val="tx1"/>
            </w14:solidFill>
          </w14:textFill>
        </w:rPr>
        <w:t>202</w:t>
      </w:r>
      <w:r>
        <w:rPr>
          <w:rFonts w:hint="default" w:ascii="Times New Roman" w:hAnsi="Times New Roman" w:cs="Times New Roman"/>
          <w:b/>
          <w:bCs/>
          <w:color w:val="000000" w:themeColor="text1"/>
          <w:sz w:val="24"/>
          <w:lang w:val="en-US" w:eastAsia="zh-CN"/>
          <w14:textFill>
            <w14:solidFill>
              <w14:schemeClr w14:val="tx1"/>
            </w14:solidFill>
          </w14:textFill>
        </w:rPr>
        <w:t>5</w:t>
      </w:r>
      <w:r>
        <w:rPr>
          <w:rFonts w:hint="default" w:ascii="Times New Roman" w:hAnsi="Times New Roman" w:cs="Times New Roman"/>
          <w:b/>
          <w:bCs/>
          <w:color w:val="000000" w:themeColor="text1"/>
          <w:sz w:val="24"/>
          <w14:textFill>
            <w14:solidFill>
              <w14:schemeClr w14:val="tx1"/>
            </w14:solidFill>
          </w14:textFill>
        </w:rPr>
        <w:t>年</w:t>
      </w:r>
      <w:r>
        <w:rPr>
          <w:rFonts w:hint="eastAsia" w:cs="Times New Roman"/>
          <w:b/>
          <w:bCs/>
          <w:color w:val="000000" w:themeColor="text1"/>
          <w:sz w:val="24"/>
          <w:lang w:val="en-US" w:eastAsia="zh-CN"/>
          <w14:textFill>
            <w14:solidFill>
              <w14:schemeClr w14:val="tx1"/>
            </w14:solidFill>
          </w14:textFill>
        </w:rPr>
        <w:t>9</w:t>
      </w:r>
      <w:r>
        <w:rPr>
          <w:rFonts w:hint="default" w:ascii="Times New Roman" w:hAnsi="Times New Roman" w:cs="Times New Roman"/>
          <w:b/>
          <w:bCs/>
          <w:color w:val="000000" w:themeColor="text1"/>
          <w:sz w:val="24"/>
          <w14:textFill>
            <w14:solidFill>
              <w14:schemeClr w14:val="tx1"/>
            </w14:solidFill>
          </w14:textFill>
        </w:rPr>
        <w:t>月</w:t>
      </w:r>
      <w:r>
        <w:rPr>
          <w:rFonts w:hint="eastAsia" w:cs="Times New Roman"/>
          <w:b/>
          <w:bCs/>
          <w:color w:val="000000" w:themeColor="text1"/>
          <w:sz w:val="24"/>
          <w:lang w:val="en-US" w:eastAsia="zh-CN"/>
          <w14:textFill>
            <w14:solidFill>
              <w14:schemeClr w14:val="tx1"/>
            </w14:solidFill>
          </w14:textFill>
        </w:rPr>
        <w:t>27</w:t>
      </w:r>
      <w:r>
        <w:rPr>
          <w:rFonts w:hint="eastAsia" w:ascii="Times New Roman" w:hAnsi="Times New Roman" w:cs="Times New Roman"/>
          <w:b/>
          <w:bCs/>
          <w:color w:val="000000" w:themeColor="text1"/>
          <w:sz w:val="24"/>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ZTVhOGFhZGRjNmNhMzQxZmVlYTAyNjdlZDMyYjgifQ=="/>
  </w:docVars>
  <w:rsids>
    <w:rsidRoot w:val="00C0081D"/>
    <w:rsid w:val="000223C3"/>
    <w:rsid w:val="00043936"/>
    <w:rsid w:val="001606A9"/>
    <w:rsid w:val="00183655"/>
    <w:rsid w:val="002966FA"/>
    <w:rsid w:val="00305EFF"/>
    <w:rsid w:val="003234E6"/>
    <w:rsid w:val="003256B8"/>
    <w:rsid w:val="003F5C8E"/>
    <w:rsid w:val="00407810"/>
    <w:rsid w:val="0046795B"/>
    <w:rsid w:val="004911D2"/>
    <w:rsid w:val="004D5B1D"/>
    <w:rsid w:val="005C741E"/>
    <w:rsid w:val="0063374C"/>
    <w:rsid w:val="006D023D"/>
    <w:rsid w:val="0078641B"/>
    <w:rsid w:val="007F1423"/>
    <w:rsid w:val="00AB5EAD"/>
    <w:rsid w:val="00AE77B7"/>
    <w:rsid w:val="00AF15D4"/>
    <w:rsid w:val="00C0081D"/>
    <w:rsid w:val="00D11A95"/>
    <w:rsid w:val="00D30078"/>
    <w:rsid w:val="00E02600"/>
    <w:rsid w:val="00E153BC"/>
    <w:rsid w:val="00E87CCD"/>
    <w:rsid w:val="00FE7C45"/>
    <w:rsid w:val="010C426F"/>
    <w:rsid w:val="027D2837"/>
    <w:rsid w:val="02C42BD1"/>
    <w:rsid w:val="02D432A2"/>
    <w:rsid w:val="032D5B2F"/>
    <w:rsid w:val="03FD05D6"/>
    <w:rsid w:val="0400562E"/>
    <w:rsid w:val="04074FB1"/>
    <w:rsid w:val="04B70785"/>
    <w:rsid w:val="04B74C29"/>
    <w:rsid w:val="05A0619A"/>
    <w:rsid w:val="061A31EF"/>
    <w:rsid w:val="06AA0045"/>
    <w:rsid w:val="06FA704F"/>
    <w:rsid w:val="076E7F9F"/>
    <w:rsid w:val="081952B3"/>
    <w:rsid w:val="08721944"/>
    <w:rsid w:val="08BA4CE8"/>
    <w:rsid w:val="0A0F0A6A"/>
    <w:rsid w:val="0A296F5D"/>
    <w:rsid w:val="0ACA0D46"/>
    <w:rsid w:val="0AE62476"/>
    <w:rsid w:val="0B330D82"/>
    <w:rsid w:val="0B92686B"/>
    <w:rsid w:val="0BE875DA"/>
    <w:rsid w:val="0C037EAE"/>
    <w:rsid w:val="0CAE45EA"/>
    <w:rsid w:val="0CEA31D6"/>
    <w:rsid w:val="0E930B6D"/>
    <w:rsid w:val="0F8C1057"/>
    <w:rsid w:val="0FAA784C"/>
    <w:rsid w:val="0FAB7138"/>
    <w:rsid w:val="0FB2002E"/>
    <w:rsid w:val="10765A79"/>
    <w:rsid w:val="109B35A8"/>
    <w:rsid w:val="10C90194"/>
    <w:rsid w:val="111E2F24"/>
    <w:rsid w:val="116A66CF"/>
    <w:rsid w:val="11887694"/>
    <w:rsid w:val="11FA43A7"/>
    <w:rsid w:val="12CC7C20"/>
    <w:rsid w:val="132F2709"/>
    <w:rsid w:val="13437373"/>
    <w:rsid w:val="144B22A2"/>
    <w:rsid w:val="14860174"/>
    <w:rsid w:val="1633272E"/>
    <w:rsid w:val="165D4CFB"/>
    <w:rsid w:val="167614AF"/>
    <w:rsid w:val="16FA4BBF"/>
    <w:rsid w:val="17485BB5"/>
    <w:rsid w:val="174C5580"/>
    <w:rsid w:val="17AC45A1"/>
    <w:rsid w:val="17EE22B8"/>
    <w:rsid w:val="180F348F"/>
    <w:rsid w:val="186465F5"/>
    <w:rsid w:val="18E44B39"/>
    <w:rsid w:val="19396BE7"/>
    <w:rsid w:val="1C6E0E53"/>
    <w:rsid w:val="1C921460"/>
    <w:rsid w:val="1D521F64"/>
    <w:rsid w:val="1FD539B6"/>
    <w:rsid w:val="1FE313F3"/>
    <w:rsid w:val="1FE343BB"/>
    <w:rsid w:val="206509E5"/>
    <w:rsid w:val="20D56D09"/>
    <w:rsid w:val="21D175A4"/>
    <w:rsid w:val="22AE73E9"/>
    <w:rsid w:val="2306626C"/>
    <w:rsid w:val="232C2DA8"/>
    <w:rsid w:val="247E7F87"/>
    <w:rsid w:val="251102AE"/>
    <w:rsid w:val="25BA13E0"/>
    <w:rsid w:val="26287C09"/>
    <w:rsid w:val="262D48F3"/>
    <w:rsid w:val="26905E4D"/>
    <w:rsid w:val="26E90CE8"/>
    <w:rsid w:val="270F224B"/>
    <w:rsid w:val="271D6776"/>
    <w:rsid w:val="27294452"/>
    <w:rsid w:val="277A183C"/>
    <w:rsid w:val="280647A8"/>
    <w:rsid w:val="28A063DF"/>
    <w:rsid w:val="28FE18EA"/>
    <w:rsid w:val="294653D0"/>
    <w:rsid w:val="29661EA6"/>
    <w:rsid w:val="29F52080"/>
    <w:rsid w:val="2A7E4B6D"/>
    <w:rsid w:val="2C1C2E56"/>
    <w:rsid w:val="2D3F7B4B"/>
    <w:rsid w:val="2D5524DE"/>
    <w:rsid w:val="2D5F3FC2"/>
    <w:rsid w:val="2D7A3844"/>
    <w:rsid w:val="2D8F7E87"/>
    <w:rsid w:val="2DF6381D"/>
    <w:rsid w:val="2F4B7EEA"/>
    <w:rsid w:val="306A5F48"/>
    <w:rsid w:val="30C04FCE"/>
    <w:rsid w:val="30DF6BBA"/>
    <w:rsid w:val="3178777A"/>
    <w:rsid w:val="32037B02"/>
    <w:rsid w:val="321A44F5"/>
    <w:rsid w:val="33164A1D"/>
    <w:rsid w:val="332B6570"/>
    <w:rsid w:val="3339771E"/>
    <w:rsid w:val="33A26A6E"/>
    <w:rsid w:val="33D4587F"/>
    <w:rsid w:val="34AC0AA6"/>
    <w:rsid w:val="3531770C"/>
    <w:rsid w:val="354B6B44"/>
    <w:rsid w:val="35BA4021"/>
    <w:rsid w:val="35ED2DC7"/>
    <w:rsid w:val="36CB58B3"/>
    <w:rsid w:val="36EA632C"/>
    <w:rsid w:val="37150F44"/>
    <w:rsid w:val="37757EA8"/>
    <w:rsid w:val="378C26F6"/>
    <w:rsid w:val="38C30504"/>
    <w:rsid w:val="394636EF"/>
    <w:rsid w:val="39D5657B"/>
    <w:rsid w:val="3A016696"/>
    <w:rsid w:val="3A3C2EFF"/>
    <w:rsid w:val="3A687850"/>
    <w:rsid w:val="3A717740"/>
    <w:rsid w:val="3A76098E"/>
    <w:rsid w:val="3A7D00CE"/>
    <w:rsid w:val="3B107B8B"/>
    <w:rsid w:val="3B8C57C0"/>
    <w:rsid w:val="3B8E1A9B"/>
    <w:rsid w:val="3C7B7516"/>
    <w:rsid w:val="3CCD235A"/>
    <w:rsid w:val="3D5979F7"/>
    <w:rsid w:val="3DCE6C56"/>
    <w:rsid w:val="3E18631C"/>
    <w:rsid w:val="3E945CCA"/>
    <w:rsid w:val="3EFE69D5"/>
    <w:rsid w:val="40121862"/>
    <w:rsid w:val="41407941"/>
    <w:rsid w:val="41934C4A"/>
    <w:rsid w:val="41BF26A9"/>
    <w:rsid w:val="41D7095D"/>
    <w:rsid w:val="420E6F2F"/>
    <w:rsid w:val="422B746E"/>
    <w:rsid w:val="42CB37A9"/>
    <w:rsid w:val="42F4576B"/>
    <w:rsid w:val="43592784"/>
    <w:rsid w:val="435B3335"/>
    <w:rsid w:val="44DC6B45"/>
    <w:rsid w:val="44FD5661"/>
    <w:rsid w:val="4614262E"/>
    <w:rsid w:val="46561772"/>
    <w:rsid w:val="47336A24"/>
    <w:rsid w:val="47370A12"/>
    <w:rsid w:val="477A0696"/>
    <w:rsid w:val="47B33334"/>
    <w:rsid w:val="481007F7"/>
    <w:rsid w:val="4874407B"/>
    <w:rsid w:val="49B63C61"/>
    <w:rsid w:val="49BA2D3B"/>
    <w:rsid w:val="4ACC093B"/>
    <w:rsid w:val="4AEB589D"/>
    <w:rsid w:val="4C89108D"/>
    <w:rsid w:val="4C8A12DA"/>
    <w:rsid w:val="4D202590"/>
    <w:rsid w:val="4E065676"/>
    <w:rsid w:val="4EC22C8C"/>
    <w:rsid w:val="4FDC68BF"/>
    <w:rsid w:val="50374FB7"/>
    <w:rsid w:val="50A714EC"/>
    <w:rsid w:val="50AA4C46"/>
    <w:rsid w:val="50B11DC6"/>
    <w:rsid w:val="50B709F1"/>
    <w:rsid w:val="51AE2A83"/>
    <w:rsid w:val="52324068"/>
    <w:rsid w:val="5382777D"/>
    <w:rsid w:val="542B161E"/>
    <w:rsid w:val="55300130"/>
    <w:rsid w:val="568C6FEB"/>
    <w:rsid w:val="56B414BC"/>
    <w:rsid w:val="57E30EAD"/>
    <w:rsid w:val="57EA642B"/>
    <w:rsid w:val="5806758E"/>
    <w:rsid w:val="59142C25"/>
    <w:rsid w:val="593374D6"/>
    <w:rsid w:val="593B7FDE"/>
    <w:rsid w:val="59A2502F"/>
    <w:rsid w:val="5AE81563"/>
    <w:rsid w:val="5BB57176"/>
    <w:rsid w:val="5C2327C7"/>
    <w:rsid w:val="5C337866"/>
    <w:rsid w:val="5C6C429D"/>
    <w:rsid w:val="5CCB4369"/>
    <w:rsid w:val="5CEB5EA7"/>
    <w:rsid w:val="5CF84171"/>
    <w:rsid w:val="5D271FF4"/>
    <w:rsid w:val="5D30609D"/>
    <w:rsid w:val="5D476B7C"/>
    <w:rsid w:val="5E5E2CA4"/>
    <w:rsid w:val="5E7A76A4"/>
    <w:rsid w:val="5EDA60E2"/>
    <w:rsid w:val="5F2F109C"/>
    <w:rsid w:val="5F577B33"/>
    <w:rsid w:val="6124650C"/>
    <w:rsid w:val="613F280A"/>
    <w:rsid w:val="614B746C"/>
    <w:rsid w:val="61FA4FF9"/>
    <w:rsid w:val="62023EBE"/>
    <w:rsid w:val="62931BBE"/>
    <w:rsid w:val="62BC3963"/>
    <w:rsid w:val="62EB003F"/>
    <w:rsid w:val="65235CF7"/>
    <w:rsid w:val="652E10B1"/>
    <w:rsid w:val="664A7C5F"/>
    <w:rsid w:val="66B3622D"/>
    <w:rsid w:val="66C27464"/>
    <w:rsid w:val="66F91C7E"/>
    <w:rsid w:val="68030870"/>
    <w:rsid w:val="68185512"/>
    <w:rsid w:val="68794F3A"/>
    <w:rsid w:val="68C6192D"/>
    <w:rsid w:val="691E309A"/>
    <w:rsid w:val="695E7B16"/>
    <w:rsid w:val="69EA5845"/>
    <w:rsid w:val="6A5958E4"/>
    <w:rsid w:val="6B1A53DB"/>
    <w:rsid w:val="6D0C45FB"/>
    <w:rsid w:val="6DAE31BE"/>
    <w:rsid w:val="6DC77DAA"/>
    <w:rsid w:val="6E04009C"/>
    <w:rsid w:val="6E392772"/>
    <w:rsid w:val="6E4C0C5C"/>
    <w:rsid w:val="6EC45AC0"/>
    <w:rsid w:val="702E0844"/>
    <w:rsid w:val="70930A2D"/>
    <w:rsid w:val="71473081"/>
    <w:rsid w:val="72211C93"/>
    <w:rsid w:val="72744CD2"/>
    <w:rsid w:val="732652EC"/>
    <w:rsid w:val="73457690"/>
    <w:rsid w:val="736C409B"/>
    <w:rsid w:val="73943BAA"/>
    <w:rsid w:val="73EE77A8"/>
    <w:rsid w:val="73F366C6"/>
    <w:rsid w:val="742C6601"/>
    <w:rsid w:val="74387F38"/>
    <w:rsid w:val="74E15F7B"/>
    <w:rsid w:val="75C1434F"/>
    <w:rsid w:val="75CB4B5C"/>
    <w:rsid w:val="75DC2171"/>
    <w:rsid w:val="75E567CC"/>
    <w:rsid w:val="762B51FD"/>
    <w:rsid w:val="7666051D"/>
    <w:rsid w:val="76E544CA"/>
    <w:rsid w:val="776518BA"/>
    <w:rsid w:val="77F15D45"/>
    <w:rsid w:val="78326808"/>
    <w:rsid w:val="78801C2E"/>
    <w:rsid w:val="78F1178B"/>
    <w:rsid w:val="7904460D"/>
    <w:rsid w:val="79460D55"/>
    <w:rsid w:val="79766B8D"/>
    <w:rsid w:val="79F707FE"/>
    <w:rsid w:val="7ACE18BB"/>
    <w:rsid w:val="7B5D31A4"/>
    <w:rsid w:val="7B7D06A6"/>
    <w:rsid w:val="7BD75A39"/>
    <w:rsid w:val="7C324FAC"/>
    <w:rsid w:val="7CCF0F2F"/>
    <w:rsid w:val="7E1009A2"/>
    <w:rsid w:val="7E57710C"/>
    <w:rsid w:val="7EC35CF6"/>
    <w:rsid w:val="7F016F0A"/>
    <w:rsid w:val="7F1C02DC"/>
    <w:rsid w:val="7F465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left"/>
    </w:pP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style>
  <w:style w:type="paragraph" w:styleId="2">
    <w:name w:val="heading 1"/>
    <w:basedOn w:val="3"/>
    <w:next w:val="1"/>
    <w:autoRedefine/>
    <w:qFormat/>
    <w:uiPriority w:val="0"/>
    <w:pPr>
      <w:spacing w:afterLines="50"/>
      <w:jc w:val="center"/>
      <w:outlineLvl w:val="0"/>
    </w:pPr>
    <w:rPr>
      <w:b/>
      <w:bCs/>
      <w:sz w:val="30"/>
      <w:szCs w:val="30"/>
    </w:rPr>
  </w:style>
  <w:style w:type="paragraph" w:styleId="4">
    <w:name w:val="heading 2"/>
    <w:basedOn w:val="1"/>
    <w:next w:val="1"/>
    <w:unhideWhenUsed/>
    <w:qFormat/>
    <w:uiPriority w:val="0"/>
    <w:pPr>
      <w:ind w:firstLine="482"/>
      <w:outlineLvl w:val="1"/>
    </w:pPr>
    <w:rPr>
      <w:rFonts w:ascii="Times New Roman" w:hAnsi="Times New Roman"/>
      <w:b/>
      <w:bCs/>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3">
    <w:name w:val="Body text|221"/>
    <w:basedOn w:val="1"/>
    <w:autoRedefine/>
    <w:qFormat/>
    <w:uiPriority w:val="0"/>
    <w:pPr>
      <w:shd w:val="clear" w:color="auto" w:fill="FFFFFF"/>
      <w:spacing w:before="260" w:after="200" w:line="466" w:lineRule="exact"/>
      <w:ind w:hanging="520"/>
      <w:jc w:val="distribute"/>
    </w:pPr>
    <w:rPr>
      <w:rFonts w:ascii="PMingLiU" w:hAnsi="PMingLiU" w:eastAsia="PMingLiU" w:cs="PMingLiU"/>
    </w:rPr>
  </w:style>
  <w:style w:type="paragraph" w:styleId="5">
    <w:name w:val="toc 7"/>
    <w:basedOn w:val="1"/>
    <w:next w:val="1"/>
    <w:autoRedefine/>
    <w:qFormat/>
    <w:uiPriority w:val="0"/>
    <w:pPr>
      <w:ind w:left="2520"/>
    </w:pPr>
  </w:style>
  <w:style w:type="paragraph" w:styleId="6">
    <w:name w:val="table of authorities"/>
    <w:basedOn w:val="1"/>
    <w:next w:val="1"/>
    <w:autoRedefine/>
    <w:semiHidden/>
    <w:qFormat/>
    <w:uiPriority w:val="0"/>
    <w:pPr>
      <w:ind w:left="420" w:leftChars="200"/>
    </w:pPr>
  </w:style>
  <w:style w:type="paragraph" w:styleId="7">
    <w:name w:val="Note Heading"/>
    <w:basedOn w:val="1"/>
    <w:next w:val="1"/>
    <w:qFormat/>
    <w:uiPriority w:val="0"/>
    <w:pPr>
      <w:jc w:val="center"/>
    </w:pPr>
  </w:style>
  <w:style w:type="paragraph" w:styleId="8">
    <w:name w:val="Normal Indent"/>
    <w:basedOn w:val="1"/>
    <w:next w:val="9"/>
    <w:autoRedefine/>
    <w:qFormat/>
    <w:uiPriority w:val="0"/>
    <w:pPr>
      <w:ind w:firstLine="200" w:firstLineChars="200"/>
    </w:pPr>
    <w:rPr>
      <w:szCs w:val="21"/>
    </w:rPr>
  </w:style>
  <w:style w:type="paragraph" w:styleId="9">
    <w:name w:val="Body Text First Indent 2"/>
    <w:basedOn w:val="10"/>
    <w:next w:val="1"/>
    <w:autoRedefine/>
    <w:qFormat/>
    <w:uiPriority w:val="0"/>
    <w:pPr>
      <w:ind w:firstLine="420" w:firstLineChars="200"/>
    </w:pPr>
    <w:rPr>
      <w:sz w:val="24"/>
    </w:rPr>
  </w:style>
  <w:style w:type="paragraph" w:styleId="10">
    <w:name w:val="Body Text Indent"/>
    <w:basedOn w:val="1"/>
    <w:autoRedefine/>
    <w:unhideWhenUsed/>
    <w:qFormat/>
    <w:uiPriority w:val="99"/>
    <w:pPr>
      <w:spacing w:after="120"/>
      <w:ind w:left="420" w:leftChars="200"/>
    </w:pPr>
  </w:style>
  <w:style w:type="paragraph" w:styleId="11">
    <w:name w:val="Document Map"/>
    <w:basedOn w:val="1"/>
    <w:link w:val="41"/>
    <w:autoRedefine/>
    <w:qFormat/>
    <w:uiPriority w:val="0"/>
    <w:rPr>
      <w:rFonts w:ascii="宋体"/>
      <w:sz w:val="18"/>
      <w:szCs w:val="18"/>
    </w:rPr>
  </w:style>
  <w:style w:type="paragraph" w:styleId="12">
    <w:name w:val="annotation text"/>
    <w:basedOn w:val="1"/>
    <w:link w:val="33"/>
    <w:autoRedefine/>
    <w:qFormat/>
    <w:uiPriority w:val="0"/>
    <w:pPr>
      <w:jc w:val="left"/>
    </w:pPr>
  </w:style>
  <w:style w:type="paragraph" w:styleId="13">
    <w:name w:val="Body Text"/>
    <w:basedOn w:val="1"/>
    <w:next w:val="7"/>
    <w:autoRedefine/>
    <w:qFormat/>
    <w:uiPriority w:val="0"/>
    <w:pPr>
      <w:spacing w:after="120" w:line="360" w:lineRule="auto"/>
      <w:ind w:firstLine="200" w:firstLineChars="200"/>
    </w:pPr>
    <w:rPr>
      <w:sz w:val="28"/>
    </w:rPr>
  </w:style>
  <w:style w:type="paragraph" w:styleId="14">
    <w:name w:val="Plain Text"/>
    <w:basedOn w:val="1"/>
    <w:next w:val="13"/>
    <w:autoRedefine/>
    <w:qFormat/>
    <w:uiPriority w:val="0"/>
    <w:rPr>
      <w:rFonts w:ascii="宋体" w:hAnsi="Courier New"/>
      <w:szCs w:val="21"/>
    </w:rPr>
  </w:style>
  <w:style w:type="paragraph" w:styleId="15">
    <w:name w:val="Balloon Text"/>
    <w:basedOn w:val="1"/>
    <w:link w:val="35"/>
    <w:autoRedefine/>
    <w:qFormat/>
    <w:uiPriority w:val="0"/>
    <w:rPr>
      <w:sz w:val="18"/>
      <w:szCs w:val="18"/>
    </w:rPr>
  </w:style>
  <w:style w:type="paragraph" w:styleId="16">
    <w:name w:val="footer"/>
    <w:basedOn w:val="1"/>
    <w:link w:val="32"/>
    <w:autoRedefine/>
    <w:qFormat/>
    <w:uiPriority w:val="0"/>
    <w:pPr>
      <w:tabs>
        <w:tab w:val="center" w:pos="4153"/>
        <w:tab w:val="right" w:pos="8306"/>
      </w:tabs>
      <w:snapToGrid w:val="0"/>
      <w:jc w:val="left"/>
    </w:pPr>
    <w:rPr>
      <w:sz w:val="18"/>
      <w:szCs w:val="18"/>
    </w:rPr>
  </w:style>
  <w:style w:type="paragraph" w:styleId="17">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annotation subject"/>
    <w:basedOn w:val="12"/>
    <w:next w:val="12"/>
    <w:link w:val="34"/>
    <w:autoRedefine/>
    <w:qFormat/>
    <w:uiPriority w:val="0"/>
    <w:rPr>
      <w:b/>
      <w:bCs/>
    </w:rPr>
  </w:style>
  <w:style w:type="paragraph" w:styleId="20">
    <w:name w:val="Body Text First Indent"/>
    <w:basedOn w:val="13"/>
    <w:autoRedefine/>
    <w:qFormat/>
    <w:uiPriority w:val="0"/>
    <w:pPr>
      <w:ind w:firstLine="420" w:firstLineChars="1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annotation reference"/>
    <w:basedOn w:val="23"/>
    <w:autoRedefine/>
    <w:qFormat/>
    <w:uiPriority w:val="0"/>
    <w:rPr>
      <w:sz w:val="21"/>
      <w:szCs w:val="21"/>
    </w:rPr>
  </w:style>
  <w:style w:type="paragraph" w:customStyle="1" w:styleId="25">
    <w:name w:val="屠彪标题"/>
    <w:basedOn w:val="1"/>
    <w:qFormat/>
    <w:uiPriority w:val="0"/>
    <w:pPr>
      <w:adjustRightInd w:val="0"/>
      <w:snapToGrid w:val="0"/>
      <w:spacing w:before="10" w:beforeLines="10" w:after="10" w:afterLines="10"/>
      <w:jc w:val="center"/>
    </w:pPr>
    <w:rPr>
      <w:rFonts w:ascii="Times New Roman" w:hAnsi="Times New Roman" w:eastAsia="宋体"/>
      <w:b/>
      <w:kern w:val="0"/>
      <w:sz w:val="24"/>
      <w:szCs w:val="20"/>
    </w:rPr>
  </w:style>
  <w:style w:type="paragraph" w:customStyle="1" w:styleId="26">
    <w:name w:val="正文内容"/>
    <w:basedOn w:val="1"/>
    <w:qFormat/>
    <w:uiPriority w:val="0"/>
    <w:pPr>
      <w:spacing w:line="360" w:lineRule="auto"/>
      <w:ind w:firstLine="720" w:firstLineChars="200"/>
    </w:pPr>
    <w:rPr>
      <w:rFonts w:ascii="Times New Roman" w:hAnsi="Times New Roman" w:eastAsia="宋体" w:cs="宋体"/>
      <w:sz w:val="24"/>
    </w:rPr>
  </w:style>
  <w:style w:type="paragraph" w:customStyle="1" w:styleId="27">
    <w:name w:val="彪哥文本"/>
    <w:basedOn w:val="1"/>
    <w:next w:val="1"/>
    <w:autoRedefine/>
    <w:qFormat/>
    <w:uiPriority w:val="0"/>
    <w:pPr>
      <w:adjustRightInd w:val="0"/>
      <w:snapToGrid w:val="0"/>
      <w:spacing w:before="10" w:beforeLines="10" w:after="10" w:afterLines="10" w:line="240" w:lineRule="auto"/>
      <w:jc w:val="center"/>
    </w:pPr>
    <w:rPr>
      <w:rFonts w:ascii="Times New Roman" w:hAnsi="Times New Roman" w:eastAsia="宋体"/>
      <w:kern w:val="0"/>
      <w:szCs w:val="20"/>
    </w:rPr>
  </w:style>
  <w:style w:type="paragraph" w:customStyle="1" w:styleId="28">
    <w:name w:val="Default"/>
    <w:next w:val="5"/>
    <w:autoRedefine/>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29">
    <w:name w:val="0正文"/>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30">
    <w:name w:val="普通(网站)1"/>
    <w:basedOn w:val="1"/>
    <w:autoRedefine/>
    <w:qFormat/>
    <w:uiPriority w:val="0"/>
    <w:pPr>
      <w:spacing w:before="100" w:beforeAutospacing="1" w:after="100" w:afterAutospacing="1"/>
    </w:pPr>
    <w:rPr>
      <w:rFonts w:ascii="宋体" w:cs="宋体"/>
      <w:sz w:val="24"/>
    </w:rPr>
  </w:style>
  <w:style w:type="character" w:customStyle="1" w:styleId="31">
    <w:name w:val="页眉 Char"/>
    <w:basedOn w:val="23"/>
    <w:link w:val="17"/>
    <w:autoRedefine/>
    <w:qFormat/>
    <w:uiPriority w:val="0"/>
    <w:rPr>
      <w:kern w:val="2"/>
      <w:sz w:val="18"/>
      <w:szCs w:val="18"/>
    </w:rPr>
  </w:style>
  <w:style w:type="character" w:customStyle="1" w:styleId="32">
    <w:name w:val="页脚 Char"/>
    <w:basedOn w:val="23"/>
    <w:link w:val="16"/>
    <w:autoRedefine/>
    <w:qFormat/>
    <w:uiPriority w:val="0"/>
    <w:rPr>
      <w:kern w:val="2"/>
      <w:sz w:val="18"/>
      <w:szCs w:val="18"/>
    </w:rPr>
  </w:style>
  <w:style w:type="character" w:customStyle="1" w:styleId="33">
    <w:name w:val="批注文字 Char"/>
    <w:basedOn w:val="23"/>
    <w:link w:val="12"/>
    <w:autoRedefine/>
    <w:qFormat/>
    <w:uiPriority w:val="0"/>
    <w:rPr>
      <w:kern w:val="2"/>
      <w:sz w:val="21"/>
      <w:szCs w:val="24"/>
    </w:rPr>
  </w:style>
  <w:style w:type="character" w:customStyle="1" w:styleId="34">
    <w:name w:val="批注主题 Char"/>
    <w:basedOn w:val="33"/>
    <w:link w:val="19"/>
    <w:autoRedefine/>
    <w:qFormat/>
    <w:uiPriority w:val="0"/>
    <w:rPr>
      <w:b/>
      <w:bCs/>
    </w:rPr>
  </w:style>
  <w:style w:type="character" w:customStyle="1" w:styleId="35">
    <w:name w:val="批注框文本 Char"/>
    <w:basedOn w:val="23"/>
    <w:link w:val="15"/>
    <w:autoRedefine/>
    <w:qFormat/>
    <w:uiPriority w:val="0"/>
    <w:rPr>
      <w:kern w:val="2"/>
      <w:sz w:val="18"/>
      <w:szCs w:val="18"/>
    </w:rPr>
  </w:style>
  <w:style w:type="paragraph" w:customStyle="1" w:styleId="36">
    <w:name w:val="正文(首行缩进)"/>
    <w:basedOn w:val="1"/>
    <w:autoRedefine/>
    <w:qFormat/>
    <w:uiPriority w:val="0"/>
    <w:pPr>
      <w:adjustRightInd w:val="0"/>
      <w:snapToGrid w:val="0"/>
      <w:spacing w:line="360" w:lineRule="auto"/>
      <w:ind w:firstLine="200" w:firstLineChars="200"/>
    </w:pPr>
    <w:rPr>
      <w:snapToGrid w:val="0"/>
    </w:rPr>
  </w:style>
  <w:style w:type="paragraph" w:customStyle="1" w:styleId="37">
    <w:name w:val="正文（小四）"/>
    <w:autoRedefine/>
    <w:qFormat/>
    <w:uiPriority w:val="0"/>
    <w:pPr>
      <w:spacing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38">
    <w:name w:val="表格的字"/>
    <w:next w:val="1"/>
    <w:autoRedefine/>
    <w:qFormat/>
    <w:uiPriority w:val="0"/>
    <w:pPr>
      <w:jc w:val="center"/>
    </w:pPr>
    <w:rPr>
      <w:rFonts w:ascii="Times New Roman" w:hAnsi="Times New Roman" w:eastAsia="宋体" w:cs="宋体"/>
      <w:kern w:val="2"/>
      <w:sz w:val="21"/>
      <w:szCs w:val="21"/>
      <w:lang w:val="en-US" w:eastAsia="zh-CN" w:bidi="ar-SA"/>
    </w:rPr>
  </w:style>
  <w:style w:type="table" w:customStyle="1" w:styleId="39">
    <w:name w:val="表格样式刘"/>
    <w:basedOn w:val="21"/>
    <w:autoRedefine/>
    <w:qFormat/>
    <w:uiPriority w:val="99"/>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40">
    <w:name w:val="标题2"/>
    <w:basedOn w:val="6"/>
    <w:autoRedefine/>
    <w:qFormat/>
    <w:uiPriority w:val="0"/>
    <w:pPr>
      <w:spacing w:beforeLines="50" w:afterLines="50"/>
      <w:ind w:left="0" w:leftChars="0"/>
    </w:pPr>
    <w:rPr>
      <w:rFonts w:ascii="宋体" w:hAnsi="宋体"/>
      <w:b/>
      <w:sz w:val="28"/>
      <w:szCs w:val="28"/>
    </w:rPr>
  </w:style>
  <w:style w:type="character" w:customStyle="1" w:styleId="41">
    <w:name w:val="文档结构图 Char"/>
    <w:basedOn w:val="23"/>
    <w:link w:val="11"/>
    <w:autoRedefine/>
    <w:qFormat/>
    <w:uiPriority w:val="0"/>
    <w:rPr>
      <w:rFonts w:ascii="宋体" w:hAnsi="Calibri"/>
      <w:kern w:val="2"/>
      <w:sz w:val="18"/>
      <w:szCs w:val="18"/>
    </w:rPr>
  </w:style>
  <w:style w:type="paragraph" w:customStyle="1" w:styleId="42">
    <w:name w:val="验收正文"/>
    <w:basedOn w:val="1"/>
    <w:autoRedefine/>
    <w:qFormat/>
    <w:uiPriority w:val="0"/>
    <w:pPr>
      <w:spacing w:afterLines="0" w:line="360" w:lineRule="auto"/>
    </w:pPr>
    <w:rPr>
      <w:rFonts w:ascii="Times New Roman" w:hAnsi="Times New Roman" w:eastAsia="宋体"/>
      <w:color w:val="000000"/>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3065</Words>
  <Characters>3575</Characters>
  <Lines>23</Lines>
  <Paragraphs>6</Paragraphs>
  <TotalTime>0</TotalTime>
  <ScaleCrop>false</ScaleCrop>
  <LinksUpToDate>false</LinksUpToDate>
  <CharactersWithSpaces>3577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2020-04-08T08:31:00Z</dcterms:created>
  <dc:creator>Administrator</dc:creator>
  <cp:lastModifiedBy>Lnxi</cp:lastModifiedBy>
  <dcterms:modified xsi:type="dcterms:W3CDTF">2025-09-28T01:36:39Z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06D5A5E643664FEEACDC7CBE862D82DE_13</vt:lpwstr>
  </property>
  <property fmtid="{D5CDD505-2E9C-101B-9397-08002B2CF9AE}" pid="4" name="KSOTemplateDocerSaveRecord">
    <vt:lpwstr>eyJoZGlkIjoiODNlNDUyMjRiMmY0MmNmODkxOGQ1NThlOGExMTg1NzQiLCJ1c2VySWQiOiI1MTM5MzQzMDgifQ==</vt:lpwstr>
  </property>
</Properties>
</file>